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Sustentación Metodológica</w:t>
      </w:r>
    </w:p>
    <w:p>
      <w:pPr>
        <w:pStyle w:val="Heading2"/>
      </w:pPr>
      <w:r>
        <w:t xml:space="preserve">Pipeline de Tractografía DTI, Visión por Computador y Modelado por Redes Neuronales en Epilepsia del Lóbulo Temporal</w:t>
      </w:r>
    </w:p>
    <w:p>
      <w:pPr/>
      <w:r>
        <w:rPr>
          <w:i/>
        </w:rPr>
        <w:t xml:space="preserve">Documento de respaldo metodológico — Archivos 1, 2 y 3</w:t>
      </w:r>
    </w:p>
    <w:p>
      <w:pPr>
        <w:pBdr>
          <w:bottom w:val="single" w:sz="6" w:space="1" w:color="auto"/>
        </w:pBdr>
      </w:pPr>
    </w:p>
    <w:p>
      <w:pPr>
        <w:pStyle w:val="Heading2"/>
      </w:pPr>
      <w:r>
        <w:t xml:space="preserve">1. Resumen Ejecutivo</w:t>
      </w:r>
    </w:p>
    <w:p>
      <w:pPr/>
      <w:r>
        <w:t xml:space="preserve">Este documento sustenta, de manera independiente de los tres cuadernos de trabajo (</w:t>
      </w:r>
      <w:r>
        <w:rPr>
          <w:rStyle w:val="CodeChar"/>
        </w:rPr>
        <w:t xml:space="preserve">Archivo 1</w:t>
      </w:r>
      <w:r>
        <w:t xml:space="preserve">, </w:t>
      </w:r>
      <w:r>
        <w:rPr>
          <w:rStyle w:val="CodeChar"/>
        </w:rPr>
        <w:t xml:space="preserve">Archivo 2</w:t>
      </w:r>
      <w:r>
        <w:t xml:space="preserve">, </w:t>
      </w:r>
      <w:r>
        <w:rPr>
          <w:rStyle w:val="CodeChar"/>
        </w:rPr>
        <w:t xml:space="preserve">Archivo 3</w:t>
      </w:r>
      <w:r>
        <w:t xml:space="preserve">), la metodología completa del proyecto: desde la ingesta de un sujeto de tractografía DTI reconstruido en </w:t>
      </w:r>
      <w:r>
        <w:rPr>
          <w:b/>
        </w:rPr>
        <w:t xml:space="preserve">DSI Studio</w:t>
      </w:r>
      <w:r>
        <w:t xml:space="preserve">, pasando por la identificación automática y validada de 4 fascículos témporo-límbicos bilaterales, hasta el diseño de un pipeline de ingesta y control de calidad de imágenes para entrenar un modelo de clasificación por redes neuronales convolucionales (CNN) sobre una cohorte de hasta 70 pacientes.</w:t>
      </w:r>
    </w:p>
    <w:p>
      <w:pPr/>
      <w:r>
        <w:t xml:space="preserve">El proyecto sigue la metodología </w:t>
      </w:r>
      <w:r>
        <w:rPr>
          <w:b/>
        </w:rPr>
        <w:t xml:space="preserve">CRISP-DM</w:t>
      </w:r>
      <w:r>
        <w:t xml:space="preserve"> (Cross Industry Standard Process for Data Mining), adaptada de un dominio tabular clásico a uno de neuroimagen de difusión, donde el "dato crudo" no es una fila de una tabla sino un volumen 3D de streamlines reconstruidas.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Archivo</w:t>
            </w:r>
          </w:p>
        </w:tc>
        <w:tc>
          <w:tcPr>
            <w:tcW w:w="3120" w:type="dxa"/>
            <w:shd w:val="clear" w:color="auto" w:fill="F2F2F2"/>
          </w:tcPr>
          <w:p>
            <w:pPr/>
            <w:r>
              <w:t xml:space="preserve">Fase CRISP-DM principal</w:t>
            </w:r>
          </w:p>
        </w:tc>
        <w:tc>
          <w:tcPr>
            <w:tcW w:w="3120" w:type="dxa"/>
            <w:shd w:val="clear" w:color="auto" w:fill="F2F2F2"/>
          </w:tcPr>
          <w:p>
            <w:pPr/>
            <w:r>
              <w:t xml:space="preserve">Entregable</w:t>
            </w:r>
          </w:p>
        </w:tc>
      </w:tr>
      <w:tr>
        <w:tc>
          <w:tcPr>
            <w:tcW w:w="3120" w:type="dxa"/>
          </w:tcPr>
          <w:p>
            <w:pPr/>
            <w:r>
              <w:rPr>
                <w:b/>
              </w:rPr>
              <w:t xml:space="preserve">Archivo 1</w:t>
            </w:r>
          </w:p>
        </w:tc>
        <w:tc>
          <w:tcPr>
            <w:tcW w:w="3120" w:type="dxa"/>
          </w:tcPr>
          <w:p>
            <w:pPr/>
            <w:r>
              <w:t xml:space="preserve">Entendimiento del negocio y de los datos</w:t>
            </w:r>
          </w:p>
        </w:tc>
        <w:tc>
          <w:tcPr>
            <w:tcW w:w="3120" w:type="dxa"/>
          </w:tcPr>
          <w:p>
            <w:pPr/>
            <w:r>
              <w:t xml:space="preserve">Diccionario de datos, literatura metodológica, esquema del dataset de modelado</w:t>
            </w:r>
          </w:p>
        </w:tc>
      </w:tr>
      <w:tr>
        <w:tc>
          <w:tcPr>
            <w:tcW w:w="3120" w:type="dxa"/>
          </w:tcPr>
          <w:p>
            <w:pPr/>
            <w:r>
              <w:rPr>
                <w:b/>
              </w:rPr>
              <w:t xml:space="preserve">Archivo 2</w:t>
            </w:r>
          </w:p>
        </w:tc>
        <w:tc>
          <w:tcPr>
            <w:tcW w:w="3120" w:type="dxa"/>
          </w:tcPr>
          <w:p>
            <w:pPr/>
            <w:r>
              <w:t xml:space="preserve">Preparación de datos (ingeniería de features desde imagen)</w:t>
            </w:r>
          </w:p>
        </w:tc>
        <w:tc>
          <w:tcPr>
            <w:tcW w:w="3120" w:type="dxa"/>
          </w:tcPr>
          <w:p>
            <w:pPr/>
            <w:r>
              <w:t xml:space="preserve">Identificación anatómica automática de 8 clústeres, métricas reales por tracto, imágenes TDI de alta resolución</w:t>
            </w:r>
          </w:p>
        </w:tc>
      </w:tr>
      <w:tr>
        <w:tc>
          <w:tcPr>
            <w:tcW w:w="3120" w:type="dxa"/>
          </w:tcPr>
          <w:p>
            <w:pPr/>
            <w:r>
              <w:rPr>
                <w:b/>
              </w:rPr>
              <w:t xml:space="preserve">Archivo 3</w:t>
            </w:r>
          </w:p>
        </w:tc>
        <w:tc>
          <w:tcPr>
            <w:tcW w:w="3120" w:type="dxa"/>
          </w:tcPr>
          <w:p>
            <w:pPr/>
            <w:r>
              <w:t xml:space="preserve">Modelado y evaluación</w:t>
            </w:r>
          </w:p>
        </w:tc>
        <w:tc>
          <w:tcPr>
            <w:tcW w:w="3120" w:type="dxa"/>
          </w:tcPr>
          <w:p>
            <w:pPr/>
            <w:r>
              <w:t xml:space="preserve">Ingesta de cohorte con control de calidad, CNN sobre imágenes TDI, benchmarking contra modelos clásicos</w:t>
            </w:r>
          </w:p>
        </w:tc>
      </w:tr>
    </w:tbl>
    <w:p>
      <w:pPr>
        <w:pBdr>
          <w:bottom w:val="single" w:sz="6" w:space="1" w:color="auto"/>
        </w:pBdr>
      </w:pPr>
    </w:p>
    <w:p>
      <w:pPr>
        <w:pStyle w:val="Heading2"/>
      </w:pPr>
      <w:r>
        <w:t xml:space="preserve">2. Contexto Clínico y Justificación</w:t>
      </w:r>
    </w:p>
    <w:p>
      <w:pPr/>
      <w:r>
        <w:t xml:space="preserve">Los cuatro fascículos evaluados —</w:t>
      </w:r>
      <w:r>
        <w:rPr>
          <w:b/>
        </w:rPr>
        <w:t xml:space="preserve">Arcuato, Uncinado, Longitudinal Medio (MdLF) y Longitudinal Inferior (ILF)</w:t>
      </w:r>
      <w:r>
        <w:t xml:space="preserve">— no fueron elegidos arbitrariamente: son precisamente los tractos témporo-límbicos que se evalúan de rutina en la </w:t>
      </w:r>
      <w:r>
        <w:rPr>
          <w:b/>
        </w:rPr>
        <w:t xml:space="preserve">planeación prequirúrgica de la epilepsia del lóbulo temporal</w:t>
      </w:r>
      <w:r>
        <w:t xml:space="preserve"> (lobectomía temporal anterior), por su papel en lenguaje (Arcuato) y en memoria/procesamiento visual (Uncinado, MdLF, ILF). Esto está respaldado en la literatura:</w:t>
      </w:r>
    </w:p>
    <w:p>
      <w:pPr>
        <w:pStyle w:val="ListParagraph"/>
        <w:numPr>
          <w:ilvl w:val="0"/>
          <w:numId w:val="2"/>
        </w:numPr>
      </w:pPr>
      <w:r>
        <w:t xml:space="preserve">Concha, L., Kim, H., Bernasconi, A., Bernhardt, B.C. &amp; Bernasconi, N. (2012). </w:t>
      </w:r>
      <w:r>
        <w:rPr>
          <w:i/>
        </w:rPr>
        <w:t xml:space="preserve">Spatial patterns of water diffusion along white matter tracts in temporal lobe epilepsy.</w:t>
      </w:r>
      <w:r>
        <w:t xml:space="preserve"> Neurology, 79(5), 455–462.</w:t>
      </w:r>
    </w:p>
    <w:p>
      <w:pPr>
        <w:pStyle w:val="ListParagraph"/>
        <w:numPr>
          <w:ilvl w:val="0"/>
          <w:numId w:val="2"/>
        </w:numPr>
      </w:pPr>
      <w:r>
        <w:t xml:space="preserve">Govindan, R.M., Makki, M.I., Sundaram, S.K., Juhász, C. &amp; Chugani, H.T. (2008). </w:t>
      </w:r>
      <w:r>
        <w:rPr>
          <w:i/>
        </w:rPr>
        <w:t xml:space="preserve">Diffusion tensor analysis of temporal and extra-temporal lobe tracts in temporal lobe epilepsy.</w:t>
      </w:r>
      <w:r>
        <w:t xml:space="preserve"> Epilepsy Research, 80(1), 30–41.</w:t>
      </w:r>
    </w:p>
    <w:p>
      <w:pPr>
        <w:pStyle w:val="ListParagraph"/>
        <w:numPr>
          <w:ilvl w:val="0"/>
          <w:numId w:val="2"/>
        </w:numPr>
      </w:pPr>
      <w:r>
        <w:t xml:space="preserve">McDonald, C.R. et al. (2008). </w:t>
      </w:r>
      <w:r>
        <w:rPr>
          <w:i/>
        </w:rPr>
        <w:t xml:space="preserve">Diffusion tensor imaging correlates of memory and language impairments in temporal lobe epilepsy.</w:t>
      </w:r>
      <w:r>
        <w:t xml:space="preserve"> Neurology, 71(23), 1869–1876.</w:t>
      </w:r>
    </w:p>
    <w:p>
      <w:pPr/>
      <w:r>
        <w:t xml:space="preserve">El sufijo "sz" en los nombres de archivo del sujeto (p. ej. </w:t>
      </w:r>
      <w:r>
        <w:rPr>
          <w:rStyle w:val="CodeChar"/>
        </w:rPr>
        <w:t xml:space="preserve">S1_nii_sz_corrected</w:t>
      </w:r>
      <w:r>
        <w:t xml:space="preserve">) corresponde a </w:t>
      </w:r>
      <w:r>
        <w:rPr>
          <w:i/>
        </w:rPr>
        <w:t xml:space="preserve">seizure</w:t>
      </w:r>
      <w:r>
        <w:t xml:space="preserve"> (convulsión/epilepsia), consistente con este contexto clínico.</w:t>
      </w:r>
    </w:p>
    <w:p>
      <w:pPr>
        <w:pBdr>
          <w:bottom w:val="single" w:sz="6" w:space="1" w:color="auto"/>
        </w:pBdr>
      </w:pPr>
    </w:p>
    <w:p>
      <w:pPr>
        <w:pStyle w:val="Heading2"/>
      </w:pPr>
      <w:r>
        <w:t xml:space="preserve">3. Archivo 1 — Entendimiento de los Datos y del Negocio</w:t>
      </w:r>
    </w:p>
    <w:p>
      <w:pPr>
        <w:pStyle w:val="Heading3"/>
      </w:pPr>
      <w:r>
        <w:t xml:space="preserve">3.1. Formatos de origen</w:t>
      </w:r>
    </w:p>
    <w:p>
      <w:pPr/>
      <w:r>
        <w:t xml:space="preserve">Los datos provienen de </w:t>
      </w:r>
      <w:r>
        <w:rPr>
          <w:b/>
        </w:rPr>
        <w:t xml:space="preserve">DSI Studio</w:t>
      </w:r>
      <w:r>
        <w:t xml:space="preserve"> (Yeh, F-C., </w:t>
      </w:r>
      <w:r>
        <w:rPr>
          <w:i/>
        </w:rPr>
        <w:t xml:space="preserve">Nature Methods</w:t>
      </w:r>
      <w:r>
        <w:t xml:space="preserve">, 2025), un software de reconstrucción y tractografía de difusión. Cada sujeto aporta dos archivos binarios propios del software:</w:t>
      </w:r>
    </w:p>
    <w:p>
      <w:pPr>
        <w:pStyle w:val="ListParagraph"/>
        <w:numPr>
          <w:ilvl w:val="0"/>
          <w:numId w:val="3"/>
        </w:numPr>
      </w:pPr>
      <w:r>
        <w:rPr>
          <w:rStyle w:val="CodeChar"/>
          <w:b/>
        </w:rPr>
        <w:t xml:space="preserve">.fz</w:t>
      </w:r>
      <w:r>
        <w:t xml:space="preserve"> — reconstrucción de fibra: contiene los mapas escalares de difusión (FA, MD, AD, RD) y el tensor completo por vóxel, en formato comprimido.</w:t>
      </w:r>
    </w:p>
    <w:p>
      <w:pPr>
        <w:pStyle w:val="ListParagraph"/>
        <w:numPr>
          <w:ilvl w:val="0"/>
          <w:numId w:val="3"/>
        </w:numPr>
      </w:pPr>
      <w:r>
        <w:rPr>
          <w:rStyle w:val="CodeChar"/>
          <w:b/>
        </w:rPr>
        <w:t xml:space="preserve">.tt.gz</w:t>
      </w:r>
      <w:r>
        <w:t xml:space="preserve"> — formato </w:t>
      </w:r>
      <w:r>
        <w:rPr>
          <w:b/>
        </w:rPr>
        <w:t xml:space="preserve">TinyTrack</w:t>
      </w:r>
      <w:r>
        <w:t xml:space="preserve">: contiene las streamlines de los 8 clústeres (4 tractos × 2 lados) ya reconstruidos mediante </w:t>
      </w:r>
      <w:r>
        <w:rPr>
          <w:b/>
        </w:rPr>
        <w:t xml:space="preserve">Autotrack</w:t>
      </w:r>
      <w:r>
        <w:t xml:space="preserve"> (Yeh, F-C., </w:t>
      </w:r>
      <w:r>
        <w:rPr>
          <w:i/>
        </w:rPr>
        <w:t xml:space="preserve">Nature Communications</w:t>
      </w:r>
      <w:r>
        <w:t xml:space="preserve">, 2022), el módulo de DSI Studio que compara las trayectorias del sujeto contra un atlas poblacional (HCP1065) en espacio estandarizado.</w:t>
      </w:r>
    </w:p>
    <w:p>
      <w:pPr>
        <w:pStyle w:val="Heading3"/>
      </w:pPr>
      <w:r>
        <w:t xml:space="preserve">3.2. Diccionario de datos</w:t>
      </w:r>
    </w:p>
    <w:p>
      <w:pPr/>
      <w:r>
        <w:t xml:space="preserve">Se documentaron formalmente las 8 variables de tracto (código, nombre completo, lado) y las 6 métricas escalares del </w:t>
      </w:r>
      <w:r>
        <w:rPr>
          <w:rStyle w:val="CodeChar"/>
        </w:rPr>
        <w:t xml:space="preserve">.fz</w:t>
      </w:r>
      <w:r>
        <w:t xml:space="preserve"> (</w:t>
      </w:r>
      <w:r>
        <w:rPr>
          <w:rStyle w:val="CodeChar"/>
        </w:rPr>
        <w:t xml:space="preserve">fa0</w:t>
      </w:r>
      <w:r>
        <w:t xml:space="preserve">, </w:t>
      </w:r>
      <w:r>
        <w:rPr>
          <w:rStyle w:val="CodeChar"/>
        </w:rPr>
        <w:t xml:space="preserve">md</w:t>
      </w:r>
      <w:r>
        <w:t xml:space="preserve">, </w:t>
      </w:r>
      <w:r>
        <w:rPr>
          <w:rStyle w:val="CodeChar"/>
        </w:rPr>
        <w:t xml:space="preserve">ad</w:t>
      </w:r>
      <w:r>
        <w:t xml:space="preserve">, </w:t>
      </w:r>
      <w:r>
        <w:rPr>
          <w:rStyle w:val="CodeChar"/>
        </w:rPr>
        <w:t xml:space="preserve">rd</w:t>
      </w:r>
      <w:r>
        <w:t xml:space="preserve">, </w:t>
      </w:r>
      <w:r>
        <w:rPr>
          <w:rStyle w:val="CodeChar"/>
        </w:rPr>
        <w:t xml:space="preserve">dir0</w:t>
      </w:r>
      <w:r>
        <w:t xml:space="preserve">, </w:t>
      </w:r>
      <w:r>
        <w:rPr>
          <w:rStyle w:val="CodeChar"/>
        </w:rPr>
        <w:t xml:space="preserve">mask</w:t>
      </w:r>
      <w:r>
        <w:t xml:space="preserve">), con su interpretación clínica, trazadas directamente a la documentación oficial de DSI Studio (</w:t>
      </w:r>
      <w:r>
        <w:rPr>
          <w:rStyle w:val="CodeChar"/>
        </w:rPr>
        <w:t xml:space="preserve">cli_data.html</w:t>
      </w:r>
      <w:r>
        <w:t xml:space="preserve">) y a la literatura de tractografía de disección virtual (Catani &amp; Thiebaut de Schotten, </w:t>
      </w:r>
      <w:r>
        <w:rPr>
          <w:i/>
        </w:rPr>
        <w:t xml:space="preserve">Cortex</w:t>
      </w:r>
      <w:r>
        <w:t xml:space="preserve">, 2008; Wakana et al., </w:t>
      </w:r>
      <w:r>
        <w:rPr>
          <w:i/>
        </w:rPr>
        <w:t xml:space="preserve">NeuroImage</w:t>
      </w:r>
      <w:r>
        <w:t xml:space="preserve">, 2007).</w:t>
      </w:r>
    </w:p>
    <w:p>
      <w:pPr>
        <w:pStyle w:val="Heading3"/>
      </w:pPr>
      <w:r>
        <w:t xml:space="preserve">3.3. Protocolo de adquisición (extraído del propio archivo)</w:t>
      </w:r>
    </w:p>
    <w:p>
      <w:pPr/>
      <w:r>
        <w:t xml:space="preserve">El reporte metodológico embebido en los archivos documenta: esquema DTI con 24 direcciones de muestreo, b-value = 1000 s/mm², resolución en plano de 0.647 mm, remuestreo a 1 mm isotrópico alineado a la línea AC-PC, algoritmo de tracking determinístico basado en anisotropía cuantitativa (Yeh et al., </w:t>
      </w:r>
      <w:r>
        <w:rPr>
          <w:i/>
        </w:rPr>
        <w:t xml:space="preserve">PLoS ONE</w:t>
      </w:r>
      <w:r>
        <w:t xml:space="preserve">, 2013), y </w:t>
      </w:r>
      <w:r>
        <w:rPr>
          <w:b/>
        </w:rPr>
        <w:t xml:space="preserve">Topology-Informed Pruning (TIP)</w:t>
      </w:r>
      <w:r>
        <w:t xml:space="preserve"> con 4 iteraciones para eliminar conexiones falsas (Yeh et al., </w:t>
      </w:r>
      <w:r>
        <w:rPr>
          <w:i/>
        </w:rPr>
        <w:t xml:space="preserve">Neurotherapeutics</w:t>
      </w:r>
      <w:r>
        <w:t xml:space="preserve">, 2019) — un paso de control de calidad propio de la tractografía, análogo en espíritu al control de calidad de imágenes implementado en el Archivo 3.</w:t>
      </w:r>
    </w:p>
    <w:p>
      <w:pPr>
        <w:pBdr>
          <w:bottom w:val="single" w:sz="6" w:space="1" w:color="auto"/>
        </w:pBdr>
      </w:pPr>
    </w:p>
    <w:p>
      <w:pPr>
        <w:pStyle w:val="Heading2"/>
      </w:pPr>
      <w:r>
        <w:t xml:space="preserve">4. Archivo 2 — Visión por Computador y Clustering de Tractos</w:t>
      </w:r>
    </w:p>
    <w:p>
      <w:pPr/>
      <w:r>
        <w:t xml:space="preserve">Esta es la pieza central del pipeline: convertir el contenedor binario </w:t>
      </w:r>
      <w:r>
        <w:rPr>
          <w:rStyle w:val="CodeChar"/>
        </w:rPr>
        <w:t xml:space="preserve">.tt.gz</w:t>
      </w:r>
      <w:r>
        <w:t xml:space="preserve"> en features anatómicamente interpretables y en imágenes de alta calidad, con un algoritmo </w:t>
      </w:r>
      <w:r>
        <w:rPr>
          <w:b/>
        </w:rPr>
        <w:t xml:space="preserve">reproducible y validado</w:t>
      </w:r>
      <w:r>
        <w:t xml:space="preserve">, no en una asignación manual.</w:t>
      </w:r>
    </w:p>
    <w:p>
      <w:pPr>
        <w:pStyle w:val="Heading3"/>
      </w:pPr>
      <w:r>
        <w:t xml:space="preserve">4.1. Decodificación del formato binario TinyTrack</w:t>
      </w:r>
    </w:p>
    <w:p>
      <w:pPr/>
      <w:r>
        <w:t xml:space="preserve">El campo </w:t>
      </w:r>
      <w:r>
        <w:rPr>
          <w:rStyle w:val="CodeChar"/>
        </w:rPr>
        <w:t xml:space="preserve">track</w:t>
      </w:r>
      <w:r>
        <w:t xml:space="preserve"> del </w:t>
      </w:r>
      <w:r>
        <w:rPr>
          <w:rStyle w:val="CodeChar"/>
        </w:rPr>
        <w:t xml:space="preserve">.tt.gz</w:t>
      </w:r>
      <w:r>
        <w:t xml:space="preserve"> no son coordenadas en texto plano: es un flujo binario comprimido (compresión delta de 1 byte por coordenada, con precisión de punto fijo de 1/32 de vóxel). Se localizó y estudió el código fuente oficial de DSI Studio (clase </w:t>
      </w:r>
      <w:r>
        <w:rPr>
          <w:rStyle w:val="CodeChar"/>
        </w:rPr>
        <w:t xml:space="preserve">TinyTrack</w:t>
      </w:r>
      <w:r>
        <w:t xml:space="preserve">, repositorio </w:t>
      </w:r>
      <w:r>
        <w:rPr>
          <w:rStyle w:val="CodeChar"/>
        </w:rPr>
        <w:t xml:space="preserve">frankyeh/DSI-Studio</w:t>
      </w:r>
      <w:r>
        <w:t xml:space="preserve"> en GitHub) para implementar el decodificador correcto en Python, y se validó reconstruyendo un corte cerebral real de FA a partir del mapa comprimido del </w:t>
      </w:r>
      <w:r>
        <w:rPr>
          <w:rStyle w:val="CodeChar"/>
        </w:rPr>
        <w:t xml:space="preserve">.fz</w:t>
      </w:r>
      <w:r>
        <w:t xml:space="preserve"> — la anatomía resultante coincide con la esperada, confirmando que tanto el decodificador como el sistema de coordenadas son correctos.</w:t>
      </w:r>
    </w:p>
    <w:p>
      <w:pPr>
        <w:pStyle w:val="Heading3"/>
      </w:pPr>
      <w:r>
        <w:t xml:space="preserve">4.2. Algoritmo de identificación anatómica automática</w:t>
      </w:r>
    </w:p>
    <w:p>
      <w:pPr/>
      <w:r>
        <w:t xml:space="preserve">El archivo </w:t>
      </w:r>
      <w:r>
        <w:rPr>
          <w:rStyle w:val="CodeChar"/>
        </w:rPr>
        <w:t xml:space="preserve">.tt.gz</w:t>
      </w:r>
      <w:r>
        <w:t xml:space="preserve"> solo almacena un índice numérico (0–7) por clúster, sin su nombre anatómico. En lugar de asumir un orden posicional (lo que demostrablemente produce asignaciones erróneas de lateralidad), se implementó un algoritmo de 3 pasos:</w:t>
      </w:r>
    </w:p>
    <w:p>
      <w:pPr>
        <w:pStyle w:val="ListParagraph"/>
        <w:numPr>
          <w:ilvl w:val="0"/>
          <w:numId w:val="4"/>
        </w:numPr>
      </w:pPr>
      <w:r>
        <w:rPr>
          <w:b/>
        </w:rPr>
        <w:t xml:space="preserve">Emparejamiento Izquierda-Derecha</w:t>
      </w:r>
      <w:r>
        <w:t xml:space="preserve"> de los 8 clústeres en 4 pares bilaterales mediante el </w:t>
      </w:r>
      <w:r>
        <w:rPr>
          <w:b/>
        </w:rPr>
        <w:t xml:space="preserve">algoritmo húngaro</w:t>
      </w:r>
      <w:r>
        <w:t xml:space="preserve"> (</w:t>
      </w:r>
      <w:r>
        <w:rPr>
          <w:rStyle w:val="CodeChar"/>
        </w:rPr>
        <w:t xml:space="preserve">scipy.optimize.linear_sum_assignment</w:t>
      </w:r>
      <w:r>
        <w:t xml:space="preserve">), minimizando una función de costo geométrico (posición antero-posterior, altura, distancia a la línea media, longitud).</w:t>
      </w:r>
    </w:p>
    <w:p>
      <w:pPr>
        <w:pStyle w:val="ListParagraph"/>
        <w:numPr>
          <w:ilvl w:val="0"/>
          <w:numId w:val="4"/>
        </w:numPr>
      </w:pPr>
      <w:r>
        <w:rPr>
          <w:b/>
        </w:rPr>
        <w:t xml:space="preserve">Clasificación anatómica</w:t>
      </w:r>
      <w:r>
        <w:t xml:space="preserve"> de cada par según criterios documentados en la literatura: el par más corto → Uncinado; el más largo y lateral → Arcuato; de los dos restantes, el más medial/superior → MdLF, el más lateral/profundo → ILF.</w:t>
      </w:r>
    </w:p>
    <w:p>
      <w:pPr>
        <w:pStyle w:val="ListParagraph"/>
        <w:numPr>
          <w:ilvl w:val="0"/>
          <w:numId w:val="4"/>
        </w:numPr>
      </w:pPr>
      <w:r>
        <w:rPr>
          <w:b/>
        </w:rPr>
        <w:t xml:space="preserve">Lateralidad</w:t>
      </w:r>
      <w:r>
        <w:t xml:space="preserve"> por comparación de la coordenada X del centroide contra la línea media de la imagen (vóxel </w:t>
      </w:r>
      <w:r>
        <w:rPr>
          <w:rStyle w:val="CodeChar"/>
        </w:rPr>
        <w:t xml:space="preserve">dimension[0] / 2</w:t>
      </w:r>
      <w:r>
        <w:t xml:space="preserve">).</w:t>
      </w:r>
    </w:p>
    <w:p>
      <w:pPr>
        <w:pStyle w:val="Heading3"/>
      </w:pPr>
      <w:r>
        <w:t xml:space="preserve">4.3. Validación contra referencia independiente</w:t>
      </w:r>
    </w:p>
    <w:p>
      <w:pPr/>
      <w:r>
        <w:t xml:space="preserve">Este es el resultado metodológico más fuerte del proyecto: los nombres de tracto asignados por </w:t>
      </w:r>
      <w:r>
        <w:rPr>
          <w:b/>
        </w:rPr>
        <w:t xml:space="preserve">Autotrack</w:t>
      </w:r>
      <w:r>
        <w:t xml:space="preserve"> (el propio módulo de DSI Studio, generados de forma independiente durante la reconstrucción original) se comparan contra la clasificación producida por el algoritmo húngaro </w:t>
      </w:r>
      <w:r>
        <w:rPr>
          <w:b/>
        </w:rPr>
        <w:t xml:space="preserve">sin que el algoritmo tenga acceso a esos nombres</w:t>
      </w:r>
      <w:r>
        <w:t xml:space="preserve">. Resultado verificado por ejecución real:</w:t>
      </w:r>
    </w:p>
    <w:p>
      <w:pPr>
        <w:pStyle w:val="Quote"/>
      </w:pPr>
      <w:r>
        <w:rPr>
          <w:b/>
        </w:rPr>
        <w:t xml:space="preserve">Emparejamiento húngaro = pares de Autotrack: </w:t>
      </w:r>
      <w:r>
        <w:rPr>
          <w:rStyle w:val="CodeChar"/>
          <w:b/>
        </w:rPr>
        <w:t xml:space="preserve">True</w:t>
      </w:r>
      <w:r>
        <w:t xml:space="preserve"> (coincidencia total, sujeto S1)</w:t>
      </w:r>
    </w:p>
    <w:p>
      <w:pPr/>
      <w:r>
        <w:t xml:space="preserve">Esta validación cruzada es la evidencia central de que el algoritmo de clasificación es correcto y no depende de supuestos no verificados.</w:t>
      </w:r>
    </w:p>
    <w:p>
      <w:pPr>
        <w:pStyle w:val="Heading3"/>
      </w:pPr>
      <w:r>
        <w:t xml:space="preserve">4.4. Métricas reales extraídas por procesamiento de imagen</w:t>
      </w:r>
    </w:p>
    <w:p>
      <w:pPr/>
      <w:r>
        <w:t xml:space="preserve">Para cada uno de los 8 tractos ya correctamente identificados, se extraen FA, MD, AD y RD </w:t>
      </w:r>
      <w:r>
        <w:rPr>
          <w:b/>
        </w:rPr>
        <w:t xml:space="preserve">muestreando directamente los volúmenes reconstruidos del </w:t>
      </w:r>
      <w:r>
        <w:rPr>
          <w:rStyle w:val="CodeChar"/>
          <w:b/>
        </w:rPr>
        <w:t xml:space="preserve">.fz</w:t>
      </w:r>
      <w:r>
        <w:rPr>
          <w:b/>
        </w:rPr>
        <w:t xml:space="preserve"> en las coordenadas reales de cada streamline</w:t>
      </w:r>
      <w:r>
        <w:t xml:space="preserve"> (no promedios de cerebro completo). Los valores obtenidos (FA entre 0.45 y 0.59) son consistentes con sustancia blanca real, muy por encima del promedio de cerebro completo (~0.07, que incluye sustancia gris y LCR).</w:t>
      </w:r>
    </w:p>
    <w:p>
      <w:pPr>
        <w:pStyle w:val="Heading3"/>
      </w:pPr>
      <w:r>
        <w:t xml:space="preserve">4.5. Track Density Imaging (TDI) y visualización</w:t>
      </w:r>
    </w:p>
    <w:p>
      <w:pPr/>
      <w:r>
        <w:t xml:space="preserve">Se implementó la rasterización de </w:t>
      </w:r>
      <w:r>
        <w:rPr>
          <w:b/>
        </w:rPr>
        <w:t xml:space="preserve">Track Density Imaging</w:t>
      </w:r>
      <w:r>
        <w:t xml:space="preserve"> (Calamante et al., </w:t>
      </w:r>
      <w:r>
        <w:rPr>
          <w:i/>
        </w:rPr>
        <w:t xml:space="preserve">NeuroImage</w:t>
      </w:r>
      <w:r>
        <w:t xml:space="preserve">, 2010): un volumen 3D donde cada vóxel acumula el número de streamlines que pasan por ahí — la "fotografía" volumétrica de un tracto, exportada en resolución nativa (1 píxel = 1 vóxel) como entrada de un pipeline de visión por computador. Adicionalmente, se implementó un renderizador que replica la visualización 2D nativa de DSI Studio: streamlines coloreadas por dirección local según el esquema </w:t>
      </w:r>
      <w:r>
        <w:rPr>
          <w:b/>
        </w:rPr>
        <w:t xml:space="preserve">DEC</w:t>
      </w:r>
      <w:r>
        <w:t xml:space="preserve"> (</w:t>
      </w:r>
      <w:r>
        <w:rPr>
          <w:i/>
        </w:rPr>
        <w:t xml:space="preserve">Directionally Encoded Color</w:t>
      </w:r>
      <w:r>
        <w:t xml:space="preserve">; Pajevic &amp; Pierpaoli, </w:t>
      </w:r>
      <w:r>
        <w:rPr>
          <w:i/>
        </w:rPr>
        <w:t xml:space="preserve">Magnetic Resonance in Medicine</w:t>
      </w:r>
      <w:r>
        <w:t xml:space="preserve">, 1999 — rojo = Izquierda-Derecha, verde = Antero-Posterior, azul = Súpero-Inferior) superpuestas sobre el corte anatómico de FA, validada visualmente contra capturas de pantalla reales de la interfaz de DSI Studio.</w:t>
      </w:r>
    </w:p>
    <w:p>
      <w:pPr>
        <w:pStyle w:val="Heading3"/>
      </w:pPr>
      <w:r>
        <w:t xml:space="preserve">4.6. Soporte estadístico</w:t>
      </w:r>
    </w:p>
    <w:p>
      <w:pPr/>
      <w:r>
        <w:t xml:space="preserve">Se compararon las distribuciones de longitud y tortuosidad de streamlines entre lados homólogos (p. ej. Arcuato izquierdo vs. derecho) mediante:</w:t>
      </w:r>
    </w:p>
    <w:p>
      <w:pPr>
        <w:pStyle w:val="ListParagraph"/>
        <w:numPr>
          <w:ilvl w:val="0"/>
          <w:numId w:val="5"/>
        </w:numPr>
      </w:pPr>
      <w:r>
        <w:rPr>
          <w:b/>
        </w:rPr>
        <w:t xml:space="preserve">Prueba U de Mann-Whitney</w:t>
      </w:r>
      <w:r>
        <w:t xml:space="preserve"> (no paramétrica, apropiada dado que no se garantiza normalidad a nivel de streamline).</w:t>
      </w:r>
    </w:p>
    <w:p>
      <w:pPr>
        <w:pStyle w:val="ListParagraph"/>
        <w:numPr>
          <w:ilvl w:val="0"/>
          <w:numId w:val="5"/>
        </w:numPr>
      </w:pPr>
      <w:r>
        <w:rPr>
          <w:b/>
        </w:rPr>
        <w:t xml:space="preserve">Delta de Cliff</w:t>
      </w:r>
      <w:r>
        <w:t xml:space="preserve"> como tamaño de efecto, con los umbrales de interpretación de Romano et al.</w:t>
      </w:r>
    </w:p>
    <w:p>
      <w:pPr>
        <w:pStyle w:val="ListParagraph"/>
        <w:numPr>
          <w:ilvl w:val="0"/>
          <w:numId w:val="5"/>
        </w:numPr>
      </w:pPr>
      <w:r>
        <w:rPr>
          <w:b/>
        </w:rPr>
        <w:t xml:space="preserve">Corrección de Holm</w:t>
      </w:r>
      <w:r>
        <w:t xml:space="preserve"> para las 8 comparaciones múltiples (4 tractos × 2 métricas), controlando la tasa de error familiar.</w:t>
      </w:r>
    </w:p>
    <w:p>
      <w:pPr/>
      <w:r>
        <w:t xml:space="preserve">Se documentó explícitamente que, dado el alto número de streamlines por tracto, los valores p pierden poder discriminativo (se vuelven significativos casi siempre) y la interpretación debe apoyarse en el tamaño del efecto, no solo en el umbral p &lt; 0.05.</w:t>
      </w:r>
    </w:p>
    <w:p>
      <w:pPr>
        <w:pStyle w:val="Heading3"/>
      </w:pPr>
      <w:r>
        <w:t xml:space="preserve">4.7. Alcance y limitaciones declaradas</w:t>
      </w:r>
    </w:p>
    <w:p>
      <w:pPr/>
      <w:r>
        <w:t xml:space="preserve">El propio pipeline documenta explícitamente lo que el análisis </w:t>
      </w:r>
      <w:r>
        <w:rPr>
          <w:b/>
        </w:rPr>
        <w:t xml:space="preserve">no</w:t>
      </w:r>
      <w:r>
        <w:t xml:space="preserve"> respalda: no constituye diagnóstico individual, no permite lateralizar un foco epileptógeno, no admite inferencia poblacional (N = 1 sujeto en este cuaderno) y no distingue variación biológica real de artefactos de reconstrucción. Esta declaración de límites es, en sí misma, parte del rigor metodológico del proyecto.</w:t>
      </w:r>
    </w:p>
    <w:p>
      <w:pPr>
        <w:pBdr>
          <w:bottom w:val="single" w:sz="6" w:space="1" w:color="auto"/>
        </w:pBdr>
      </w:pPr>
    </w:p>
    <w:p>
      <w:pPr>
        <w:pStyle w:val="Heading2"/>
      </w:pPr>
      <w:r>
        <w:t xml:space="preserve">5. Archivo 3 — Modelado por CNN y Benchmarking</w:t>
      </w:r>
    </w:p>
    <w:p>
      <w:pPr>
        <w:pStyle w:val="Heading3"/>
      </w:pPr>
      <w:r>
        <w:t xml:space="preserve">5.1. Ingesta de cohorte</w:t>
      </w:r>
    </w:p>
    <w:p>
      <w:pPr/>
      <w:r>
        <w:t xml:space="preserve">Se diseñó un flujo de ingesta basado en manifiesto: cada paciente aporta un </w:t>
      </w:r>
      <w:r>
        <w:rPr>
          <w:rStyle w:val="CodeChar"/>
        </w:rPr>
        <w:t xml:space="preserve">.zip</w:t>
      </w:r>
      <w:r>
        <w:t xml:space="preserve"> (salida empaquetada del Archivo 2) que se extrae a una subcarpeta por sujeto; se valida que cada sujeto tenga los 8 clústeres esperados y se normalizan sinónimos de nombre de tracto antes de consolidar la cohorte.</w:t>
      </w:r>
    </w:p>
    <w:p>
      <w:pPr>
        <w:pStyle w:val="Heading3"/>
      </w:pPr>
      <w:r>
        <w:t xml:space="preserve">5.2. Control de calidad de imágenes (adición de esta revisión)</w:t>
      </w:r>
    </w:p>
    <w:p>
      <w:pPr/>
      <w:r>
        <w:t xml:space="preserve">Se identificó que el pipeline original no auditaba la calidad de las imágenes TDI antes de entrenar. Se incorporó una etapa de control de calidad automático que audita cada imagen y la </w:t>
      </w:r>
      <w:r>
        <w:rPr>
          <w:b/>
        </w:rPr>
        <w:t xml:space="preserve">rechaza</w:t>
      </w:r>
      <w:r>
        <w:t xml:space="preserve"> —documentando el motivo y el sujeto afectado, nunca en silencio— si:</w:t>
      </w:r>
    </w:p>
    <w:p>
      <w:pPr>
        <w:pStyle w:val="ListParagraph"/>
        <w:numPr>
          <w:ilvl w:val="0"/>
          <w:numId w:val="6"/>
        </w:numPr>
      </w:pPr>
      <w:r>
        <w:t xml:space="preserve">está prácticamente vacía (menos del 0.2% de píxeles con señal),</w:t>
      </w:r>
    </w:p>
    <w:p>
      <w:pPr>
        <w:pStyle w:val="ListParagraph"/>
        <w:numPr>
          <w:ilvl w:val="0"/>
          <w:numId w:val="6"/>
        </w:numPr>
      </w:pPr>
      <w:r>
        <w:t xml:space="preserve">no tiene contraste real (desviación estándar casi nula),</w:t>
      </w:r>
    </w:p>
    <w:p>
      <w:pPr>
        <w:pStyle w:val="ListParagraph"/>
        <w:numPr>
          <w:ilvl w:val="0"/>
          <w:numId w:val="6"/>
        </w:numPr>
      </w:pPr>
      <w:r>
        <w:t xml:space="preserve">está saturada (más del 60% de píxeles al valor máximo), o</w:t>
      </w:r>
    </w:p>
    <w:p>
      <w:pPr>
        <w:pStyle w:val="ListParagraph"/>
        <w:numPr>
          <w:ilvl w:val="0"/>
          <w:numId w:val="6"/>
        </w:numPr>
      </w:pPr>
      <w:r>
        <w:t xml:space="preserve">el archivo está corrupto o tiene dimensiones degeneradas.</w:t>
      </w:r>
    </w:p>
    <w:p>
      <w:pPr/>
      <w:r>
        <w:t xml:space="preserve">Esta etapa fue probada deliberadamente con una imagen en negro (equivalente al caso de un bug de fondo anatómico incorrecto detectado y corregido en el Archivo 2) y la detecta correctamente, confirmando que actúa como salvaguarda efectiva al escalar a 70 pacientes sin revisión manual de cada imagen.</w:t>
      </w:r>
    </w:p>
    <w:p>
      <w:pPr>
        <w:pStyle w:val="Heading3"/>
      </w:pPr>
      <w:r>
        <w:t xml:space="preserve">5.3. Partición de datos sin fuga de información</w:t>
      </w:r>
    </w:p>
    <w:p>
      <w:pPr/>
      <w:r>
        <w:t xml:space="preserve">La partición entrenamiento/prueba se realiza con </w:t>
      </w:r>
      <w:r>
        <w:rPr>
          <w:rStyle w:val="CodeChar"/>
          <w:b/>
        </w:rPr>
        <w:t xml:space="preserve">StratifiedGroupKFold</w:t>
      </w:r>
      <w:r>
        <w:t xml:space="preserve">, agrupando por </w:t>
      </w:r>
      <w:r>
        <w:rPr>
          <w:rStyle w:val="CodeChar"/>
        </w:rPr>
        <w:t xml:space="preserve">subject_id</w:t>
      </w:r>
      <w:r>
        <w:t xml:space="preserve">: ningún paciente aporta imágenes simultáneamente a entrenamiento y a prueba. Esto es metodológicamente obligatorio en este dominio, porque los 8 tractos de un mismo paciente están correlacionados entre sí (todos reflejan la anatomía del mismo cerebro); particionar por tracto en lugar de por sujeto produciría fuga de datos y una estimación optimista artificial del desempeño del modelo.</w:t>
      </w:r>
    </w:p>
    <w:p>
      <w:pPr>
        <w:pStyle w:val="Heading3"/>
      </w:pPr>
      <w:r>
        <w:t xml:space="preserve">5.4. Arquitectura y comparación</w:t>
      </w:r>
    </w:p>
    <w:p>
      <w:pPr/>
      <w:r>
        <w:t xml:space="preserve">Se entrena una CNN (3 bloques convolucionales con normalización por lotes y pooling, seguidos de capas densas con dropout) sobre las imágenes TDI, y se compara mediante validación cruzada contra modelos clásicos de aprendizaje automático (regresión logística, bosques aleatorios, SVM, entre otros) entrenados sobre las métricas escalares tabulares del Archivo 2 — dos rutas de modelado complementarias (imagen vs. tabular) evaluadas bajo el mismo esquema de partición por sujeto.</w:t>
      </w:r>
    </w:p>
    <w:p>
      <w:pPr>
        <w:pBdr>
          <w:bottom w:val="single" w:sz="6" w:space="1" w:color="auto"/>
        </w:pBdr>
      </w:pPr>
    </w:p>
    <w:p>
      <w:pPr>
        <w:pStyle w:val="Heading2"/>
      </w:pPr>
      <w:r>
        <w:t xml:space="preserve">6. Trazabilidad y Reproducibilidad</w:t>
      </w:r>
    </w:p>
    <w:p>
      <w:pPr/>
      <w:r>
        <w:t xml:space="preserve">El pipeline completo documenta, celda por celda, el software y las publicaciones que sustentan cada decisión metodológica (ver Sección de Referencias del Archivo 2), incluyendo la verificación directa contra fuentes primarias (DOI y volumen/página confirmados) de cada cita utilizada. Los hiperparámetros del Archivo 2 se centralizaron en un diccionario de configuración único al inicio del cuaderno, y cada exportación de resultados incorpora el identificador del sujeto procesado, evitando sobrescrituras al escalar de 1 a 70 pacientes.</w:t>
      </w:r>
    </w:p>
    <w:p>
      <w:pPr>
        <w:pBdr>
          <w:bottom w:val="single" w:sz="6" w:space="1" w:color="auto"/>
        </w:pBdr>
      </w:pPr>
    </w:p>
    <w:p>
      <w:pPr>
        <w:pStyle w:val="Heading2"/>
      </w:pPr>
      <w:r>
        <w:t xml:space="preserve">7. Próximos Pasos</w:t>
      </w:r>
    </w:p>
    <w:p>
      <w:pPr>
        <w:pStyle w:val="ListParagraph"/>
        <w:numPr>
          <w:ilvl w:val="0"/>
          <w:numId w:val="7"/>
        </w:numPr>
      </w:pPr>
      <w:r>
        <w:t xml:space="preserve">Ejecutar el Archivo 2 sobre los 70 pacientes de la cohorte, con el control de calidad del Archivo 3 activo desde la primera corrida.</w:t>
      </w:r>
    </w:p>
    <w:p>
      <w:pPr>
        <w:pStyle w:val="ListParagraph"/>
        <w:numPr>
          <w:ilvl w:val="0"/>
          <w:numId w:val="7"/>
        </w:numPr>
      </w:pPr>
      <w:r>
        <w:t xml:space="preserve">Consolidar el dataset tabular e icónico completo y activar el entrenamiento comparativo CNN vs. modelos clásicos del Archivo 3.</w:t>
      </w:r>
    </w:p>
    <w:p>
      <w:pPr>
        <w:pStyle w:val="ListParagraph"/>
        <w:numPr>
          <w:ilvl w:val="0"/>
          <w:numId w:val="7"/>
        </w:numPr>
      </w:pPr>
      <w:r>
        <w:t xml:space="preserve">Reportar desempeño con intervalos de confianza por bootstrap agrupado por sujeto, consistente con el estándar estadístico ya aplicado en el Archivo 2.</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Sustentación Metodológica</dc:title>
  <dc:description>Claude Docs node/e5e6f205-736f@1 docx-w6</dc:description>
  <cp:revision>1</cp:revision>
</cp:coreProperties>
</file>