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5EBA" w14:textId="1660B193" w:rsidR="006E07A7" w:rsidRPr="006E07A7" w:rsidRDefault="00A872DD" w:rsidP="006E07A7">
      <w:pPr>
        <w:rPr>
          <w:rFonts w:ascii="Segoe UI" w:eastAsia="Times New Roman" w:hAnsi="Segoe UI" w:cs="Segoe UI"/>
          <w:b/>
          <w:bCs/>
          <w:color w:val="0F1115"/>
          <w:kern w:val="0"/>
          <w:sz w:val="33"/>
          <w:szCs w:val="33"/>
          <w14:ligatures w14:val="none"/>
        </w:rPr>
      </w:pPr>
      <w:r w:rsidRPr="00A872DD">
        <w:rPr>
          <w:rFonts w:ascii="Segoe UI" w:eastAsia="Times New Roman" w:hAnsi="Segoe UI" w:cs="Segoe UI"/>
          <w:b/>
          <w:bCs/>
          <w:color w:val="0F1115"/>
          <w:kern w:val="0"/>
          <w:sz w:val="33"/>
          <w:szCs w:val="33"/>
          <w14:ligatures w14:val="none"/>
        </w:rPr>
        <w:t>7</w:t>
      </w:r>
      <w:r>
        <w:rPr>
          <w:rFonts w:ascii="Segoe UI" w:eastAsia="Times New Roman" w:hAnsi="Segoe UI" w:cs="Segoe UI"/>
          <w:b/>
          <w:bCs/>
          <w:color w:val="0F1115"/>
          <w:kern w:val="0"/>
          <w:sz w:val="33"/>
          <w:szCs w:val="33"/>
          <w14:ligatures w14:val="none"/>
        </w:rPr>
        <w:t xml:space="preserve">. </w:t>
      </w:r>
      <w:r w:rsidRPr="00A872DD">
        <w:rPr>
          <w:rFonts w:ascii="Segoe UI" w:eastAsia="Times New Roman" w:hAnsi="Segoe UI" w:cs="Segoe UI"/>
          <w:b/>
          <w:bCs/>
          <w:color w:val="0F1115"/>
          <w:kern w:val="0"/>
          <w:sz w:val="33"/>
          <w:szCs w:val="33"/>
          <w14:ligatures w14:val="none"/>
        </w:rPr>
        <w:t xml:space="preserve">Rentabilidad por Instalación (Index </w:t>
      </w:r>
      <w:proofErr w:type="spellStart"/>
      <w:r w:rsidRPr="00A872DD">
        <w:rPr>
          <w:rFonts w:ascii="Segoe UI" w:eastAsia="Times New Roman" w:hAnsi="Segoe UI" w:cs="Segoe UI"/>
          <w:b/>
          <w:bCs/>
          <w:color w:val="0F1115"/>
          <w:kern w:val="0"/>
          <w:sz w:val="33"/>
          <w:szCs w:val="33"/>
          <w14:ligatures w14:val="none"/>
        </w:rPr>
        <w:t>Only</w:t>
      </w:r>
      <w:proofErr w:type="spellEnd"/>
      <w:r w:rsidRPr="00A872DD">
        <w:rPr>
          <w:rFonts w:ascii="Segoe UI" w:eastAsia="Times New Roman" w:hAnsi="Segoe UI" w:cs="Segoe UI"/>
          <w:b/>
          <w:bCs/>
          <w:color w:val="0F1115"/>
          <w:kern w:val="0"/>
          <w:sz w:val="33"/>
          <w:szCs w:val="33"/>
          <w14:ligatures w14:val="none"/>
        </w:rPr>
        <w:t xml:space="preserve"> Scan / Cover Index)</w:t>
      </w:r>
      <w:r w:rsidR="006E07A7" w:rsidRPr="006E07A7">
        <w:rPr>
          <w:rFonts w:ascii="Segoe UI" w:eastAsia="Times New Roman" w:hAnsi="Segoe UI" w:cs="Segoe UI"/>
          <w:b/>
          <w:bCs/>
          <w:color w:val="0F1115"/>
          <w:kern w:val="0"/>
          <w:sz w:val="33"/>
          <w:szCs w:val="33"/>
          <w14:ligatures w14:val="none"/>
        </w:rPr>
        <w:t>)</w:t>
      </w:r>
    </w:p>
    <w:p w14:paraId="75FDA89B" w14:textId="77777777" w:rsidR="00AA51A3" w:rsidRDefault="00AA51A3" w:rsidP="001C481B">
      <w:r w:rsidRPr="00AA51A3">
        <w:t xml:space="preserve">En este ejercicio se evalúa la jerarquía de recomendaciones entre socios (recommendedby) combinada con el volumen de reservas. Las consultas que implementan Expresiones de Tabla Comunes (CTE) recursivas presentan desafíos arquitectónicos particulares: </w:t>
      </w:r>
    </w:p>
    <w:p w14:paraId="3E94575A" w14:textId="360FCD36" w:rsidR="005123C3" w:rsidRDefault="001229BB" w:rsidP="001C481B">
      <w:r w:rsidRPr="001229BB">
        <w:drawing>
          <wp:inline distT="0" distB="0" distL="0" distR="0" wp14:anchorId="17405016" wp14:editId="36167041">
            <wp:extent cx="5612130" cy="3813175"/>
            <wp:effectExtent l="0" t="0" r="7620" b="0"/>
            <wp:docPr id="209913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560" name=""/>
                    <pic:cNvPicPr/>
                  </pic:nvPicPr>
                  <pic:blipFill>
                    <a:blip r:embed="rId5"/>
                    <a:stretch>
                      <a:fillRect/>
                    </a:stretch>
                  </pic:blipFill>
                  <pic:spPr>
                    <a:xfrm>
                      <a:off x="0" y="0"/>
                      <a:ext cx="5612130" cy="3813175"/>
                    </a:xfrm>
                    <a:prstGeom prst="rect">
                      <a:avLst/>
                    </a:prstGeom>
                  </pic:spPr>
                </pic:pic>
              </a:graphicData>
            </a:graphic>
          </wp:inline>
        </w:drawing>
      </w:r>
    </w:p>
    <w:p w14:paraId="2E8356A1" w14:textId="77777777" w:rsidR="00A872DD" w:rsidRDefault="00A872DD" w:rsidP="00A872DD"/>
    <w:p w14:paraId="225ACFF0" w14:textId="77777777" w:rsidR="001229BB" w:rsidRPr="001229BB" w:rsidRDefault="001229BB" w:rsidP="001229BB">
      <w:pPr>
        <w:rPr>
          <w:b/>
          <w:bCs/>
        </w:rPr>
      </w:pPr>
      <w:r w:rsidRPr="001229BB">
        <w:rPr>
          <w:b/>
          <w:bCs/>
        </w:rPr>
        <w:t>Análisis del Plan Base (Baseline)</w:t>
      </w:r>
    </w:p>
    <w:p w14:paraId="10E7E4A3" w14:textId="77777777" w:rsidR="001229BB" w:rsidRPr="001229BB" w:rsidRDefault="001229BB" w:rsidP="001229BB">
      <w:r w:rsidRPr="001229BB">
        <w:t>El plan de ejecución inicial revela un costo operativo elevado y un impacto considerable en E/S al calcular indicadores financieros complejos (ingresos condicionales para socios vs. invitados menos costos de mantenimiento) condicionados por un rango temporal dinámico (CURRENT_DATE):</w:t>
      </w:r>
    </w:p>
    <w:p w14:paraId="2B3AE867" w14:textId="77777777" w:rsidR="001229BB" w:rsidRPr="001229BB" w:rsidRDefault="001229BB" w:rsidP="001229BB">
      <w:pPr>
        <w:numPr>
          <w:ilvl w:val="0"/>
          <w:numId w:val="7"/>
        </w:numPr>
      </w:pPr>
      <w:r w:rsidRPr="001229BB">
        <w:rPr>
          <w:b/>
          <w:bCs/>
        </w:rPr>
        <w:t>Cuello de Botella Principal (bookings):</w:t>
      </w:r>
    </w:p>
    <w:p w14:paraId="0DF2912F" w14:textId="77777777" w:rsidR="001229BB" w:rsidRPr="001229BB" w:rsidRDefault="001229BB" w:rsidP="001229BB">
      <w:pPr>
        <w:numPr>
          <w:ilvl w:val="1"/>
          <w:numId w:val="7"/>
        </w:numPr>
      </w:pPr>
      <w:r w:rsidRPr="001229BB">
        <w:rPr>
          <w:b/>
          <w:bCs/>
        </w:rPr>
        <w:t>Seq Scan on bookings b:</w:t>
      </w:r>
      <w:r w:rsidRPr="001229BB">
        <w:t xml:space="preserve"> Se ejecuta un escaneo secuencial completo sobre la tabla transaccional para evaluar la condición de intervalo de </w:t>
      </w:r>
      <w:r w:rsidRPr="001229BB">
        <w:lastRenderedPageBreak/>
        <w:t xml:space="preserve">los últimos 6 meses (starttime &lt;= CURRENT_DATE AND starttime &gt;= CURRENT_DATE - 6 </w:t>
      </w:r>
      <w:proofErr w:type="spellStart"/>
      <w:r w:rsidRPr="001229BB">
        <w:t>mons</w:t>
      </w:r>
      <w:proofErr w:type="spellEnd"/>
      <w:r w:rsidRPr="001229BB">
        <w:t>).</w:t>
      </w:r>
    </w:p>
    <w:p w14:paraId="2DB882C7" w14:textId="77777777" w:rsidR="001229BB" w:rsidRPr="001229BB" w:rsidRDefault="001229BB" w:rsidP="001229BB">
      <w:pPr>
        <w:numPr>
          <w:ilvl w:val="1"/>
          <w:numId w:val="7"/>
        </w:numPr>
      </w:pPr>
      <w:r w:rsidRPr="001229BB">
        <w:rPr>
          <w:b/>
          <w:bCs/>
        </w:rPr>
        <w:t>Filas Descartadas:</w:t>
      </w:r>
      <w:r w:rsidRPr="001229BB">
        <w:t xml:space="preserve"> El motor barre el 100% de la tabla, evaluando y descartando </w:t>
      </w:r>
      <w:r w:rsidRPr="001229BB">
        <w:rPr>
          <w:b/>
          <w:bCs/>
        </w:rPr>
        <w:t>20,220 filas</w:t>
      </w:r>
      <w:r w:rsidRPr="001229BB">
        <w:t xml:space="preserve"> (</w:t>
      </w:r>
      <w:proofErr w:type="spellStart"/>
      <w:r w:rsidRPr="001229BB">
        <w:t>Rows</w:t>
      </w:r>
      <w:proofErr w:type="spellEnd"/>
      <w:r w:rsidRPr="001229BB">
        <w:t xml:space="preserve"> Removed </w:t>
      </w:r>
      <w:proofErr w:type="spellStart"/>
      <w:r w:rsidRPr="001229BB">
        <w:t>by</w:t>
      </w:r>
      <w:proofErr w:type="spellEnd"/>
      <w:r w:rsidRPr="001229BB">
        <w:t xml:space="preserve"> Filter: 20220) sin encontrar registros coincidentes para el período evaluado (</w:t>
      </w:r>
      <w:proofErr w:type="spellStart"/>
      <w:r w:rsidRPr="001229BB">
        <w:t>rows</w:t>
      </w:r>
      <w:proofErr w:type="spellEnd"/>
      <w:r w:rsidRPr="001229BB">
        <w:t>=0).</w:t>
      </w:r>
    </w:p>
    <w:p w14:paraId="1A7DE9CE" w14:textId="77777777" w:rsidR="001229BB" w:rsidRPr="001229BB" w:rsidRDefault="001229BB" w:rsidP="001229BB">
      <w:pPr>
        <w:numPr>
          <w:ilvl w:val="1"/>
          <w:numId w:val="7"/>
        </w:numPr>
      </w:pPr>
      <w:r w:rsidRPr="001229BB">
        <w:rPr>
          <w:b/>
          <w:bCs/>
        </w:rPr>
        <w:t>Impacto en I/O (Buffers):</w:t>
      </w:r>
      <w:r w:rsidRPr="001229BB">
        <w:t xml:space="preserve"> Consume </w:t>
      </w:r>
      <w:r w:rsidRPr="001229BB">
        <w:rPr>
          <w:b/>
          <w:bCs/>
        </w:rPr>
        <w:t>149 páginas de memoria compartida</w:t>
      </w:r>
      <w:r w:rsidRPr="001229BB">
        <w:t xml:space="preserve"> (shared hit=149) exclusivamente para el barrido físico de la tabla de reservas.</w:t>
      </w:r>
    </w:p>
    <w:p w14:paraId="6B7F51AF" w14:textId="77777777" w:rsidR="001229BB" w:rsidRPr="001229BB" w:rsidRDefault="001229BB" w:rsidP="001229BB">
      <w:pPr>
        <w:numPr>
          <w:ilvl w:val="0"/>
          <w:numId w:val="7"/>
        </w:numPr>
      </w:pPr>
      <w:r w:rsidRPr="001229BB">
        <w:rPr>
          <w:b/>
          <w:bCs/>
        </w:rPr>
        <w:t>Estrategia de Cruce y Agregación Financiera:</w:t>
      </w:r>
    </w:p>
    <w:p w14:paraId="0E6D9C37" w14:textId="77777777" w:rsidR="001229BB" w:rsidRPr="001229BB" w:rsidRDefault="001229BB" w:rsidP="001229BB">
      <w:pPr>
        <w:numPr>
          <w:ilvl w:val="1"/>
          <w:numId w:val="7"/>
        </w:numPr>
      </w:pPr>
      <w:r w:rsidRPr="001229BB">
        <w:rPr>
          <w:b/>
          <w:bCs/>
        </w:rPr>
        <w:t xml:space="preserve">Seq Scan on </w:t>
      </w:r>
      <w:proofErr w:type="spellStart"/>
      <w:r w:rsidRPr="001229BB">
        <w:rPr>
          <w:b/>
          <w:bCs/>
        </w:rPr>
        <w:t>facilities</w:t>
      </w:r>
      <w:proofErr w:type="spellEnd"/>
      <w:r w:rsidRPr="001229BB">
        <w:rPr>
          <w:b/>
          <w:bCs/>
        </w:rPr>
        <w:t xml:space="preserve"> f y Nested Loop:</w:t>
      </w:r>
      <w:r w:rsidRPr="001229BB">
        <w:t xml:space="preserve"> La tabla de instalaciones se filtra por inversión inicial (</w:t>
      </w:r>
      <w:proofErr w:type="spellStart"/>
      <w:r w:rsidRPr="001229BB">
        <w:t>initialoutlay</w:t>
      </w:r>
      <w:proofErr w:type="spellEnd"/>
      <w:r w:rsidRPr="001229BB">
        <w:t xml:space="preserve"> &gt; 1000) y se cruza mediante un bucle anidado. Sin embargo, debido al cortocircuito provocado por el conjunto vacío en el lado de las reservas (</w:t>
      </w:r>
      <w:proofErr w:type="spellStart"/>
      <w:r w:rsidRPr="001229BB">
        <w:t>rows</w:t>
      </w:r>
      <w:proofErr w:type="spellEnd"/>
      <w:r w:rsidRPr="001229BB">
        <w:t xml:space="preserve">=0), este nodo aparece como </w:t>
      </w:r>
      <w:proofErr w:type="spellStart"/>
      <w:r w:rsidRPr="001229BB">
        <w:rPr>
          <w:b/>
          <w:bCs/>
        </w:rPr>
        <w:t>never</w:t>
      </w:r>
      <w:proofErr w:type="spellEnd"/>
      <w:r w:rsidRPr="001229BB">
        <w:rPr>
          <w:b/>
          <w:bCs/>
        </w:rPr>
        <w:t xml:space="preserve"> </w:t>
      </w:r>
      <w:proofErr w:type="spellStart"/>
      <w:r w:rsidRPr="001229BB">
        <w:rPr>
          <w:b/>
          <w:bCs/>
        </w:rPr>
        <w:t>executed</w:t>
      </w:r>
      <w:proofErr w:type="spellEnd"/>
      <w:r w:rsidRPr="001229BB">
        <w:t>.</w:t>
      </w:r>
    </w:p>
    <w:p w14:paraId="1E0EA45A" w14:textId="77777777" w:rsidR="001229BB" w:rsidRPr="001229BB" w:rsidRDefault="001229BB" w:rsidP="001229BB">
      <w:pPr>
        <w:numPr>
          <w:ilvl w:val="1"/>
          <w:numId w:val="7"/>
        </w:numPr>
      </w:pPr>
      <w:r w:rsidRPr="001229BB">
        <w:rPr>
          <w:b/>
          <w:bCs/>
        </w:rPr>
        <w:t>Operaciones de Ordenamiento y Agrupación:</w:t>
      </w:r>
      <w:r w:rsidRPr="001229BB">
        <w:t xml:space="preserve"> Se aplican múltiples nodos de ordenamiento físico (</w:t>
      </w:r>
      <w:proofErr w:type="spellStart"/>
      <w:r w:rsidRPr="001229BB">
        <w:rPr>
          <w:i/>
          <w:iCs/>
        </w:rPr>
        <w:t>quicksort</w:t>
      </w:r>
      <w:proofErr w:type="spellEnd"/>
      <w:r w:rsidRPr="001229BB">
        <w:t xml:space="preserve"> de 25 kB) para resolver la compleja expresión condicional del GROUP BY </w:t>
      </w:r>
      <w:proofErr w:type="spellStart"/>
      <w:r w:rsidRPr="001229BB">
        <w:t>f.facid</w:t>
      </w:r>
      <w:proofErr w:type="spellEnd"/>
      <w:r w:rsidRPr="001229BB">
        <w:t xml:space="preserve"> y el filtro posterior del HAVING (sum(</w:t>
      </w:r>
      <w:proofErr w:type="spellStart"/>
      <w:r w:rsidRPr="001229BB">
        <w:t>b.slots</w:t>
      </w:r>
      <w:proofErr w:type="spellEnd"/>
      <w:r w:rsidRPr="001229BB">
        <w:t>) &gt; 200).</w:t>
      </w:r>
    </w:p>
    <w:p w14:paraId="32C3D747" w14:textId="77777777" w:rsidR="001229BB" w:rsidRPr="001229BB" w:rsidRDefault="001229BB" w:rsidP="001229BB">
      <w:pPr>
        <w:numPr>
          <w:ilvl w:val="0"/>
          <w:numId w:val="7"/>
        </w:numPr>
      </w:pPr>
      <w:r w:rsidRPr="001229BB">
        <w:rPr>
          <w:b/>
          <w:bCs/>
        </w:rPr>
        <w:t>Métricas Globales del Baseline:</w:t>
      </w:r>
    </w:p>
    <w:p w14:paraId="1E269CAE" w14:textId="77777777" w:rsidR="001229BB" w:rsidRPr="001229BB" w:rsidRDefault="001229BB" w:rsidP="001229BB">
      <w:pPr>
        <w:numPr>
          <w:ilvl w:val="1"/>
          <w:numId w:val="7"/>
        </w:numPr>
      </w:pPr>
      <w:r w:rsidRPr="001229BB">
        <w:t>Costo estimado: 605.93</w:t>
      </w:r>
      <w:proofErr w:type="gramStart"/>
      <w:r w:rsidRPr="001229BB">
        <w:t xml:space="preserve"> ..</w:t>
      </w:r>
      <w:proofErr w:type="gramEnd"/>
      <w:r w:rsidRPr="001229BB">
        <w:t xml:space="preserve"> 605.94</w:t>
      </w:r>
    </w:p>
    <w:p w14:paraId="4A55898A" w14:textId="77777777" w:rsidR="001229BB" w:rsidRPr="001229BB" w:rsidRDefault="001229BB" w:rsidP="001229BB">
      <w:pPr>
        <w:numPr>
          <w:ilvl w:val="1"/>
          <w:numId w:val="7"/>
        </w:numPr>
      </w:pPr>
      <w:r w:rsidRPr="001229BB">
        <w:t xml:space="preserve">Buffers totales: </w:t>
      </w:r>
      <w:r w:rsidRPr="001229BB">
        <w:rPr>
          <w:b/>
          <w:bCs/>
        </w:rPr>
        <w:t>149 shared hits</w:t>
      </w:r>
    </w:p>
    <w:p w14:paraId="4E8A542A" w14:textId="77777777" w:rsidR="001229BB" w:rsidRPr="001229BB" w:rsidRDefault="001229BB" w:rsidP="001229BB">
      <w:pPr>
        <w:numPr>
          <w:ilvl w:val="1"/>
          <w:numId w:val="7"/>
        </w:numPr>
      </w:pPr>
      <w:r w:rsidRPr="001229BB">
        <w:t>Tiempo de planificación: 3.865 ms</w:t>
      </w:r>
    </w:p>
    <w:p w14:paraId="2BCBB1B7" w14:textId="77777777" w:rsidR="001229BB" w:rsidRPr="001229BB" w:rsidRDefault="001229BB" w:rsidP="001229BB">
      <w:pPr>
        <w:numPr>
          <w:ilvl w:val="1"/>
          <w:numId w:val="7"/>
        </w:numPr>
      </w:pPr>
      <w:r w:rsidRPr="001229BB">
        <w:t xml:space="preserve">Tiempo de ejecución: </w:t>
      </w:r>
      <w:r w:rsidRPr="001229BB">
        <w:rPr>
          <w:b/>
          <w:bCs/>
        </w:rPr>
        <w:t>7.208 ms</w:t>
      </w:r>
    </w:p>
    <w:p w14:paraId="0FC95C9F" w14:textId="77777777" w:rsidR="001229BB" w:rsidRDefault="001229BB" w:rsidP="001229BB">
      <w:pPr>
        <w:rPr>
          <w:b/>
          <w:bCs/>
        </w:rPr>
      </w:pPr>
    </w:p>
    <w:p w14:paraId="17306867" w14:textId="77777777" w:rsidR="001229BB" w:rsidRDefault="001229BB" w:rsidP="001229BB">
      <w:pPr>
        <w:rPr>
          <w:b/>
          <w:bCs/>
        </w:rPr>
      </w:pPr>
    </w:p>
    <w:p w14:paraId="2B5423D5" w14:textId="77777777" w:rsidR="001229BB" w:rsidRDefault="001229BB" w:rsidP="001229BB">
      <w:pPr>
        <w:rPr>
          <w:b/>
          <w:bCs/>
        </w:rPr>
      </w:pPr>
    </w:p>
    <w:p w14:paraId="5A7B3BB2" w14:textId="77777777" w:rsidR="001229BB" w:rsidRDefault="001229BB" w:rsidP="001229BB">
      <w:pPr>
        <w:rPr>
          <w:b/>
          <w:bCs/>
        </w:rPr>
      </w:pPr>
    </w:p>
    <w:p w14:paraId="601AAE42" w14:textId="77777777" w:rsidR="001229BB" w:rsidRDefault="001229BB" w:rsidP="001229BB">
      <w:pPr>
        <w:rPr>
          <w:b/>
          <w:bCs/>
        </w:rPr>
      </w:pPr>
    </w:p>
    <w:p w14:paraId="4F328493" w14:textId="77777777" w:rsidR="001229BB" w:rsidRDefault="001229BB" w:rsidP="001229BB">
      <w:pPr>
        <w:rPr>
          <w:b/>
          <w:bCs/>
        </w:rPr>
      </w:pPr>
    </w:p>
    <w:p w14:paraId="1C9B624C" w14:textId="77777777" w:rsidR="001229BB" w:rsidRPr="001229BB" w:rsidRDefault="001229BB" w:rsidP="001229BB"/>
    <w:p w14:paraId="1E18B12B" w14:textId="7A81B95A" w:rsidR="00A872DD" w:rsidRDefault="001229BB" w:rsidP="006E07A7">
      <w:r w:rsidRPr="00D30C09">
        <w:lastRenderedPageBreak/>
        <w:pict w14:anchorId="3B4C55BB">
          <v:rect id="_x0000_i1025" style="width:0;height:1.5pt" o:hralign="center" o:hrstd="t" o:hr="t" fillcolor="#a0a0a0" stroked="f"/>
        </w:pict>
      </w:r>
    </w:p>
    <w:p w14:paraId="28F2B33F" w14:textId="77777777" w:rsidR="00E54F88" w:rsidRDefault="00E54F88" w:rsidP="00E54F88">
      <w:pPr>
        <w:rPr>
          <w:b/>
          <w:bCs/>
        </w:rPr>
      </w:pPr>
    </w:p>
    <w:p w14:paraId="735AA9CB" w14:textId="77777777" w:rsidR="00E54F88" w:rsidRDefault="00E54F88" w:rsidP="00E54F88">
      <w:pPr>
        <w:spacing w:after="200" w:line="300" w:lineRule="auto"/>
      </w:pPr>
      <w:r w:rsidRPr="005859D6">
        <w:rPr>
          <w:highlight w:val="lightGray"/>
        </w:rPr>
        <w:t>Solución</w:t>
      </w:r>
    </w:p>
    <w:p w14:paraId="0FF40F89" w14:textId="06FAE1E9" w:rsidR="00A872DD" w:rsidRDefault="001229BB" w:rsidP="00E54F88">
      <w:pPr>
        <w:spacing w:after="200" w:line="300" w:lineRule="auto"/>
      </w:pPr>
      <w:r w:rsidRPr="001229BB">
        <w:drawing>
          <wp:inline distT="0" distB="0" distL="0" distR="0" wp14:anchorId="61B969CE" wp14:editId="313D4E5E">
            <wp:extent cx="5612130" cy="4062095"/>
            <wp:effectExtent l="0" t="0" r="7620" b="0"/>
            <wp:docPr id="70729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9840" name=""/>
                    <pic:cNvPicPr/>
                  </pic:nvPicPr>
                  <pic:blipFill>
                    <a:blip r:embed="rId6"/>
                    <a:stretch>
                      <a:fillRect/>
                    </a:stretch>
                  </pic:blipFill>
                  <pic:spPr>
                    <a:xfrm>
                      <a:off x="0" y="0"/>
                      <a:ext cx="5612130" cy="4062095"/>
                    </a:xfrm>
                    <a:prstGeom prst="rect">
                      <a:avLst/>
                    </a:prstGeom>
                  </pic:spPr>
                </pic:pic>
              </a:graphicData>
            </a:graphic>
          </wp:inline>
        </w:drawing>
      </w:r>
    </w:p>
    <w:p w14:paraId="4BA0586E" w14:textId="77777777" w:rsidR="00A872DD" w:rsidRDefault="00A872DD" w:rsidP="00E54F88">
      <w:pPr>
        <w:spacing w:after="200" w:line="300" w:lineRule="auto"/>
      </w:pPr>
    </w:p>
    <w:p w14:paraId="6690EB30" w14:textId="77777777" w:rsidR="001229BB" w:rsidRPr="001229BB" w:rsidRDefault="001229BB" w:rsidP="001229BB">
      <w:pPr>
        <w:rPr>
          <w:b/>
          <w:bCs/>
        </w:rPr>
      </w:pPr>
      <w:r w:rsidRPr="001229BB">
        <w:rPr>
          <w:b/>
          <w:bCs/>
        </w:rPr>
        <w:t>Análisis del Plan Optimizado</w:t>
      </w:r>
    </w:p>
    <w:p w14:paraId="609B8EFD" w14:textId="77777777" w:rsidR="001229BB" w:rsidRPr="001229BB" w:rsidRDefault="001229BB" w:rsidP="001229BB">
      <w:r w:rsidRPr="001229BB">
        <w:t>La incorporación del índice de cobertura con columnas incluidas (CREATE INDEX idx_bookings_cover_rentabilidad ON bookings (starttime, facid) INCLUDE (slots, memid, bookid)) reconfigura por completo la ejecución de las consultas analíticas de rentabilidad financiera:</w:t>
      </w:r>
    </w:p>
    <w:p w14:paraId="4AC97818" w14:textId="77777777" w:rsidR="001229BB" w:rsidRPr="001229BB" w:rsidRDefault="001229BB" w:rsidP="001229BB">
      <w:pPr>
        <w:numPr>
          <w:ilvl w:val="0"/>
          <w:numId w:val="8"/>
        </w:numPr>
      </w:pPr>
      <w:r w:rsidRPr="001229BB">
        <w:rPr>
          <w:b/>
          <w:bCs/>
        </w:rPr>
        <w:t xml:space="preserve">Sustitución por Index </w:t>
      </w:r>
      <w:proofErr w:type="spellStart"/>
      <w:r w:rsidRPr="001229BB">
        <w:rPr>
          <w:b/>
          <w:bCs/>
        </w:rPr>
        <w:t>Only</w:t>
      </w:r>
      <w:proofErr w:type="spellEnd"/>
      <w:r w:rsidRPr="001229BB">
        <w:rPr>
          <w:b/>
          <w:bCs/>
        </w:rPr>
        <w:t xml:space="preserve"> Scan:</w:t>
      </w:r>
    </w:p>
    <w:p w14:paraId="2E11180C" w14:textId="77777777" w:rsidR="001229BB" w:rsidRPr="001229BB" w:rsidRDefault="001229BB" w:rsidP="001229BB">
      <w:pPr>
        <w:numPr>
          <w:ilvl w:val="1"/>
          <w:numId w:val="8"/>
        </w:numPr>
      </w:pPr>
      <w:r w:rsidRPr="001229BB">
        <w:t>Se elimina radicalmente el costoso escaneo secuencial (</w:t>
      </w:r>
      <w:r w:rsidRPr="001229BB">
        <w:rPr>
          <w:i/>
          <w:iCs/>
        </w:rPr>
        <w:t>Seq Scan</w:t>
      </w:r>
      <w:r w:rsidRPr="001229BB">
        <w:t xml:space="preserve">) de la tabla bookings. El motor resuelve el filtro de rango temporal dinámico (BETWEEN CURRENT_DATE - 6 </w:t>
      </w:r>
      <w:proofErr w:type="spellStart"/>
      <w:r w:rsidRPr="001229BB">
        <w:t>mons</w:t>
      </w:r>
      <w:proofErr w:type="spellEnd"/>
      <w:r w:rsidRPr="001229BB">
        <w:t xml:space="preserve"> AND CURRENT_DATE) mediante un </w:t>
      </w:r>
      <w:r w:rsidRPr="001229BB">
        <w:rPr>
          <w:b/>
          <w:bCs/>
        </w:rPr>
        <w:t xml:space="preserve">Index </w:t>
      </w:r>
      <w:proofErr w:type="spellStart"/>
      <w:r w:rsidRPr="001229BB">
        <w:rPr>
          <w:b/>
          <w:bCs/>
        </w:rPr>
        <w:t>Only</w:t>
      </w:r>
      <w:proofErr w:type="spellEnd"/>
      <w:r w:rsidRPr="001229BB">
        <w:rPr>
          <w:b/>
          <w:bCs/>
        </w:rPr>
        <w:t xml:space="preserve"> Scan</w:t>
      </w:r>
      <w:r w:rsidRPr="001229BB">
        <w:t xml:space="preserve">, extrayendo la información directamente de la </w:t>
      </w:r>
      <w:r w:rsidRPr="001229BB">
        <w:lastRenderedPageBreak/>
        <w:t>estructura del índice sin necesidad de acceder a los bloques físicos de la tabla (</w:t>
      </w:r>
      <w:r w:rsidRPr="001229BB">
        <w:rPr>
          <w:i/>
          <w:iCs/>
        </w:rPr>
        <w:t>Heap Fetches: 0</w:t>
      </w:r>
      <w:r w:rsidRPr="001229BB">
        <w:t>).</w:t>
      </w:r>
    </w:p>
    <w:p w14:paraId="60D44A57" w14:textId="77777777" w:rsidR="001229BB" w:rsidRPr="001229BB" w:rsidRDefault="001229BB" w:rsidP="001229BB">
      <w:pPr>
        <w:numPr>
          <w:ilvl w:val="0"/>
          <w:numId w:val="8"/>
        </w:numPr>
      </w:pPr>
      <w:r w:rsidRPr="001229BB">
        <w:rPr>
          <w:b/>
          <w:bCs/>
        </w:rPr>
        <w:t>Desplome drástico del I/O (Buffers):</w:t>
      </w:r>
    </w:p>
    <w:p w14:paraId="4B34DE78" w14:textId="77777777" w:rsidR="001229BB" w:rsidRPr="001229BB" w:rsidRDefault="001229BB" w:rsidP="001229BB">
      <w:pPr>
        <w:numPr>
          <w:ilvl w:val="1"/>
          <w:numId w:val="8"/>
        </w:numPr>
      </w:pPr>
      <w:r w:rsidRPr="001229BB">
        <w:t xml:space="preserve">El consumo de memoria compartida se reduce de </w:t>
      </w:r>
      <w:r w:rsidRPr="001229BB">
        <w:rPr>
          <w:b/>
          <w:bCs/>
        </w:rPr>
        <w:t>149 buffers</w:t>
      </w:r>
      <w:r w:rsidRPr="001229BB">
        <w:t xml:space="preserve"> a tan solo </w:t>
      </w:r>
      <w:r w:rsidRPr="001229BB">
        <w:rPr>
          <w:b/>
          <w:bCs/>
        </w:rPr>
        <w:t>shared hit=3</w:t>
      </w:r>
      <w:r w:rsidRPr="001229BB">
        <w:t xml:space="preserve"> (1 buffer para </w:t>
      </w:r>
      <w:proofErr w:type="spellStart"/>
      <w:r w:rsidRPr="001229BB">
        <w:t>facilities</w:t>
      </w:r>
      <w:proofErr w:type="spellEnd"/>
      <w:r w:rsidRPr="001229BB">
        <w:t xml:space="preserve"> y 2 para el índice de reservas), eliminando cualquier presión sobre el almacenamiento físico en disco.</w:t>
      </w:r>
    </w:p>
    <w:p w14:paraId="46478CE4" w14:textId="77777777" w:rsidR="001229BB" w:rsidRPr="001229BB" w:rsidRDefault="001229BB" w:rsidP="001229BB">
      <w:pPr>
        <w:numPr>
          <w:ilvl w:val="0"/>
          <w:numId w:val="8"/>
        </w:numPr>
      </w:pPr>
      <w:r w:rsidRPr="001229BB">
        <w:rPr>
          <w:b/>
          <w:bCs/>
        </w:rPr>
        <w:t>Optimización Global del Tiempo de Respuesta:</w:t>
      </w:r>
    </w:p>
    <w:p w14:paraId="41F4E4DD" w14:textId="77777777" w:rsidR="001229BB" w:rsidRPr="001229BB" w:rsidRDefault="001229BB" w:rsidP="001229BB">
      <w:pPr>
        <w:numPr>
          <w:ilvl w:val="1"/>
          <w:numId w:val="8"/>
        </w:numPr>
      </w:pPr>
      <w:r w:rsidRPr="001229BB">
        <w:t xml:space="preserve">El tiempo de ejecución cae de </w:t>
      </w:r>
      <w:r w:rsidRPr="001229BB">
        <w:rPr>
          <w:b/>
          <w:bCs/>
        </w:rPr>
        <w:t>7.208 ms</w:t>
      </w:r>
      <w:r w:rsidRPr="001229BB">
        <w:t xml:space="preserve"> a apenas </w:t>
      </w:r>
      <w:r w:rsidRPr="001229BB">
        <w:rPr>
          <w:b/>
          <w:bCs/>
        </w:rPr>
        <w:t>0.992 ms</w:t>
      </w:r>
      <w:r w:rsidRPr="001229BB">
        <w:t xml:space="preserve">, logrando una aceleración notable superior a </w:t>
      </w:r>
      <w:r w:rsidRPr="001229BB">
        <w:rPr>
          <w:b/>
          <w:bCs/>
        </w:rPr>
        <w:t>~7.2x</w:t>
      </w:r>
      <w:r w:rsidRPr="001229BB">
        <w:t xml:space="preserve"> que protege la infraestructura ante consultas financieras pesadas con rangos de fechas dinámicos.</w:t>
      </w:r>
    </w:p>
    <w:p w14:paraId="15E6DE20" w14:textId="77777777" w:rsidR="00A872DD" w:rsidRDefault="00A872DD" w:rsidP="001C481B"/>
    <w:p w14:paraId="4E3F75D3" w14:textId="77777777" w:rsidR="00A872DD" w:rsidRDefault="00A872DD" w:rsidP="001C481B"/>
    <w:p w14:paraId="77D7ECDC" w14:textId="2C6B871E" w:rsidR="00AA51A3" w:rsidRDefault="00AA51A3" w:rsidP="00AA51A3"/>
    <w:sectPr w:rsidR="00AA51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AD0"/>
    <w:multiLevelType w:val="multilevel"/>
    <w:tmpl w:val="8556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63E5C"/>
    <w:multiLevelType w:val="multilevel"/>
    <w:tmpl w:val="3F2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E0F41"/>
    <w:multiLevelType w:val="multilevel"/>
    <w:tmpl w:val="BD88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37606"/>
    <w:multiLevelType w:val="multilevel"/>
    <w:tmpl w:val="19C02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4259A5"/>
    <w:multiLevelType w:val="multilevel"/>
    <w:tmpl w:val="B118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45093"/>
    <w:multiLevelType w:val="multilevel"/>
    <w:tmpl w:val="A5E00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F0970"/>
    <w:multiLevelType w:val="multilevel"/>
    <w:tmpl w:val="60A64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D1086"/>
    <w:multiLevelType w:val="multilevel"/>
    <w:tmpl w:val="192C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880992">
    <w:abstractNumId w:val="4"/>
  </w:num>
  <w:num w:numId="2" w16cid:durableId="682246730">
    <w:abstractNumId w:val="6"/>
  </w:num>
  <w:num w:numId="3" w16cid:durableId="601569019">
    <w:abstractNumId w:val="2"/>
  </w:num>
  <w:num w:numId="4" w16cid:durableId="1016080004">
    <w:abstractNumId w:val="7"/>
  </w:num>
  <w:num w:numId="5" w16cid:durableId="1837181548">
    <w:abstractNumId w:val="3"/>
  </w:num>
  <w:num w:numId="6" w16cid:durableId="1423798530">
    <w:abstractNumId w:val="1"/>
  </w:num>
  <w:num w:numId="7" w16cid:durableId="1813717011">
    <w:abstractNumId w:val="0"/>
  </w:num>
  <w:num w:numId="8" w16cid:durableId="735980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88"/>
    <w:rsid w:val="001229BB"/>
    <w:rsid w:val="001C481B"/>
    <w:rsid w:val="0030452F"/>
    <w:rsid w:val="0047179C"/>
    <w:rsid w:val="005123C3"/>
    <w:rsid w:val="006E07A7"/>
    <w:rsid w:val="00715158"/>
    <w:rsid w:val="00823554"/>
    <w:rsid w:val="009B4D73"/>
    <w:rsid w:val="00A15308"/>
    <w:rsid w:val="00A872DD"/>
    <w:rsid w:val="00AA51A3"/>
    <w:rsid w:val="00C631BA"/>
    <w:rsid w:val="00E54F88"/>
    <w:rsid w:val="00FB0C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DE11"/>
  <w15:chartTrackingRefBased/>
  <w15:docId w15:val="{963EFE4D-D986-499B-84AC-C6FA5436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4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F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F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F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F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F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F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F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F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F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F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F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F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F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F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F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F88"/>
    <w:rPr>
      <w:rFonts w:eastAsiaTheme="majorEastAsia" w:cstheme="majorBidi"/>
      <w:color w:val="272727" w:themeColor="text1" w:themeTint="D8"/>
    </w:rPr>
  </w:style>
  <w:style w:type="paragraph" w:styleId="Ttulo">
    <w:name w:val="Title"/>
    <w:basedOn w:val="Normal"/>
    <w:next w:val="Normal"/>
    <w:link w:val="TtuloCar"/>
    <w:uiPriority w:val="10"/>
    <w:qFormat/>
    <w:rsid w:val="00E54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F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F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F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F88"/>
    <w:pPr>
      <w:spacing w:before="160"/>
      <w:jc w:val="center"/>
    </w:pPr>
    <w:rPr>
      <w:i/>
      <w:iCs/>
      <w:color w:val="404040" w:themeColor="text1" w:themeTint="BF"/>
    </w:rPr>
  </w:style>
  <w:style w:type="character" w:customStyle="1" w:styleId="CitaCar">
    <w:name w:val="Cita Car"/>
    <w:basedOn w:val="Fuentedeprrafopredeter"/>
    <w:link w:val="Cita"/>
    <w:uiPriority w:val="29"/>
    <w:rsid w:val="00E54F88"/>
    <w:rPr>
      <w:i/>
      <w:iCs/>
      <w:color w:val="404040" w:themeColor="text1" w:themeTint="BF"/>
    </w:rPr>
  </w:style>
  <w:style w:type="paragraph" w:styleId="Prrafodelista">
    <w:name w:val="List Paragraph"/>
    <w:basedOn w:val="Normal"/>
    <w:uiPriority w:val="34"/>
    <w:qFormat/>
    <w:rsid w:val="00E54F88"/>
    <w:pPr>
      <w:ind w:left="720"/>
      <w:contextualSpacing/>
    </w:pPr>
  </w:style>
  <w:style w:type="character" w:styleId="nfasisintenso">
    <w:name w:val="Intense Emphasis"/>
    <w:basedOn w:val="Fuentedeprrafopredeter"/>
    <w:uiPriority w:val="21"/>
    <w:qFormat/>
    <w:rsid w:val="00E54F88"/>
    <w:rPr>
      <w:i/>
      <w:iCs/>
      <w:color w:val="0F4761" w:themeColor="accent1" w:themeShade="BF"/>
    </w:rPr>
  </w:style>
  <w:style w:type="paragraph" w:styleId="Citadestacada">
    <w:name w:val="Intense Quote"/>
    <w:basedOn w:val="Normal"/>
    <w:next w:val="Normal"/>
    <w:link w:val="CitadestacadaCar"/>
    <w:uiPriority w:val="30"/>
    <w:qFormat/>
    <w:rsid w:val="00E54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F88"/>
    <w:rPr>
      <w:i/>
      <w:iCs/>
      <w:color w:val="0F4761" w:themeColor="accent1" w:themeShade="BF"/>
    </w:rPr>
  </w:style>
  <w:style w:type="character" w:styleId="Referenciaintensa">
    <w:name w:val="Intense Reference"/>
    <w:basedOn w:val="Fuentedeprrafopredeter"/>
    <w:uiPriority w:val="32"/>
    <w:qFormat/>
    <w:rsid w:val="00E54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494</Words>
  <Characters>2720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Fajardo</dc:creator>
  <cp:keywords/>
  <dc:description/>
  <cp:lastModifiedBy>Julian Fajardo</cp:lastModifiedBy>
  <cp:revision>3</cp:revision>
  <dcterms:created xsi:type="dcterms:W3CDTF">2026-10-26T01:32:00Z</dcterms:created>
  <dcterms:modified xsi:type="dcterms:W3CDTF">2026-10-26T04:05:00Z</dcterms:modified>
</cp:coreProperties>
</file>