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26C845" w14:textId="77777777" w:rsidR="00A146A1" w:rsidRDefault="006F31D1">
      <w:pPr>
        <w:pStyle w:val="Title"/>
      </w:pPr>
      <w:r>
        <w:t>Risk factor modelling in PHE</w:t>
      </w:r>
    </w:p>
    <w:p w14:paraId="3A810891" w14:textId="42BD272D" w:rsidR="002218E5" w:rsidRPr="002218E5" w:rsidRDefault="002218E5" w:rsidP="002218E5">
      <w:pPr>
        <w:pStyle w:val="BodyText"/>
      </w:pPr>
      <w:r>
        <w:t>DRAFT 0.1</w:t>
      </w:r>
    </w:p>
    <w:p w14:paraId="31DDE485" w14:textId="43737B6C" w:rsidR="00A146A1" w:rsidRDefault="006F31D1">
      <w:pPr>
        <w:pStyle w:val="Author"/>
      </w:pPr>
      <w:r>
        <w:t xml:space="preserve">Julian Flowers, </w:t>
      </w:r>
      <w:r w:rsidR="00D10241">
        <w:t xml:space="preserve">Jürgen </w:t>
      </w:r>
      <w:r w:rsidR="005C3BA8">
        <w:t xml:space="preserve">Schmidt, Brian Ferguson, Annali Belloni, Leoni Belsman, </w:t>
      </w:r>
      <w:r w:rsidR="00D10241">
        <w:t xml:space="preserve"> Jake Gomm</w:t>
      </w:r>
      <w:r w:rsidR="00FD26F6">
        <w:t>on</w:t>
      </w:r>
      <w:r w:rsidR="00D10241">
        <w:t xml:space="preserve">, </w:t>
      </w:r>
    </w:p>
    <w:sdt>
      <w:sdtPr>
        <w:rPr>
          <w:rFonts w:asciiTheme="minorHAnsi" w:eastAsiaTheme="minorHAnsi" w:hAnsiTheme="minorHAnsi" w:cstheme="minorBidi"/>
          <w:color w:val="auto"/>
          <w:sz w:val="24"/>
          <w:szCs w:val="24"/>
        </w:rPr>
        <w:id w:val="887918310"/>
        <w:docPartObj>
          <w:docPartGallery w:val="Table of Contents"/>
          <w:docPartUnique/>
        </w:docPartObj>
      </w:sdtPr>
      <w:sdtContent>
        <w:p w14:paraId="28949A0F" w14:textId="77777777" w:rsidR="00A146A1" w:rsidRDefault="006F31D1">
          <w:pPr>
            <w:pStyle w:val="TOCHeading"/>
          </w:pPr>
          <w:r>
            <w:t>Table of Contents</w:t>
          </w:r>
        </w:p>
        <w:p w14:paraId="652D07EC" w14:textId="77777777" w:rsidR="003360D2" w:rsidRDefault="006F31D1">
          <w:pPr>
            <w:pStyle w:val="TOC1"/>
            <w:rPr>
              <w:rFonts w:eastAsiaTheme="minorEastAsia"/>
              <w:noProof/>
              <w:lang w:val="en-GB" w:eastAsia="en-GB"/>
            </w:rPr>
          </w:pPr>
          <w:r>
            <w:fldChar w:fldCharType="begin"/>
          </w:r>
          <w:r>
            <w:instrText>TOC \o "1-3" \h \z \u</w:instrText>
          </w:r>
          <w:r w:rsidR="005A27B7">
            <w:fldChar w:fldCharType="separate"/>
          </w:r>
          <w:hyperlink w:anchor="_Toc492809198" w:history="1">
            <w:r w:rsidR="003360D2" w:rsidRPr="00442271">
              <w:rPr>
                <w:rStyle w:val="Hyperlink"/>
                <w:noProof/>
              </w:rPr>
              <w:t>Introduction</w:t>
            </w:r>
            <w:r w:rsidR="003360D2">
              <w:rPr>
                <w:noProof/>
                <w:webHidden/>
              </w:rPr>
              <w:tab/>
            </w:r>
            <w:r w:rsidR="003360D2">
              <w:rPr>
                <w:noProof/>
                <w:webHidden/>
              </w:rPr>
              <w:fldChar w:fldCharType="begin"/>
            </w:r>
            <w:r w:rsidR="003360D2">
              <w:rPr>
                <w:noProof/>
                <w:webHidden/>
              </w:rPr>
              <w:instrText xml:space="preserve"> PAGEREF _Toc492809198 \h </w:instrText>
            </w:r>
            <w:r w:rsidR="003360D2">
              <w:rPr>
                <w:noProof/>
                <w:webHidden/>
              </w:rPr>
            </w:r>
            <w:r w:rsidR="003360D2">
              <w:rPr>
                <w:noProof/>
                <w:webHidden/>
              </w:rPr>
              <w:fldChar w:fldCharType="separate"/>
            </w:r>
            <w:r w:rsidR="003360D2">
              <w:rPr>
                <w:noProof/>
                <w:webHidden/>
              </w:rPr>
              <w:t>1</w:t>
            </w:r>
            <w:r w:rsidR="003360D2">
              <w:rPr>
                <w:noProof/>
                <w:webHidden/>
              </w:rPr>
              <w:fldChar w:fldCharType="end"/>
            </w:r>
          </w:hyperlink>
        </w:p>
        <w:p w14:paraId="0B95E246" w14:textId="77777777" w:rsidR="003360D2" w:rsidRDefault="003360D2">
          <w:pPr>
            <w:pStyle w:val="TOC1"/>
            <w:rPr>
              <w:rFonts w:eastAsiaTheme="minorEastAsia"/>
              <w:noProof/>
              <w:lang w:val="en-GB" w:eastAsia="en-GB"/>
            </w:rPr>
          </w:pPr>
          <w:hyperlink w:anchor="_Toc492809199" w:history="1">
            <w:r w:rsidRPr="00442271">
              <w:rPr>
                <w:rStyle w:val="Hyperlink"/>
                <w:noProof/>
              </w:rPr>
              <w:t>Why model?</w:t>
            </w:r>
            <w:r>
              <w:rPr>
                <w:noProof/>
                <w:webHidden/>
              </w:rPr>
              <w:tab/>
            </w:r>
            <w:r>
              <w:rPr>
                <w:noProof/>
                <w:webHidden/>
              </w:rPr>
              <w:fldChar w:fldCharType="begin"/>
            </w:r>
            <w:r>
              <w:rPr>
                <w:noProof/>
                <w:webHidden/>
              </w:rPr>
              <w:instrText xml:space="preserve"> PAGEREF _Toc492809199 \h </w:instrText>
            </w:r>
            <w:r>
              <w:rPr>
                <w:noProof/>
                <w:webHidden/>
              </w:rPr>
            </w:r>
            <w:r>
              <w:rPr>
                <w:noProof/>
                <w:webHidden/>
              </w:rPr>
              <w:fldChar w:fldCharType="separate"/>
            </w:r>
            <w:r>
              <w:rPr>
                <w:noProof/>
                <w:webHidden/>
              </w:rPr>
              <w:t>1</w:t>
            </w:r>
            <w:r>
              <w:rPr>
                <w:noProof/>
                <w:webHidden/>
              </w:rPr>
              <w:fldChar w:fldCharType="end"/>
            </w:r>
          </w:hyperlink>
        </w:p>
        <w:p w14:paraId="10163C5F" w14:textId="77777777" w:rsidR="003360D2" w:rsidRDefault="003360D2">
          <w:pPr>
            <w:pStyle w:val="TOC3"/>
            <w:tabs>
              <w:tab w:val="right" w:leader="dot" w:pos="9350"/>
            </w:tabs>
            <w:rPr>
              <w:rFonts w:eastAsiaTheme="minorEastAsia"/>
              <w:noProof/>
              <w:lang w:val="en-GB" w:eastAsia="en-GB"/>
            </w:rPr>
          </w:pPr>
          <w:hyperlink w:anchor="_Toc492809200" w:history="1">
            <w:r w:rsidRPr="00442271">
              <w:rPr>
                <w:rStyle w:val="Hyperlink"/>
                <w:noProof/>
              </w:rPr>
              <w:t>A typology of models</w:t>
            </w:r>
            <w:r>
              <w:rPr>
                <w:noProof/>
                <w:webHidden/>
              </w:rPr>
              <w:tab/>
            </w:r>
            <w:r>
              <w:rPr>
                <w:noProof/>
                <w:webHidden/>
              </w:rPr>
              <w:fldChar w:fldCharType="begin"/>
            </w:r>
            <w:r>
              <w:rPr>
                <w:noProof/>
                <w:webHidden/>
              </w:rPr>
              <w:instrText xml:space="preserve"> PAGEREF _Toc492809200 \h </w:instrText>
            </w:r>
            <w:r>
              <w:rPr>
                <w:noProof/>
                <w:webHidden/>
              </w:rPr>
            </w:r>
            <w:r>
              <w:rPr>
                <w:noProof/>
                <w:webHidden/>
              </w:rPr>
              <w:fldChar w:fldCharType="separate"/>
            </w:r>
            <w:r>
              <w:rPr>
                <w:noProof/>
                <w:webHidden/>
              </w:rPr>
              <w:t>3</w:t>
            </w:r>
            <w:r>
              <w:rPr>
                <w:noProof/>
                <w:webHidden/>
              </w:rPr>
              <w:fldChar w:fldCharType="end"/>
            </w:r>
          </w:hyperlink>
        </w:p>
        <w:p w14:paraId="4016D10B" w14:textId="77777777" w:rsidR="003360D2" w:rsidRDefault="003360D2">
          <w:pPr>
            <w:pStyle w:val="TOC3"/>
            <w:tabs>
              <w:tab w:val="right" w:leader="dot" w:pos="9350"/>
            </w:tabs>
            <w:rPr>
              <w:rFonts w:eastAsiaTheme="minorEastAsia"/>
              <w:noProof/>
              <w:lang w:val="en-GB" w:eastAsia="en-GB"/>
            </w:rPr>
          </w:pPr>
          <w:hyperlink w:anchor="_Toc492809201" w:history="1">
            <w:r w:rsidRPr="00442271">
              <w:rPr>
                <w:rStyle w:val="Hyperlink"/>
                <w:noProof/>
              </w:rPr>
              <w:t>Risk factor estimates and models</w:t>
            </w:r>
            <w:r>
              <w:rPr>
                <w:noProof/>
                <w:webHidden/>
              </w:rPr>
              <w:tab/>
            </w:r>
            <w:r>
              <w:rPr>
                <w:noProof/>
                <w:webHidden/>
              </w:rPr>
              <w:fldChar w:fldCharType="begin"/>
            </w:r>
            <w:r>
              <w:rPr>
                <w:noProof/>
                <w:webHidden/>
              </w:rPr>
              <w:instrText xml:space="preserve"> PAGEREF _Toc492809201 \h </w:instrText>
            </w:r>
            <w:r>
              <w:rPr>
                <w:noProof/>
                <w:webHidden/>
              </w:rPr>
            </w:r>
            <w:r>
              <w:rPr>
                <w:noProof/>
                <w:webHidden/>
              </w:rPr>
              <w:fldChar w:fldCharType="separate"/>
            </w:r>
            <w:r>
              <w:rPr>
                <w:noProof/>
                <w:webHidden/>
              </w:rPr>
              <w:t>3</w:t>
            </w:r>
            <w:r>
              <w:rPr>
                <w:noProof/>
                <w:webHidden/>
              </w:rPr>
              <w:fldChar w:fldCharType="end"/>
            </w:r>
          </w:hyperlink>
        </w:p>
        <w:p w14:paraId="465E663E" w14:textId="77777777" w:rsidR="003360D2" w:rsidRDefault="003360D2">
          <w:pPr>
            <w:pStyle w:val="TOC2"/>
            <w:tabs>
              <w:tab w:val="right" w:leader="dot" w:pos="9350"/>
            </w:tabs>
            <w:rPr>
              <w:rFonts w:eastAsiaTheme="minorEastAsia"/>
              <w:noProof/>
              <w:lang w:val="en-GB" w:eastAsia="en-GB"/>
            </w:rPr>
          </w:pPr>
          <w:hyperlink w:anchor="_Toc492809202" w:history="1">
            <w:r w:rsidRPr="00442271">
              <w:rPr>
                <w:rStyle w:val="Hyperlink"/>
                <w:noProof/>
              </w:rPr>
              <w:t>Scenario modeling</w:t>
            </w:r>
            <w:r>
              <w:rPr>
                <w:noProof/>
                <w:webHidden/>
              </w:rPr>
              <w:tab/>
            </w:r>
            <w:r>
              <w:rPr>
                <w:noProof/>
                <w:webHidden/>
              </w:rPr>
              <w:fldChar w:fldCharType="begin"/>
            </w:r>
            <w:r>
              <w:rPr>
                <w:noProof/>
                <w:webHidden/>
              </w:rPr>
              <w:instrText xml:space="preserve"> PAGEREF _Toc492809202 \h </w:instrText>
            </w:r>
            <w:r>
              <w:rPr>
                <w:noProof/>
                <w:webHidden/>
              </w:rPr>
            </w:r>
            <w:r>
              <w:rPr>
                <w:noProof/>
                <w:webHidden/>
              </w:rPr>
              <w:fldChar w:fldCharType="separate"/>
            </w:r>
            <w:r>
              <w:rPr>
                <w:noProof/>
                <w:webHidden/>
              </w:rPr>
              <w:t>8</w:t>
            </w:r>
            <w:r>
              <w:rPr>
                <w:noProof/>
                <w:webHidden/>
              </w:rPr>
              <w:fldChar w:fldCharType="end"/>
            </w:r>
          </w:hyperlink>
        </w:p>
        <w:p w14:paraId="2E852ACC" w14:textId="77777777" w:rsidR="003360D2" w:rsidRDefault="003360D2">
          <w:pPr>
            <w:pStyle w:val="TOC2"/>
            <w:tabs>
              <w:tab w:val="right" w:leader="dot" w:pos="9350"/>
            </w:tabs>
            <w:rPr>
              <w:rFonts w:eastAsiaTheme="minorEastAsia"/>
              <w:noProof/>
              <w:lang w:val="en-GB" w:eastAsia="en-GB"/>
            </w:rPr>
          </w:pPr>
          <w:hyperlink w:anchor="_Toc492809203" w:history="1">
            <w:r w:rsidRPr="00442271">
              <w:rPr>
                <w:rStyle w:val="Hyperlink"/>
                <w:noProof/>
              </w:rPr>
              <w:t>Quality assurance and reproducibility</w:t>
            </w:r>
            <w:r>
              <w:rPr>
                <w:noProof/>
                <w:webHidden/>
              </w:rPr>
              <w:tab/>
            </w:r>
            <w:r>
              <w:rPr>
                <w:noProof/>
                <w:webHidden/>
              </w:rPr>
              <w:fldChar w:fldCharType="begin"/>
            </w:r>
            <w:r>
              <w:rPr>
                <w:noProof/>
                <w:webHidden/>
              </w:rPr>
              <w:instrText xml:space="preserve"> PAGEREF _Toc492809203 \h </w:instrText>
            </w:r>
            <w:r>
              <w:rPr>
                <w:noProof/>
                <w:webHidden/>
              </w:rPr>
            </w:r>
            <w:r>
              <w:rPr>
                <w:noProof/>
                <w:webHidden/>
              </w:rPr>
              <w:fldChar w:fldCharType="separate"/>
            </w:r>
            <w:r>
              <w:rPr>
                <w:noProof/>
                <w:webHidden/>
              </w:rPr>
              <w:t>8</w:t>
            </w:r>
            <w:r>
              <w:rPr>
                <w:noProof/>
                <w:webHidden/>
              </w:rPr>
              <w:fldChar w:fldCharType="end"/>
            </w:r>
          </w:hyperlink>
        </w:p>
        <w:p w14:paraId="45C79885" w14:textId="77777777" w:rsidR="003360D2" w:rsidRDefault="003360D2">
          <w:pPr>
            <w:pStyle w:val="TOC2"/>
            <w:tabs>
              <w:tab w:val="right" w:leader="dot" w:pos="9350"/>
            </w:tabs>
            <w:rPr>
              <w:rFonts w:eastAsiaTheme="minorEastAsia"/>
              <w:noProof/>
              <w:lang w:val="en-GB" w:eastAsia="en-GB"/>
            </w:rPr>
          </w:pPr>
          <w:hyperlink w:anchor="_Toc492809204" w:history="1">
            <w:r w:rsidRPr="00442271">
              <w:rPr>
                <w:rStyle w:val="Hyperlink"/>
                <w:noProof/>
              </w:rPr>
              <w:t>Capacity and capability in PHE for NCD and risk factor modelling</w:t>
            </w:r>
            <w:r>
              <w:rPr>
                <w:noProof/>
                <w:webHidden/>
              </w:rPr>
              <w:tab/>
            </w:r>
            <w:r>
              <w:rPr>
                <w:noProof/>
                <w:webHidden/>
              </w:rPr>
              <w:fldChar w:fldCharType="begin"/>
            </w:r>
            <w:r>
              <w:rPr>
                <w:noProof/>
                <w:webHidden/>
              </w:rPr>
              <w:instrText xml:space="preserve"> PAGEREF _Toc492809204 \h </w:instrText>
            </w:r>
            <w:r>
              <w:rPr>
                <w:noProof/>
                <w:webHidden/>
              </w:rPr>
            </w:r>
            <w:r>
              <w:rPr>
                <w:noProof/>
                <w:webHidden/>
              </w:rPr>
              <w:fldChar w:fldCharType="separate"/>
            </w:r>
            <w:r>
              <w:rPr>
                <w:noProof/>
                <w:webHidden/>
              </w:rPr>
              <w:t>9</w:t>
            </w:r>
            <w:r>
              <w:rPr>
                <w:noProof/>
                <w:webHidden/>
              </w:rPr>
              <w:fldChar w:fldCharType="end"/>
            </w:r>
          </w:hyperlink>
        </w:p>
        <w:p w14:paraId="1532F9F0" w14:textId="77777777" w:rsidR="003360D2" w:rsidRDefault="003360D2">
          <w:pPr>
            <w:pStyle w:val="TOC2"/>
            <w:tabs>
              <w:tab w:val="right" w:leader="dot" w:pos="9350"/>
            </w:tabs>
            <w:rPr>
              <w:rFonts w:eastAsiaTheme="minorEastAsia"/>
              <w:noProof/>
              <w:lang w:val="en-GB" w:eastAsia="en-GB"/>
            </w:rPr>
          </w:pPr>
          <w:hyperlink w:anchor="_Toc492809205" w:history="1">
            <w:r w:rsidRPr="00442271">
              <w:rPr>
                <w:rStyle w:val="Hyperlink"/>
                <w:noProof/>
              </w:rPr>
              <w:t>Summary</w:t>
            </w:r>
            <w:r>
              <w:rPr>
                <w:noProof/>
                <w:webHidden/>
              </w:rPr>
              <w:tab/>
            </w:r>
            <w:r>
              <w:rPr>
                <w:noProof/>
                <w:webHidden/>
              </w:rPr>
              <w:fldChar w:fldCharType="begin"/>
            </w:r>
            <w:r>
              <w:rPr>
                <w:noProof/>
                <w:webHidden/>
              </w:rPr>
              <w:instrText xml:space="preserve"> PAGEREF _Toc492809205 \h </w:instrText>
            </w:r>
            <w:r>
              <w:rPr>
                <w:noProof/>
                <w:webHidden/>
              </w:rPr>
            </w:r>
            <w:r>
              <w:rPr>
                <w:noProof/>
                <w:webHidden/>
              </w:rPr>
              <w:fldChar w:fldCharType="separate"/>
            </w:r>
            <w:r>
              <w:rPr>
                <w:noProof/>
                <w:webHidden/>
              </w:rPr>
              <w:t>9</w:t>
            </w:r>
            <w:r>
              <w:rPr>
                <w:noProof/>
                <w:webHidden/>
              </w:rPr>
              <w:fldChar w:fldCharType="end"/>
            </w:r>
          </w:hyperlink>
        </w:p>
        <w:p w14:paraId="5FAB3AEF" w14:textId="77777777" w:rsidR="003360D2" w:rsidRDefault="003360D2">
          <w:pPr>
            <w:pStyle w:val="TOC2"/>
            <w:tabs>
              <w:tab w:val="right" w:leader="dot" w:pos="9350"/>
            </w:tabs>
            <w:rPr>
              <w:rFonts w:eastAsiaTheme="minorEastAsia"/>
              <w:noProof/>
              <w:lang w:val="en-GB" w:eastAsia="en-GB"/>
            </w:rPr>
          </w:pPr>
          <w:hyperlink w:anchor="_Toc492809206" w:history="1">
            <w:r w:rsidRPr="00442271">
              <w:rPr>
                <w:rStyle w:val="Hyperlink"/>
                <w:noProof/>
              </w:rPr>
              <w:t>Annex</w:t>
            </w:r>
            <w:r>
              <w:rPr>
                <w:noProof/>
                <w:webHidden/>
              </w:rPr>
              <w:tab/>
            </w:r>
            <w:r>
              <w:rPr>
                <w:noProof/>
                <w:webHidden/>
              </w:rPr>
              <w:fldChar w:fldCharType="begin"/>
            </w:r>
            <w:r>
              <w:rPr>
                <w:noProof/>
                <w:webHidden/>
              </w:rPr>
              <w:instrText xml:space="preserve"> PAGEREF _Toc492809206 \h </w:instrText>
            </w:r>
            <w:r>
              <w:rPr>
                <w:noProof/>
                <w:webHidden/>
              </w:rPr>
            </w:r>
            <w:r>
              <w:rPr>
                <w:noProof/>
                <w:webHidden/>
              </w:rPr>
              <w:fldChar w:fldCharType="separate"/>
            </w:r>
            <w:r>
              <w:rPr>
                <w:noProof/>
                <w:webHidden/>
              </w:rPr>
              <w:t>11</w:t>
            </w:r>
            <w:r>
              <w:rPr>
                <w:noProof/>
                <w:webHidden/>
              </w:rPr>
              <w:fldChar w:fldCharType="end"/>
            </w:r>
          </w:hyperlink>
        </w:p>
        <w:p w14:paraId="4700DF5B" w14:textId="77777777" w:rsidR="003360D2" w:rsidRDefault="003360D2">
          <w:pPr>
            <w:pStyle w:val="TOC3"/>
            <w:tabs>
              <w:tab w:val="right" w:leader="dot" w:pos="9350"/>
            </w:tabs>
            <w:rPr>
              <w:rFonts w:eastAsiaTheme="minorEastAsia"/>
              <w:noProof/>
              <w:lang w:val="en-GB" w:eastAsia="en-GB"/>
            </w:rPr>
          </w:pPr>
          <w:hyperlink w:anchor="_Toc492809207" w:history="1">
            <w:r w:rsidRPr="00442271">
              <w:rPr>
                <w:rStyle w:val="Hyperlink"/>
                <w:noProof/>
              </w:rPr>
              <w:t>Some specifics</w:t>
            </w:r>
            <w:r>
              <w:rPr>
                <w:noProof/>
                <w:webHidden/>
              </w:rPr>
              <w:tab/>
            </w:r>
            <w:r>
              <w:rPr>
                <w:noProof/>
                <w:webHidden/>
              </w:rPr>
              <w:fldChar w:fldCharType="begin"/>
            </w:r>
            <w:r>
              <w:rPr>
                <w:noProof/>
                <w:webHidden/>
              </w:rPr>
              <w:instrText xml:space="preserve"> PAGEREF _Toc492809207 \h </w:instrText>
            </w:r>
            <w:r>
              <w:rPr>
                <w:noProof/>
                <w:webHidden/>
              </w:rPr>
            </w:r>
            <w:r>
              <w:rPr>
                <w:noProof/>
                <w:webHidden/>
              </w:rPr>
              <w:fldChar w:fldCharType="separate"/>
            </w:r>
            <w:r>
              <w:rPr>
                <w:noProof/>
                <w:webHidden/>
              </w:rPr>
              <w:t>11</w:t>
            </w:r>
            <w:r>
              <w:rPr>
                <w:noProof/>
                <w:webHidden/>
              </w:rPr>
              <w:fldChar w:fldCharType="end"/>
            </w:r>
          </w:hyperlink>
        </w:p>
        <w:p w14:paraId="07857B8E" w14:textId="77777777" w:rsidR="003360D2" w:rsidRDefault="003360D2">
          <w:pPr>
            <w:pStyle w:val="TOC2"/>
            <w:tabs>
              <w:tab w:val="right" w:leader="dot" w:pos="9350"/>
            </w:tabs>
            <w:rPr>
              <w:rFonts w:eastAsiaTheme="minorEastAsia"/>
              <w:noProof/>
              <w:lang w:val="en-GB" w:eastAsia="en-GB"/>
            </w:rPr>
          </w:pPr>
          <w:hyperlink w:anchor="_Toc492809208" w:history="1">
            <w:r w:rsidRPr="00442271">
              <w:rPr>
                <w:rStyle w:val="Hyperlink"/>
                <w:noProof/>
              </w:rPr>
              <w:t>Why model - the case for modelling?</w:t>
            </w:r>
            <w:r>
              <w:rPr>
                <w:noProof/>
                <w:webHidden/>
              </w:rPr>
              <w:tab/>
            </w:r>
            <w:r>
              <w:rPr>
                <w:noProof/>
                <w:webHidden/>
              </w:rPr>
              <w:fldChar w:fldCharType="begin"/>
            </w:r>
            <w:r>
              <w:rPr>
                <w:noProof/>
                <w:webHidden/>
              </w:rPr>
              <w:instrText xml:space="preserve"> PAGEREF _Toc492809208 \h </w:instrText>
            </w:r>
            <w:r>
              <w:rPr>
                <w:noProof/>
                <w:webHidden/>
              </w:rPr>
            </w:r>
            <w:r>
              <w:rPr>
                <w:noProof/>
                <w:webHidden/>
              </w:rPr>
              <w:fldChar w:fldCharType="separate"/>
            </w:r>
            <w:r>
              <w:rPr>
                <w:noProof/>
                <w:webHidden/>
              </w:rPr>
              <w:t>12</w:t>
            </w:r>
            <w:r>
              <w:rPr>
                <w:noProof/>
                <w:webHidden/>
              </w:rPr>
              <w:fldChar w:fldCharType="end"/>
            </w:r>
          </w:hyperlink>
        </w:p>
        <w:p w14:paraId="26E1B3BB" w14:textId="77777777" w:rsidR="003360D2" w:rsidRDefault="003360D2">
          <w:pPr>
            <w:pStyle w:val="TOC2"/>
            <w:tabs>
              <w:tab w:val="right" w:leader="dot" w:pos="9350"/>
            </w:tabs>
            <w:rPr>
              <w:rFonts w:eastAsiaTheme="minorEastAsia"/>
              <w:noProof/>
              <w:lang w:val="en-GB" w:eastAsia="en-GB"/>
            </w:rPr>
          </w:pPr>
          <w:hyperlink w:anchor="_Toc492809209" w:history="1">
            <w:r w:rsidRPr="00442271">
              <w:rPr>
                <w:rStyle w:val="Hyperlink"/>
                <w:noProof/>
              </w:rPr>
              <w:t>Some modelling principles</w:t>
            </w:r>
            <w:r>
              <w:rPr>
                <w:noProof/>
                <w:webHidden/>
              </w:rPr>
              <w:tab/>
            </w:r>
            <w:r>
              <w:rPr>
                <w:noProof/>
                <w:webHidden/>
              </w:rPr>
              <w:fldChar w:fldCharType="begin"/>
            </w:r>
            <w:r>
              <w:rPr>
                <w:noProof/>
                <w:webHidden/>
              </w:rPr>
              <w:instrText xml:space="preserve"> PAGEREF _Toc492809209 \h </w:instrText>
            </w:r>
            <w:r>
              <w:rPr>
                <w:noProof/>
                <w:webHidden/>
              </w:rPr>
            </w:r>
            <w:r>
              <w:rPr>
                <w:noProof/>
                <w:webHidden/>
              </w:rPr>
              <w:fldChar w:fldCharType="separate"/>
            </w:r>
            <w:r>
              <w:rPr>
                <w:noProof/>
                <w:webHidden/>
              </w:rPr>
              <w:t>13</w:t>
            </w:r>
            <w:r>
              <w:rPr>
                <w:noProof/>
                <w:webHidden/>
              </w:rPr>
              <w:fldChar w:fldCharType="end"/>
            </w:r>
          </w:hyperlink>
        </w:p>
        <w:p w14:paraId="3BB8C8CD" w14:textId="77777777" w:rsidR="003360D2" w:rsidRDefault="003360D2">
          <w:pPr>
            <w:pStyle w:val="TOC2"/>
            <w:tabs>
              <w:tab w:val="right" w:leader="dot" w:pos="9350"/>
            </w:tabs>
            <w:rPr>
              <w:rFonts w:eastAsiaTheme="minorEastAsia"/>
              <w:noProof/>
              <w:lang w:val="en-GB" w:eastAsia="en-GB"/>
            </w:rPr>
          </w:pPr>
          <w:hyperlink w:anchor="_Toc492809210" w:history="1">
            <w:r w:rsidRPr="00442271">
              <w:rPr>
                <w:rStyle w:val="Hyperlink"/>
                <w:noProof/>
              </w:rPr>
              <w:t>Limited - see predictive modelling current activities in PHE</w:t>
            </w:r>
            <w:r>
              <w:rPr>
                <w:noProof/>
                <w:webHidden/>
              </w:rPr>
              <w:tab/>
            </w:r>
            <w:r>
              <w:rPr>
                <w:noProof/>
                <w:webHidden/>
              </w:rPr>
              <w:fldChar w:fldCharType="begin"/>
            </w:r>
            <w:r>
              <w:rPr>
                <w:noProof/>
                <w:webHidden/>
              </w:rPr>
              <w:instrText xml:space="preserve"> PAGEREF _Toc492809210 \h </w:instrText>
            </w:r>
            <w:r>
              <w:rPr>
                <w:noProof/>
                <w:webHidden/>
              </w:rPr>
            </w:r>
            <w:r>
              <w:rPr>
                <w:noProof/>
                <w:webHidden/>
              </w:rPr>
              <w:fldChar w:fldCharType="separate"/>
            </w:r>
            <w:r>
              <w:rPr>
                <w:noProof/>
                <w:webHidden/>
              </w:rPr>
              <w:t>14</w:t>
            </w:r>
            <w:r>
              <w:rPr>
                <w:noProof/>
                <w:webHidden/>
              </w:rPr>
              <w:fldChar w:fldCharType="end"/>
            </w:r>
          </w:hyperlink>
        </w:p>
        <w:p w14:paraId="3AFC3F55" w14:textId="77777777" w:rsidR="003360D2" w:rsidRDefault="003360D2">
          <w:pPr>
            <w:pStyle w:val="TOC2"/>
            <w:tabs>
              <w:tab w:val="right" w:leader="dot" w:pos="9350"/>
            </w:tabs>
            <w:rPr>
              <w:rFonts w:eastAsiaTheme="minorEastAsia"/>
              <w:noProof/>
              <w:lang w:val="en-GB" w:eastAsia="en-GB"/>
            </w:rPr>
          </w:pPr>
          <w:hyperlink w:anchor="_Toc492809211" w:history="1">
            <w:r w:rsidRPr="00442271">
              <w:rPr>
                <w:rStyle w:val="Hyperlink"/>
                <w:noProof/>
              </w:rPr>
              <w:t>Activities in PHE.</w:t>
            </w:r>
            <w:r>
              <w:rPr>
                <w:noProof/>
                <w:webHidden/>
              </w:rPr>
              <w:tab/>
            </w:r>
            <w:r>
              <w:rPr>
                <w:noProof/>
                <w:webHidden/>
              </w:rPr>
              <w:fldChar w:fldCharType="begin"/>
            </w:r>
            <w:r>
              <w:rPr>
                <w:noProof/>
                <w:webHidden/>
              </w:rPr>
              <w:instrText xml:space="preserve"> PAGEREF _Toc492809211 \h </w:instrText>
            </w:r>
            <w:r>
              <w:rPr>
                <w:noProof/>
                <w:webHidden/>
              </w:rPr>
            </w:r>
            <w:r>
              <w:rPr>
                <w:noProof/>
                <w:webHidden/>
              </w:rPr>
              <w:fldChar w:fldCharType="separate"/>
            </w:r>
            <w:r>
              <w:rPr>
                <w:noProof/>
                <w:webHidden/>
              </w:rPr>
              <w:t>14</w:t>
            </w:r>
            <w:r>
              <w:rPr>
                <w:noProof/>
                <w:webHidden/>
              </w:rPr>
              <w:fldChar w:fldCharType="end"/>
            </w:r>
          </w:hyperlink>
        </w:p>
        <w:p w14:paraId="5310068B" w14:textId="77777777" w:rsidR="00A146A1" w:rsidRDefault="006F31D1">
          <w:r>
            <w:fldChar w:fldCharType="end"/>
          </w:r>
        </w:p>
      </w:sdtContent>
    </w:sdt>
    <w:p w14:paraId="28D7D5E5" w14:textId="77777777" w:rsidR="00A146A1" w:rsidRDefault="006F31D1">
      <w:pPr>
        <w:pStyle w:val="Heading1"/>
      </w:pPr>
      <w:bookmarkStart w:id="0" w:name="introduction"/>
      <w:bookmarkStart w:id="1" w:name="_Toc492809198"/>
      <w:bookmarkEnd w:id="0"/>
      <w:r>
        <w:t>Introduction</w:t>
      </w:r>
      <w:bookmarkEnd w:id="1"/>
    </w:p>
    <w:p w14:paraId="29A6C555" w14:textId="350DEF34" w:rsidR="0067497B" w:rsidRDefault="0067497B">
      <w:pPr>
        <w:pStyle w:val="FirstParagraph"/>
      </w:pPr>
      <w:r>
        <w:t>This paper update</w:t>
      </w:r>
      <w:r w:rsidR="009D6DD0">
        <w:t xml:space="preserve"> our previous paper (see annex) which described </w:t>
      </w:r>
      <w:r w:rsidR="00D10241">
        <w:t>significan</w:t>
      </w:r>
      <w:r w:rsidR="009A76D7">
        <w:t xml:space="preserve">t non-communicable disease modelling work being undertake in PHE. </w:t>
      </w:r>
      <w:r w:rsidR="00D10241">
        <w:t xml:space="preserve"> It is written on behalf of the ‘virtual modelling group’ (see annex 2). </w:t>
      </w:r>
      <w:r w:rsidR="009A76D7">
        <w:t>The paper focusses on 3 issues:</w:t>
      </w:r>
    </w:p>
    <w:p w14:paraId="71C42DC7" w14:textId="74F3619F" w:rsidR="009A76D7" w:rsidRDefault="005E5BF6" w:rsidP="00C014C5">
      <w:pPr>
        <w:pStyle w:val="BodyText"/>
        <w:numPr>
          <w:ilvl w:val="0"/>
          <w:numId w:val="16"/>
        </w:numPr>
      </w:pPr>
      <w:r>
        <w:t>A reiterat</w:t>
      </w:r>
      <w:r w:rsidR="007578A3">
        <w:t>ion of modelling of risk factor modelling</w:t>
      </w:r>
      <w:r>
        <w:t xml:space="preserve"> (tobacco, obesity and so on)</w:t>
      </w:r>
    </w:p>
    <w:p w14:paraId="3719C175" w14:textId="655E537F" w:rsidR="005E5BF6" w:rsidRDefault="001B5304" w:rsidP="00C014C5">
      <w:pPr>
        <w:pStyle w:val="BodyText"/>
        <w:numPr>
          <w:ilvl w:val="0"/>
          <w:numId w:val="16"/>
        </w:numPr>
      </w:pPr>
      <w:r>
        <w:t xml:space="preserve">A review of modelling capacity and capability for </w:t>
      </w:r>
      <w:r w:rsidR="00D10241">
        <w:t>non-communicable</w:t>
      </w:r>
      <w:r>
        <w:t xml:space="preserve"> disease in PHE</w:t>
      </w:r>
    </w:p>
    <w:p w14:paraId="31F6E573" w14:textId="5AF2F46D" w:rsidR="001B5304" w:rsidRDefault="00D10241" w:rsidP="001B5304">
      <w:pPr>
        <w:pStyle w:val="BodyText"/>
        <w:numPr>
          <w:ilvl w:val="0"/>
          <w:numId w:val="16"/>
        </w:numPr>
      </w:pPr>
      <w:r>
        <w:t>Recommendations about developing modeling in PHE</w:t>
      </w:r>
    </w:p>
    <w:p w14:paraId="67CD3A40" w14:textId="38755CCD" w:rsidR="001B5304" w:rsidRPr="009A76D7" w:rsidRDefault="00D10241" w:rsidP="00D10241">
      <w:pPr>
        <w:pStyle w:val="Heading1"/>
      </w:pPr>
      <w:bookmarkStart w:id="2" w:name="_Toc492809199"/>
      <w:r>
        <w:t>Why model?</w:t>
      </w:r>
      <w:bookmarkEnd w:id="2"/>
    </w:p>
    <w:p w14:paraId="7B356C08" w14:textId="0B53E723" w:rsidR="00A146A1" w:rsidRDefault="006F31D1">
      <w:pPr>
        <w:pStyle w:val="FirstParagraph"/>
      </w:pPr>
      <w:r>
        <w:t xml:space="preserve">Models are simplifications of reality which allow us to describe, explain, simulate and predict how systems work. Population and public health systems are </w:t>
      </w:r>
      <w:r w:rsidR="00D10241">
        <w:t>inherently</w:t>
      </w:r>
      <w:r>
        <w:t xml:space="preserve"> complex interplays of individual, environmental and social factors so if we want to try </w:t>
      </w:r>
      <w:r>
        <w:lastRenderedPageBreak/>
        <w:t xml:space="preserve">and understand how for example changes in health behaviour may </w:t>
      </w:r>
      <w:r w:rsidR="00D10241">
        <w:t>influence</w:t>
      </w:r>
      <w:r>
        <w:t xml:space="preserve"> changes in health outcomes we inevitably need to construct some kind of model to help us understand what may happen - there is often not a simple linear relationship (for example, changes in smoking behaviour do no translate into </w:t>
      </w:r>
      <w:r w:rsidR="00D10241">
        <w:t>concomitant</w:t>
      </w:r>
      <w:r>
        <w:t xml:space="preserve"> changes in mortality outcomes because there is a more complex shift in the distribution and temporality of risk).</w:t>
      </w:r>
    </w:p>
    <w:p w14:paraId="5A53C2D7" w14:textId="50A12EBD" w:rsidR="00D10241" w:rsidRDefault="006F31D1">
      <w:pPr>
        <w:pStyle w:val="BodyText"/>
      </w:pPr>
      <w:r>
        <w:t>For PHE modelling is increasingly important. PHE is committed to make the case for p</w:t>
      </w:r>
      <w:r w:rsidR="00D10241">
        <w:t>revention and support</w:t>
      </w:r>
      <w:r>
        <w:t xml:space="preserve"> investment by local authorities and others to improve health and tackle health inequalities. </w:t>
      </w:r>
      <w:r w:rsidR="00D10241">
        <w:t>To do this we need;</w:t>
      </w:r>
    </w:p>
    <w:p w14:paraId="4B569216" w14:textId="528AD8C2" w:rsidR="00D10241" w:rsidRDefault="00D10241" w:rsidP="00D10241">
      <w:pPr>
        <w:pStyle w:val="BodyText"/>
        <w:numPr>
          <w:ilvl w:val="0"/>
          <w:numId w:val="17"/>
        </w:numPr>
      </w:pPr>
      <w:r>
        <w:t xml:space="preserve">To </w:t>
      </w:r>
      <w:r w:rsidR="006F31D1">
        <w:t>understand trends</w:t>
      </w:r>
      <w:r>
        <w:t xml:space="preserve"> in risk factors and morbidity</w:t>
      </w:r>
    </w:p>
    <w:p w14:paraId="563EF98C" w14:textId="3F64728A" w:rsidR="00D10241" w:rsidRDefault="00D10241" w:rsidP="00D10241">
      <w:pPr>
        <w:pStyle w:val="BodyText"/>
        <w:numPr>
          <w:ilvl w:val="0"/>
          <w:numId w:val="17"/>
        </w:numPr>
      </w:pPr>
      <w:r>
        <w:t xml:space="preserve">To forecast </w:t>
      </w:r>
      <w:r w:rsidR="006F31D1">
        <w:t>future levels of risk, dis</w:t>
      </w:r>
      <w:r>
        <w:t>ease, burden and outcome</w:t>
      </w:r>
    </w:p>
    <w:p w14:paraId="36FFC764" w14:textId="5DC604C2" w:rsidR="00D10241" w:rsidRDefault="00D10241" w:rsidP="00D10241">
      <w:pPr>
        <w:pStyle w:val="BodyText"/>
        <w:numPr>
          <w:ilvl w:val="0"/>
          <w:numId w:val="17"/>
        </w:numPr>
      </w:pPr>
      <w:r>
        <w:t>To use and develop</w:t>
      </w:r>
      <w:r w:rsidR="006F31D1">
        <w:t xml:space="preserve"> evidence of effective interventions and their u</w:t>
      </w:r>
      <w:r>
        <w:t>ptake to estimate their impact</w:t>
      </w:r>
    </w:p>
    <w:p w14:paraId="409BC13F" w14:textId="03E49806" w:rsidR="00D10241" w:rsidRDefault="00D10241" w:rsidP="00D10241">
      <w:pPr>
        <w:pStyle w:val="BodyText"/>
        <w:numPr>
          <w:ilvl w:val="0"/>
          <w:numId w:val="17"/>
        </w:numPr>
      </w:pPr>
      <w:r>
        <w:t>To</w:t>
      </w:r>
      <w:r w:rsidR="006F31D1">
        <w:t xml:space="preserve"> evaluate the effect on cost and return on investment. </w:t>
      </w:r>
    </w:p>
    <w:p w14:paraId="4B7E77CD" w14:textId="41A1B52B" w:rsidR="00A146A1" w:rsidRDefault="006F31D1" w:rsidP="00D10241">
      <w:pPr>
        <w:pStyle w:val="BodyText"/>
      </w:pPr>
      <w:r>
        <w:t xml:space="preserve">To do this we need public health and heath economic modelling and we need </w:t>
      </w:r>
      <w:r w:rsidR="00D10241">
        <w:t>quantification</w:t>
      </w:r>
      <w:r>
        <w:t>.</w:t>
      </w:r>
    </w:p>
    <w:p w14:paraId="2D88A0CC" w14:textId="19F7FFCE" w:rsidR="00714712" w:rsidRDefault="00714712" w:rsidP="00D10241">
      <w:pPr>
        <w:pStyle w:val="BodyText"/>
      </w:pPr>
      <w:r>
        <w:t xml:space="preserve">Modelling can also help improve measurement of key indicators </w:t>
      </w:r>
    </w:p>
    <w:p w14:paraId="73A8C643" w14:textId="77777777" w:rsidR="00D10241" w:rsidRDefault="006F31D1">
      <w:pPr>
        <w:pStyle w:val="BodyText"/>
      </w:pPr>
      <w:r>
        <w:t xml:space="preserve">PHE has prioritised tackling the risk factors with the largest contribution to disease burden or mortality. Some of these are clinical, some </w:t>
      </w:r>
      <w:r w:rsidR="00D10241">
        <w:t>behavioural</w:t>
      </w:r>
      <w:r>
        <w:t xml:space="preserve"> and some environmental.</w:t>
      </w:r>
    </w:p>
    <w:p w14:paraId="02B3528E" w14:textId="4AC0AB92" w:rsidR="00D10241" w:rsidRDefault="006F31D1" w:rsidP="00D10241">
      <w:pPr>
        <w:pStyle w:val="BodyText"/>
        <w:numPr>
          <w:ilvl w:val="0"/>
          <w:numId w:val="17"/>
        </w:numPr>
      </w:pPr>
      <w:r>
        <w:t xml:space="preserve">Smoking </w:t>
      </w:r>
    </w:p>
    <w:p w14:paraId="615619B7" w14:textId="77777777" w:rsidR="00D10241" w:rsidRDefault="00D10241" w:rsidP="00D10241">
      <w:pPr>
        <w:pStyle w:val="BodyText"/>
        <w:numPr>
          <w:ilvl w:val="0"/>
          <w:numId w:val="17"/>
        </w:numPr>
      </w:pPr>
      <w:r>
        <w:t>Alcohol</w:t>
      </w:r>
      <w:r w:rsidR="006F31D1">
        <w:t xml:space="preserve"> </w:t>
      </w:r>
      <w:r>
        <w:t>consumption</w:t>
      </w:r>
    </w:p>
    <w:p w14:paraId="6C1C8C2A" w14:textId="77777777" w:rsidR="00D10241" w:rsidRDefault="00D10241" w:rsidP="00D10241">
      <w:pPr>
        <w:pStyle w:val="BodyText"/>
        <w:numPr>
          <w:ilvl w:val="0"/>
          <w:numId w:val="17"/>
        </w:numPr>
      </w:pPr>
      <w:r>
        <w:t>Overweight</w:t>
      </w:r>
      <w:r w:rsidR="006F31D1">
        <w:t xml:space="preserve"> and </w:t>
      </w:r>
      <w:r>
        <w:t xml:space="preserve">obesity </w:t>
      </w:r>
    </w:p>
    <w:p w14:paraId="2CA79DC1" w14:textId="77777777" w:rsidR="00D10241" w:rsidRDefault="00D10241" w:rsidP="00D10241">
      <w:pPr>
        <w:pStyle w:val="BodyText"/>
        <w:numPr>
          <w:ilvl w:val="0"/>
          <w:numId w:val="17"/>
        </w:numPr>
      </w:pPr>
      <w:r>
        <w:t>D</w:t>
      </w:r>
      <w:r w:rsidR="006F31D1">
        <w:t>iet</w:t>
      </w:r>
      <w:r>
        <w:t xml:space="preserve"> (especially sugar) </w:t>
      </w:r>
    </w:p>
    <w:p w14:paraId="0D33E64D" w14:textId="77777777" w:rsidR="00D10241" w:rsidRDefault="00D10241" w:rsidP="00D10241">
      <w:pPr>
        <w:pStyle w:val="BodyText"/>
        <w:numPr>
          <w:ilvl w:val="0"/>
          <w:numId w:val="17"/>
        </w:numPr>
      </w:pPr>
      <w:r>
        <w:t>Underactivity</w:t>
      </w:r>
    </w:p>
    <w:p w14:paraId="33C903F2" w14:textId="77777777" w:rsidR="00D10241" w:rsidRDefault="00D10241" w:rsidP="00D10241">
      <w:pPr>
        <w:pStyle w:val="BodyText"/>
        <w:numPr>
          <w:ilvl w:val="0"/>
          <w:numId w:val="17"/>
        </w:numPr>
      </w:pPr>
      <w:r>
        <w:t>Hypertension</w:t>
      </w:r>
    </w:p>
    <w:p w14:paraId="00EF9BE3" w14:textId="77777777" w:rsidR="00D10241" w:rsidRDefault="00D10241" w:rsidP="00D10241">
      <w:pPr>
        <w:pStyle w:val="BodyText"/>
        <w:numPr>
          <w:ilvl w:val="0"/>
          <w:numId w:val="17"/>
        </w:numPr>
      </w:pPr>
      <w:r>
        <w:t>Atrial fibrillation</w:t>
      </w:r>
    </w:p>
    <w:p w14:paraId="7B21365D" w14:textId="77777777" w:rsidR="00D10241" w:rsidRDefault="00D10241" w:rsidP="00D10241">
      <w:pPr>
        <w:pStyle w:val="BodyText"/>
        <w:numPr>
          <w:ilvl w:val="0"/>
          <w:numId w:val="17"/>
        </w:numPr>
      </w:pPr>
      <w:r>
        <w:t>Diabetes</w:t>
      </w:r>
    </w:p>
    <w:p w14:paraId="25305F4C" w14:textId="77777777" w:rsidR="00D10241" w:rsidRDefault="00D10241" w:rsidP="00D10241">
      <w:pPr>
        <w:pStyle w:val="BodyText"/>
        <w:numPr>
          <w:ilvl w:val="0"/>
          <w:numId w:val="17"/>
        </w:numPr>
      </w:pPr>
      <w:r>
        <w:t>Air pollution</w:t>
      </w:r>
    </w:p>
    <w:p w14:paraId="35622329" w14:textId="77777777" w:rsidR="00D10241" w:rsidRDefault="00D10241" w:rsidP="00D10241">
      <w:pPr>
        <w:pStyle w:val="BodyText"/>
        <w:numPr>
          <w:ilvl w:val="0"/>
          <w:numId w:val="17"/>
        </w:numPr>
      </w:pPr>
      <w:r>
        <w:t>Early years</w:t>
      </w:r>
    </w:p>
    <w:p w14:paraId="4DC6C7EB" w14:textId="10EBAEEB" w:rsidR="00A146A1" w:rsidRDefault="006F31D1" w:rsidP="00D10241">
      <w:pPr>
        <w:pStyle w:val="BodyText"/>
        <w:numPr>
          <w:ilvl w:val="0"/>
          <w:numId w:val="17"/>
        </w:numPr>
      </w:pPr>
      <w:r>
        <w:t>Mental ill health</w:t>
      </w:r>
    </w:p>
    <w:p w14:paraId="5DF0510B" w14:textId="6605B05F" w:rsidR="00A146A1" w:rsidRDefault="006F31D1">
      <w:pPr>
        <w:pStyle w:val="BodyText"/>
      </w:pPr>
      <w:r>
        <w:t xml:space="preserve">Often they are related - for example, alcohol consumption increases the prevalence of hypertension, smoking and </w:t>
      </w:r>
      <w:r w:rsidR="00D10241">
        <w:t>alcohol</w:t>
      </w:r>
      <w:r>
        <w:t xml:space="preserve"> (independently and interactively) cause heart disease which underlies atrial </w:t>
      </w:r>
      <w:r w:rsidR="00D10241">
        <w:t>fibrillation</w:t>
      </w:r>
      <w:r>
        <w:t xml:space="preserve">, overweight and </w:t>
      </w:r>
      <w:r w:rsidR="00D10241">
        <w:t>underactivity</w:t>
      </w:r>
      <w:r>
        <w:t xml:space="preserve"> contribute to diabetes and so on, so models which accounts for these relationships and interactions may be necessary but are inevitably more complex and data </w:t>
      </w:r>
      <w:r w:rsidR="00D10241">
        <w:t>hungry</w:t>
      </w:r>
      <w:r>
        <w:t>.</w:t>
      </w:r>
    </w:p>
    <w:p w14:paraId="6762088E" w14:textId="77777777" w:rsidR="00A146A1" w:rsidRDefault="006F31D1">
      <w:pPr>
        <w:pStyle w:val="Heading3"/>
      </w:pPr>
      <w:bookmarkStart w:id="3" w:name="a-typology-of-models"/>
      <w:bookmarkEnd w:id="3"/>
      <w:r>
        <w:lastRenderedPageBreak/>
        <w:t> </w:t>
      </w:r>
      <w:bookmarkStart w:id="4" w:name="_Toc492809200"/>
      <w:r>
        <w:t>A typology of models</w:t>
      </w:r>
      <w:bookmarkEnd w:id="4"/>
    </w:p>
    <w:p w14:paraId="79340A28" w14:textId="31A67A94" w:rsidR="0018366C" w:rsidRPr="0018366C" w:rsidRDefault="0018366C" w:rsidP="0018366C">
      <w:pPr>
        <w:pStyle w:val="BodyText"/>
      </w:pPr>
      <w:r>
        <w:t>For the purposes of this paper we propose the following typology of models. We think this provides a useful framework for assessing</w:t>
      </w:r>
      <w:r w:rsidR="002D0362">
        <w:t xml:space="preserve"> our capacity and capability. </w:t>
      </w:r>
    </w:p>
    <w:p w14:paraId="4378F819" w14:textId="663967FF" w:rsidR="00C5769E" w:rsidRDefault="006F31D1" w:rsidP="00C5769E">
      <w:pPr>
        <w:pStyle w:val="Compact"/>
        <w:numPr>
          <w:ilvl w:val="0"/>
          <w:numId w:val="3"/>
        </w:numPr>
      </w:pPr>
      <w:r>
        <w:rPr>
          <w:i/>
        </w:rPr>
        <w:t>Models developed by others</w:t>
      </w:r>
      <w:r>
        <w:t xml:space="preserve"> </w:t>
      </w:r>
      <w:r w:rsidR="002D0362">
        <w:t>–</w:t>
      </w:r>
      <w:r>
        <w:t xml:space="preserve"> </w:t>
      </w:r>
      <w:r w:rsidR="002D0362">
        <w:t>these tend to be</w:t>
      </w:r>
      <w:r w:rsidR="00C5769E">
        <w:t xml:space="preserve"> the most</w:t>
      </w:r>
      <w:r w:rsidR="002D0362">
        <w:t xml:space="preserve"> complex, and the product of considerable academic input over a period of time. This category includes agent-based simulation models like UKHF </w:t>
      </w:r>
      <w:r w:rsidR="003360D2">
        <w:t>MidRif, complex</w:t>
      </w:r>
      <w:r w:rsidR="002D0362">
        <w:t xml:space="preserve"> statistical </w:t>
      </w:r>
      <w:r w:rsidR="000A62AA">
        <w:t xml:space="preserve">and </w:t>
      </w:r>
      <w:r w:rsidR="003360D2">
        <w:t>machine</w:t>
      </w:r>
      <w:r w:rsidR="000A62AA">
        <w:t xml:space="preserve"> learning </w:t>
      </w:r>
      <w:r w:rsidR="002D0362">
        <w:t xml:space="preserve">models like the Global Burden of </w:t>
      </w:r>
      <w:r w:rsidR="003360D2">
        <w:t>Disease, and</w:t>
      </w:r>
      <w:r w:rsidR="002D0362">
        <w:t xml:space="preserve"> deterministic spreadsheet models like </w:t>
      </w:r>
      <w:r w:rsidR="000A62AA">
        <w:t xml:space="preserve">the </w:t>
      </w:r>
      <w:r w:rsidR="002D0362">
        <w:t xml:space="preserve">FOIH </w:t>
      </w:r>
      <w:r w:rsidR="000A62AA">
        <w:t>tool</w:t>
      </w:r>
      <w:r w:rsidR="002D0362">
        <w:t xml:space="preserve">. </w:t>
      </w:r>
      <w:r w:rsidR="00C5769E">
        <w:t xml:space="preserve"> It also includes “data gap filling” models like prevalence estimates </w:t>
      </w:r>
      <w:r w:rsidR="003360D2">
        <w:t>which are</w:t>
      </w:r>
      <w:r w:rsidR="00C5769E">
        <w:t xml:space="preserve"> intended to provide more timely or disaggregated estimates of disease or risk factors which can in turn be fed into other models.</w:t>
      </w:r>
      <w:r w:rsidR="000A62AA">
        <w:t xml:space="preserve"> </w:t>
      </w:r>
    </w:p>
    <w:p w14:paraId="145CFAC3" w14:textId="77777777" w:rsidR="00C5769E" w:rsidRDefault="002D0362" w:rsidP="00C5769E">
      <w:pPr>
        <w:pStyle w:val="Compact"/>
        <w:numPr>
          <w:ilvl w:val="1"/>
          <w:numId w:val="3"/>
        </w:numPr>
      </w:pPr>
      <w:r>
        <w:t xml:space="preserve">These are the mainstay of work on forecasting future health states and testing potential scenarios and interventions. They are developed by or with others and have been adopted and adapted by PHE.  </w:t>
      </w:r>
    </w:p>
    <w:p w14:paraId="11008A72" w14:textId="22447FA6" w:rsidR="00A146A1" w:rsidRDefault="00C5769E" w:rsidP="00C5769E">
      <w:pPr>
        <w:pStyle w:val="Compact"/>
        <w:numPr>
          <w:ilvl w:val="1"/>
          <w:numId w:val="3"/>
        </w:numPr>
      </w:pPr>
      <w:r>
        <w:t>They often require significant end-user skill to both run and interpret the results, and from a PHE perspective are ideally co-produced with model developers to ensure assumptions are transparent and tested, and models are valid.</w:t>
      </w:r>
    </w:p>
    <w:p w14:paraId="65DE011B" w14:textId="15A89114" w:rsidR="000A62AA" w:rsidRDefault="000A62AA" w:rsidP="00C5769E">
      <w:pPr>
        <w:pStyle w:val="Compact"/>
        <w:numPr>
          <w:ilvl w:val="1"/>
          <w:numId w:val="3"/>
        </w:numPr>
      </w:pPr>
      <w:r>
        <w:t>Where we are the recipient of the output we need transparency of methods</w:t>
      </w:r>
    </w:p>
    <w:p w14:paraId="10DD523C" w14:textId="065CED66" w:rsidR="000A62AA" w:rsidRDefault="000A62AA" w:rsidP="00C5769E">
      <w:pPr>
        <w:pStyle w:val="Compact"/>
        <w:numPr>
          <w:ilvl w:val="1"/>
          <w:numId w:val="3"/>
        </w:numPr>
      </w:pPr>
      <w:r>
        <w:t>Increasingly when we commission models – especially prevalence estimates – we need to ensure reproducibility – that is the underlying data, assumptions, code and method.</w:t>
      </w:r>
    </w:p>
    <w:p w14:paraId="409C1DD2" w14:textId="77777777" w:rsidR="002D0362" w:rsidRDefault="002D0362" w:rsidP="002D0362">
      <w:pPr>
        <w:pStyle w:val="Compact"/>
      </w:pPr>
    </w:p>
    <w:p w14:paraId="5CCBF6CD" w14:textId="608768A8" w:rsidR="00A146A1" w:rsidRDefault="00D10241">
      <w:pPr>
        <w:pStyle w:val="Compact"/>
        <w:numPr>
          <w:ilvl w:val="0"/>
          <w:numId w:val="3"/>
        </w:numPr>
      </w:pPr>
      <w:r>
        <w:rPr>
          <w:i/>
        </w:rPr>
        <w:t>Statistical</w:t>
      </w:r>
      <w:r w:rsidR="006F31D1">
        <w:rPr>
          <w:i/>
        </w:rPr>
        <w:t xml:space="preserve"> models</w:t>
      </w:r>
      <w:r w:rsidR="006F31D1">
        <w:t xml:space="preserve"> - this includes regression models</w:t>
      </w:r>
      <w:r w:rsidR="002D0362">
        <w:t xml:space="preserve">, time series </w:t>
      </w:r>
      <w:r w:rsidR="00C5769E">
        <w:t xml:space="preserve">models and so on, and is more bread and butter analytical work but </w:t>
      </w:r>
      <w:r w:rsidR="00BB235D">
        <w:t>needs further development.</w:t>
      </w:r>
    </w:p>
    <w:p w14:paraId="4030E23F" w14:textId="77777777" w:rsidR="002D0362" w:rsidRDefault="002D0362" w:rsidP="002D0362">
      <w:pPr>
        <w:pStyle w:val="Compact"/>
      </w:pPr>
    </w:p>
    <w:p w14:paraId="17C809F1" w14:textId="1119E71D" w:rsidR="00A146A1" w:rsidRDefault="006F31D1">
      <w:pPr>
        <w:pStyle w:val="Compact"/>
        <w:numPr>
          <w:ilvl w:val="0"/>
          <w:numId w:val="3"/>
        </w:numPr>
      </w:pPr>
      <w:r>
        <w:rPr>
          <w:i/>
        </w:rPr>
        <w:t>Machine learning models</w:t>
      </w:r>
      <w:r>
        <w:t xml:space="preserve"> </w:t>
      </w:r>
      <w:r w:rsidR="00BB235D">
        <w:t>–</w:t>
      </w:r>
      <w:r>
        <w:t xml:space="preserve"> </w:t>
      </w:r>
      <w:r w:rsidR="00BB235D">
        <w:t xml:space="preserve">this is a subset of statistical modelling and </w:t>
      </w:r>
      <w:r w:rsidR="00550877">
        <w:t xml:space="preserve">is at the core of data science. Machine learning is synonymous with predictive analytics. </w:t>
      </w:r>
      <w:r w:rsidR="00BB235D">
        <w:t>Work in PHE in this area is in its infancy.</w:t>
      </w:r>
      <w:r w:rsidR="00550877">
        <w:t xml:space="preserve">  (For an example of the application of ML techniques </w:t>
      </w:r>
      <w:r w:rsidR="000A62AA">
        <w:t xml:space="preserve">see annex 3 using an ML </w:t>
      </w:r>
      <w:r w:rsidR="003360D2">
        <w:t>algorithm</w:t>
      </w:r>
      <w:r w:rsidR="000A62AA">
        <w:t xml:space="preserve"> called glmnet to predict area suicide rates and identify key population predictors of suicide rate.).</w:t>
      </w:r>
    </w:p>
    <w:p w14:paraId="5CB84265" w14:textId="77777777" w:rsidR="002D0362" w:rsidRDefault="002D0362" w:rsidP="002D0362">
      <w:pPr>
        <w:pStyle w:val="Compact"/>
      </w:pPr>
    </w:p>
    <w:p w14:paraId="70321281" w14:textId="77777777" w:rsidR="00A146A1" w:rsidRDefault="006F31D1">
      <w:pPr>
        <w:pStyle w:val="Compact"/>
        <w:numPr>
          <w:ilvl w:val="0"/>
          <w:numId w:val="3"/>
        </w:numPr>
      </w:pPr>
      <w:r>
        <w:rPr>
          <w:i/>
        </w:rPr>
        <w:t>Other mathematical models</w:t>
      </w:r>
      <w:r>
        <w:t xml:space="preserve"> - this includes the kinds of modelling done by the EDR team on environmental hazards for example of plumes caused by fires or toxic releases</w:t>
      </w:r>
    </w:p>
    <w:p w14:paraId="0F4C6D50" w14:textId="44E0928D" w:rsidR="00E16EEF" w:rsidRDefault="00E16EEF" w:rsidP="00E16EEF">
      <w:pPr>
        <w:pStyle w:val="Heading3"/>
      </w:pPr>
      <w:bookmarkStart w:id="5" w:name="_Toc492809201"/>
      <w:r>
        <w:t>Risk factor estimates and models</w:t>
      </w:r>
      <w:bookmarkEnd w:id="5"/>
    </w:p>
    <w:p w14:paraId="020A609F" w14:textId="6724473B" w:rsidR="00E16EEF" w:rsidRDefault="00E16EEF">
      <w:pPr>
        <w:pStyle w:val="BodyText"/>
      </w:pPr>
      <w:r>
        <w:t xml:space="preserve">The starting point for most work attempting to </w:t>
      </w:r>
      <w:r w:rsidR="003360D2">
        <w:t>predict</w:t>
      </w:r>
      <w:r>
        <w:t xml:space="preserve"> future health states is estimates of up-stream</w:t>
      </w:r>
      <w:r w:rsidR="008B31A9">
        <w:t xml:space="preserve"> risk factors. We need to know 4</w:t>
      </w:r>
      <w:r>
        <w:t xml:space="preserve"> things:</w:t>
      </w:r>
    </w:p>
    <w:p w14:paraId="53413776" w14:textId="28E46253" w:rsidR="00E16EEF" w:rsidRDefault="00E16EEF" w:rsidP="00E16EEF">
      <w:pPr>
        <w:pStyle w:val="BodyText"/>
        <w:numPr>
          <w:ilvl w:val="0"/>
          <w:numId w:val="19"/>
        </w:numPr>
      </w:pPr>
      <w:r>
        <w:t>Current prevalence appropriately stratified by time, place and person</w:t>
      </w:r>
    </w:p>
    <w:p w14:paraId="19E60898" w14:textId="06E3DB7B" w:rsidR="00E16EEF" w:rsidRDefault="00E16EEF" w:rsidP="00E16EEF">
      <w:pPr>
        <w:pStyle w:val="BodyText"/>
        <w:numPr>
          <w:ilvl w:val="0"/>
          <w:numId w:val="19"/>
        </w:numPr>
      </w:pPr>
      <w:r>
        <w:t>Past trends</w:t>
      </w:r>
    </w:p>
    <w:p w14:paraId="5C9CCFFC" w14:textId="191E796D" w:rsidR="00E16EEF" w:rsidRDefault="00E16EEF" w:rsidP="00E16EEF">
      <w:pPr>
        <w:pStyle w:val="BodyText"/>
        <w:numPr>
          <w:ilvl w:val="0"/>
          <w:numId w:val="19"/>
        </w:numPr>
      </w:pPr>
      <w:r>
        <w:t>Projections of future trend for the counterfactual (i.e. no deliberative change)</w:t>
      </w:r>
    </w:p>
    <w:p w14:paraId="46D61788" w14:textId="1F9FA490" w:rsidR="000C141C" w:rsidRDefault="005935EC" w:rsidP="000C141C">
      <w:pPr>
        <w:pStyle w:val="BodyText"/>
        <w:numPr>
          <w:ilvl w:val="0"/>
          <w:numId w:val="19"/>
        </w:numPr>
      </w:pPr>
      <w:r>
        <w:t xml:space="preserve">Distributions of multiple risk factors, that is smoking </w:t>
      </w:r>
      <w:r>
        <w:rPr>
          <w:i/>
        </w:rPr>
        <w:t xml:space="preserve">and </w:t>
      </w:r>
      <w:r>
        <w:t>alcohol</w:t>
      </w:r>
    </w:p>
    <w:p w14:paraId="1CB0D488" w14:textId="31829435" w:rsidR="000C141C" w:rsidRDefault="000C141C" w:rsidP="000C141C">
      <w:pPr>
        <w:pStyle w:val="Heading4"/>
      </w:pPr>
      <w:r>
        <w:lastRenderedPageBreak/>
        <w:t xml:space="preserve">Current </w:t>
      </w:r>
      <w:r w:rsidR="00415E82">
        <w:t>prevalence</w:t>
      </w:r>
      <w:r>
        <w:t xml:space="preserve"> and past trends</w:t>
      </w:r>
    </w:p>
    <w:p w14:paraId="0EACE18A" w14:textId="0DD62931" w:rsidR="005935EC" w:rsidRDefault="008C6A2F" w:rsidP="00E72CE9">
      <w:pPr>
        <w:pStyle w:val="BodyText"/>
      </w:pPr>
      <w:r>
        <w:t>Our current understanding of a range of</w:t>
      </w:r>
      <w:r w:rsidR="003E26EA">
        <w:t xml:space="preserve"> contemporary</w:t>
      </w:r>
      <w:r>
        <w:t xml:space="preserve"> risk factor </w:t>
      </w:r>
      <w:r w:rsidR="003164EF">
        <w:t>prevalence</w:t>
      </w:r>
      <w:r>
        <w:t xml:space="preserve"> and incidence</w:t>
      </w:r>
      <w:r w:rsidR="006E0DD3">
        <w:t xml:space="preserve">, either directly measured or estimated through </w:t>
      </w:r>
      <w:r w:rsidR="003360D2">
        <w:t>modelling, comes</w:t>
      </w:r>
      <w:r>
        <w:t xml:space="preserve"> from a range of datasets and sources:</w:t>
      </w:r>
    </w:p>
    <w:p w14:paraId="4CCFC34D" w14:textId="45DFDE20" w:rsidR="008C6A2F" w:rsidRDefault="008C6A2F" w:rsidP="008C6A2F">
      <w:pPr>
        <w:pStyle w:val="BodyText"/>
        <w:numPr>
          <w:ilvl w:val="0"/>
          <w:numId w:val="20"/>
        </w:numPr>
      </w:pPr>
      <w:r>
        <w:t>Surveys</w:t>
      </w:r>
    </w:p>
    <w:p w14:paraId="04366504" w14:textId="2E08E56E" w:rsidR="008C6A2F" w:rsidRDefault="008C6A2F" w:rsidP="008C6A2F">
      <w:pPr>
        <w:pStyle w:val="BodyText"/>
        <w:numPr>
          <w:ilvl w:val="1"/>
          <w:numId w:val="20"/>
        </w:numPr>
      </w:pPr>
      <w:r>
        <w:t>Health survey for England</w:t>
      </w:r>
      <w:r w:rsidR="00DD7C7C">
        <w:t xml:space="preserve"> – Hypertension, disease prevalence models, </w:t>
      </w:r>
      <w:r w:rsidR="003360D2">
        <w:t>smoking, obesity</w:t>
      </w:r>
      <w:r w:rsidR="006E0DD3">
        <w:t>, diabetes, CKD</w:t>
      </w:r>
    </w:p>
    <w:p w14:paraId="4B820EEB" w14:textId="04E090EB" w:rsidR="00DD7C7C" w:rsidRDefault="00DD7C7C" w:rsidP="008C6A2F">
      <w:pPr>
        <w:pStyle w:val="BodyText"/>
        <w:numPr>
          <w:ilvl w:val="1"/>
          <w:numId w:val="20"/>
        </w:numPr>
      </w:pPr>
      <w:r>
        <w:t>Annual population survey</w:t>
      </w:r>
      <w:r w:rsidR="00007571">
        <w:t xml:space="preserve"> - smoking</w:t>
      </w:r>
    </w:p>
    <w:p w14:paraId="54A3C175" w14:textId="03C70391" w:rsidR="00A546BC" w:rsidRDefault="00A546BC" w:rsidP="008C6A2F">
      <w:pPr>
        <w:pStyle w:val="BodyText"/>
        <w:numPr>
          <w:ilvl w:val="1"/>
          <w:numId w:val="20"/>
        </w:numPr>
      </w:pPr>
      <w:r>
        <w:t>Sport England Active People’s survey</w:t>
      </w:r>
      <w:r w:rsidR="00FF6702">
        <w:t xml:space="preserve"> </w:t>
      </w:r>
      <w:r w:rsidR="00007571">
        <w:t>–</w:t>
      </w:r>
      <w:r w:rsidR="00FF6702">
        <w:t xml:space="preserve"> </w:t>
      </w:r>
      <w:r w:rsidR="00007571">
        <w:t>diet, overweight, physical activity rates</w:t>
      </w:r>
    </w:p>
    <w:p w14:paraId="7C7F493B" w14:textId="42126E99" w:rsidR="00CC1E7B" w:rsidRDefault="006E0DD3" w:rsidP="00CC1E7B">
      <w:pPr>
        <w:pStyle w:val="BodyText"/>
        <w:numPr>
          <w:ilvl w:val="1"/>
          <w:numId w:val="20"/>
        </w:numPr>
      </w:pPr>
      <w:r>
        <w:t>What about Youth (WAY)</w:t>
      </w:r>
    </w:p>
    <w:p w14:paraId="205BFB5E" w14:textId="5F3686E3" w:rsidR="00007571" w:rsidRDefault="006F31D1" w:rsidP="006F31D1">
      <w:pPr>
        <w:pStyle w:val="BodyText"/>
        <w:numPr>
          <w:ilvl w:val="0"/>
          <w:numId w:val="20"/>
        </w:numPr>
      </w:pPr>
      <w:r>
        <w:t xml:space="preserve">Clinical datasets (direct and modelled </w:t>
      </w:r>
      <w:r w:rsidR="003360D2">
        <w:t>estimates</w:t>
      </w:r>
      <w:r>
        <w:t xml:space="preserve">) </w:t>
      </w:r>
    </w:p>
    <w:p w14:paraId="08DF4344" w14:textId="2789F48F" w:rsidR="006F31D1" w:rsidRDefault="006F31D1" w:rsidP="006F31D1">
      <w:pPr>
        <w:pStyle w:val="BodyText"/>
        <w:numPr>
          <w:ilvl w:val="1"/>
          <w:numId w:val="20"/>
        </w:numPr>
      </w:pPr>
      <w:r>
        <w:t xml:space="preserve">GP data – obesity, smoking, diabetes, pre-diabetes, </w:t>
      </w:r>
    </w:p>
    <w:p w14:paraId="58F8354D" w14:textId="7328131C" w:rsidR="006F31D1" w:rsidRDefault="006F31D1" w:rsidP="006F31D1">
      <w:pPr>
        <w:pStyle w:val="BodyText"/>
        <w:numPr>
          <w:ilvl w:val="1"/>
          <w:numId w:val="20"/>
        </w:numPr>
      </w:pPr>
      <w:r>
        <w:t>Audit data – AF, CKD</w:t>
      </w:r>
    </w:p>
    <w:p w14:paraId="5829BBC5" w14:textId="19F75AAC" w:rsidR="00CC1E7B" w:rsidRDefault="000C141C" w:rsidP="000C141C">
      <w:pPr>
        <w:pStyle w:val="BodyText"/>
        <w:numPr>
          <w:ilvl w:val="0"/>
          <w:numId w:val="20"/>
        </w:numPr>
      </w:pPr>
      <w:r>
        <w:t>Surveillance systems</w:t>
      </w:r>
    </w:p>
    <w:p w14:paraId="19FD000B" w14:textId="415E468F" w:rsidR="000C141C" w:rsidRDefault="000C141C" w:rsidP="000C141C">
      <w:pPr>
        <w:pStyle w:val="BodyText"/>
        <w:numPr>
          <w:ilvl w:val="1"/>
          <w:numId w:val="20"/>
        </w:numPr>
      </w:pPr>
      <w:r>
        <w:t>NCMP</w:t>
      </w:r>
    </w:p>
    <w:p w14:paraId="7277E56B" w14:textId="79E4E541" w:rsidR="006F31D1" w:rsidRDefault="006F31D1" w:rsidP="006F31D1">
      <w:pPr>
        <w:pStyle w:val="BodyText"/>
        <w:numPr>
          <w:ilvl w:val="0"/>
          <w:numId w:val="20"/>
        </w:numPr>
      </w:pPr>
      <w:r>
        <w:t xml:space="preserve">Extrapolations from population based research </w:t>
      </w:r>
    </w:p>
    <w:p w14:paraId="719760A3" w14:textId="576349D2" w:rsidR="006E0DD3" w:rsidRDefault="006E0DD3" w:rsidP="006F31D1">
      <w:pPr>
        <w:pStyle w:val="BodyText"/>
        <w:numPr>
          <w:ilvl w:val="0"/>
          <w:numId w:val="20"/>
        </w:numPr>
      </w:pPr>
      <w:r>
        <w:t xml:space="preserve">GBD publishes a set of modelled and extrapolated risk factor prevalence estimates </w:t>
      </w:r>
    </w:p>
    <w:p w14:paraId="604241EA" w14:textId="368ED4E9" w:rsidR="000C141C" w:rsidRDefault="000C141C" w:rsidP="0058682C">
      <w:pPr>
        <w:pStyle w:val="BodyText"/>
      </w:pPr>
      <w:r>
        <w:t>For some sources we have historical trend data but this is not universal, and there have been a number of changes in national surveys which have created trend discontinuities in some estimates. For some major national surveys PHE is now the main commissioner.</w:t>
      </w:r>
    </w:p>
    <w:p w14:paraId="4A78F32A" w14:textId="66657E99" w:rsidR="000C141C" w:rsidRDefault="000C141C">
      <w:pPr>
        <w:pStyle w:val="BodyText"/>
      </w:pPr>
      <w:r>
        <w:t>PHE also holds one of the large GP research datasets (</w:t>
      </w:r>
      <w:r w:rsidR="003360D2">
        <w:t>THIN) which</w:t>
      </w:r>
      <w:r>
        <w:t xml:space="preserve"> has allowed us to use a ‘big data’ approach to prevalence estimation (at national level). For example, the THIN dataset contains some 36 million BMI measurements</w:t>
      </w:r>
      <w:r w:rsidR="006E4309">
        <w:t xml:space="preserve"> and gives </w:t>
      </w:r>
      <w:r w:rsidR="003360D2">
        <w:t>estimates</w:t>
      </w:r>
      <w:r w:rsidR="006E4309">
        <w:t xml:space="preserve"> of obesity and overweight which compare favourably with estimates derived from the Health Survey for England but are more contemporary</w:t>
      </w:r>
      <w:r w:rsidR="000401D8">
        <w:t xml:space="preserve"> and have greater precision (see fig).</w:t>
      </w:r>
    </w:p>
    <w:p w14:paraId="756C5FD5" w14:textId="7F4259B2" w:rsidR="006E4309" w:rsidRDefault="006E4309">
      <w:pPr>
        <w:pStyle w:val="BodyText"/>
      </w:pPr>
      <w:r>
        <w:rPr>
          <w:noProof/>
          <w:lang w:val="en-GB" w:eastAsia="en-GB"/>
        </w:rPr>
        <w:lastRenderedPageBreak/>
        <w:drawing>
          <wp:inline distT="0" distB="0" distL="0" distR="0" wp14:anchorId="2F780F34" wp14:editId="2BEC1C60">
            <wp:extent cx="5334000" cy="4513384"/>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bmihse.png"/>
                    <pic:cNvPicPr>
                      <a:picLocks noChangeAspect="1" noChangeArrowheads="1"/>
                    </pic:cNvPicPr>
                  </pic:nvPicPr>
                  <pic:blipFill>
                    <a:blip r:embed="rId8"/>
                    <a:stretch>
                      <a:fillRect/>
                    </a:stretch>
                  </pic:blipFill>
                  <pic:spPr bwMode="auto">
                    <a:xfrm>
                      <a:off x="0" y="0"/>
                      <a:ext cx="5334000" cy="4513384"/>
                    </a:xfrm>
                    <a:prstGeom prst="rect">
                      <a:avLst/>
                    </a:prstGeom>
                    <a:noFill/>
                    <a:ln w="9525">
                      <a:noFill/>
                      <a:headEnd/>
                      <a:tailEnd/>
                    </a:ln>
                  </pic:spPr>
                </pic:pic>
              </a:graphicData>
            </a:graphic>
          </wp:inline>
        </w:drawing>
      </w:r>
    </w:p>
    <w:p w14:paraId="1D157DB5" w14:textId="77777777" w:rsidR="000C141C" w:rsidRDefault="000C141C">
      <w:pPr>
        <w:pStyle w:val="BodyText"/>
      </w:pPr>
    </w:p>
    <w:p w14:paraId="145771A1" w14:textId="77777777" w:rsidR="000401D8" w:rsidRDefault="000401D8">
      <w:pPr>
        <w:pStyle w:val="BodyText"/>
      </w:pPr>
    </w:p>
    <w:p w14:paraId="79AEEC0D" w14:textId="6DF26ED4" w:rsidR="000401D8" w:rsidRDefault="00C41377">
      <w:pPr>
        <w:pStyle w:val="BodyText"/>
      </w:pPr>
      <w:r>
        <w:t xml:space="preserve">One challenge we have is that there is no single place where we store all the estimates from different sources, and we are </w:t>
      </w:r>
      <w:r w:rsidR="00634D87">
        <w:t xml:space="preserve">aware that different modelling tools may use different inputs. This creates potential inconsistency and duplication. </w:t>
      </w:r>
    </w:p>
    <w:p w14:paraId="7635184E" w14:textId="006A21FE" w:rsidR="00634D87" w:rsidRDefault="00634D87">
      <w:pPr>
        <w:pStyle w:val="BodyText"/>
      </w:pPr>
      <w:r>
        <w:t>As part of efforts to overcome this we have:</w:t>
      </w:r>
    </w:p>
    <w:p w14:paraId="0892BD05" w14:textId="79A808D0" w:rsidR="00634D87" w:rsidRDefault="00634D87" w:rsidP="00634D87">
      <w:pPr>
        <w:pStyle w:val="BodyText"/>
        <w:numPr>
          <w:ilvl w:val="0"/>
          <w:numId w:val="21"/>
        </w:numPr>
      </w:pPr>
      <w:r>
        <w:t>Consolidated all the published prevalence estimates currently available in Fingertips into a single prevalence profile (</w:t>
      </w:r>
      <w:hyperlink r:id="rId9" w:history="1">
        <w:r w:rsidR="0085270A" w:rsidRPr="00825E43">
          <w:rPr>
            <w:rStyle w:val="Hyperlink"/>
          </w:rPr>
          <w:t>https://fingertips.phe.org.uk/profile/prevalence)</w:t>
        </w:r>
      </w:hyperlink>
      <w:r w:rsidR="0085270A">
        <w:t xml:space="preserve"> </w:t>
      </w:r>
    </w:p>
    <w:p w14:paraId="3E6718C9" w14:textId="371F10FE" w:rsidR="0085270A" w:rsidRDefault="0085270A" w:rsidP="00634D87">
      <w:pPr>
        <w:pStyle w:val="BodyText"/>
        <w:numPr>
          <w:ilvl w:val="0"/>
          <w:numId w:val="21"/>
        </w:numPr>
      </w:pPr>
      <w:r>
        <w:t>Posted all the 2013 GBD estimates as a large table in the ‘data lake’.</w:t>
      </w:r>
    </w:p>
    <w:p w14:paraId="28C20AA4" w14:textId="4A8D4C19" w:rsidR="0085270A" w:rsidRDefault="0085270A" w:rsidP="0085270A">
      <w:pPr>
        <w:pStyle w:val="BodyText"/>
      </w:pPr>
      <w:r>
        <w:t>But there is more work to do.</w:t>
      </w:r>
    </w:p>
    <w:p w14:paraId="4D11592D" w14:textId="1CCBD365" w:rsidR="000401D8" w:rsidRDefault="0085270A">
      <w:pPr>
        <w:pStyle w:val="BodyText"/>
      </w:pPr>
      <w:r>
        <w:t xml:space="preserve">PHE is also commissioning a suite of small area prevalence risk factor estimates (ward and LSOA) from </w:t>
      </w:r>
      <w:r w:rsidR="00714712">
        <w:t>Southampton University.</w:t>
      </w:r>
    </w:p>
    <w:p w14:paraId="117B9BA1" w14:textId="03C89867" w:rsidR="000401D8" w:rsidRDefault="000401D8" w:rsidP="000401D8">
      <w:pPr>
        <w:pStyle w:val="Heading4"/>
      </w:pPr>
      <w:r>
        <w:t>Projections</w:t>
      </w:r>
    </w:p>
    <w:p w14:paraId="691D4B7A" w14:textId="2B93A684" w:rsidR="00714712" w:rsidRPr="00714712" w:rsidRDefault="00714712" w:rsidP="00714712">
      <w:pPr>
        <w:pStyle w:val="BodyText"/>
      </w:pPr>
      <w:r>
        <w:t>Our current approaches to projecting risk factor estimates</w:t>
      </w:r>
      <w:r w:rsidR="00C06AC4">
        <w:t xml:space="preserve"> are based on modelling. The first step of the UKHF tool projects individual risk factors up to </w:t>
      </w:r>
      <w:r w:rsidR="003904B1">
        <w:t>30 years ahead using a nonn-linera regression model and is a relatively easy task.</w:t>
      </w:r>
    </w:p>
    <w:p w14:paraId="46116F0A" w14:textId="510A85E4" w:rsidR="00A146A1" w:rsidRDefault="006F31D1">
      <w:pPr>
        <w:pStyle w:val="BodyText"/>
      </w:pPr>
      <w:r>
        <w:lastRenderedPageBreak/>
        <w:t xml:space="preserve">The figures </w:t>
      </w:r>
      <w:r w:rsidR="00D10241">
        <w:t>below</w:t>
      </w:r>
      <w:r>
        <w:t xml:space="preserve"> show obesity projections based no model fitting to 12 years of THIN </w:t>
      </w:r>
      <w:r w:rsidR="00D10241">
        <w:t>from</w:t>
      </w:r>
      <w:r>
        <w:t xml:space="preserve"> 2004 (</w:t>
      </w:r>
      <w:r w:rsidR="00D10241">
        <w:t>when</w:t>
      </w:r>
      <w:r>
        <w:t xml:space="preserve"> QOF began) to 2016 data for men and women aged 55-59. If </w:t>
      </w:r>
      <w:r w:rsidR="00D10241">
        <w:t>trends</w:t>
      </w:r>
      <w:r>
        <w:t xml:space="preserve"> </w:t>
      </w:r>
      <w:r w:rsidR="00D10241">
        <w:t>continue</w:t>
      </w:r>
      <w:r>
        <w:t xml:space="preserve"> as they are by 2035 60% of men and 55% of women in this age group will be obese.</w:t>
      </w:r>
    </w:p>
    <w:p w14:paraId="25DDBF81" w14:textId="77777777" w:rsidR="00A146A1" w:rsidRDefault="006F31D1">
      <w:pPr>
        <w:pStyle w:val="Figure"/>
      </w:pPr>
      <w:r>
        <w:rPr>
          <w:noProof/>
          <w:lang w:val="en-GB" w:eastAsia="en-GB"/>
        </w:rPr>
        <w:drawing>
          <wp:inline distT="0" distB="0" distL="0" distR="0" wp14:anchorId="2E135831" wp14:editId="372B0BF8">
            <wp:extent cx="5334000" cy="381209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bm1proj.png"/>
                    <pic:cNvPicPr>
                      <a:picLocks noChangeAspect="1" noChangeArrowheads="1"/>
                    </pic:cNvPicPr>
                  </pic:nvPicPr>
                  <pic:blipFill>
                    <a:blip r:embed="rId10"/>
                    <a:stretch>
                      <a:fillRect/>
                    </a:stretch>
                  </pic:blipFill>
                  <pic:spPr bwMode="auto">
                    <a:xfrm>
                      <a:off x="0" y="0"/>
                      <a:ext cx="5334000" cy="3812090"/>
                    </a:xfrm>
                    <a:prstGeom prst="rect">
                      <a:avLst/>
                    </a:prstGeom>
                    <a:noFill/>
                    <a:ln w="9525">
                      <a:noFill/>
                      <a:headEnd/>
                      <a:tailEnd/>
                    </a:ln>
                  </pic:spPr>
                </pic:pic>
              </a:graphicData>
            </a:graphic>
          </wp:inline>
        </w:drawing>
      </w:r>
    </w:p>
    <w:p w14:paraId="2E5A5D1C" w14:textId="2FE96D64" w:rsidR="00A146A1" w:rsidRDefault="006F31D1" w:rsidP="00AD57A0">
      <w:pPr>
        <w:pStyle w:val="Heading4"/>
      </w:pPr>
      <w:r>
        <w:rPr>
          <w:noProof/>
          <w:lang w:val="en-GB" w:eastAsia="en-GB"/>
        </w:rPr>
        <w:lastRenderedPageBreak/>
        <w:drawing>
          <wp:inline distT="0" distB="0" distL="0" distR="0" wp14:anchorId="0976FD77" wp14:editId="34E685F0">
            <wp:extent cx="5334000" cy="381209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bm1proj1.png"/>
                    <pic:cNvPicPr>
                      <a:picLocks noChangeAspect="1" noChangeArrowheads="1"/>
                    </pic:cNvPicPr>
                  </pic:nvPicPr>
                  <pic:blipFill>
                    <a:blip r:embed="rId11"/>
                    <a:stretch>
                      <a:fillRect/>
                    </a:stretch>
                  </pic:blipFill>
                  <pic:spPr bwMode="auto">
                    <a:xfrm>
                      <a:off x="0" y="0"/>
                      <a:ext cx="5334000" cy="3812090"/>
                    </a:xfrm>
                    <a:prstGeom prst="rect">
                      <a:avLst/>
                    </a:prstGeom>
                    <a:noFill/>
                    <a:ln w="9525">
                      <a:noFill/>
                      <a:headEnd/>
                      <a:tailEnd/>
                    </a:ln>
                  </pic:spPr>
                </pic:pic>
              </a:graphicData>
            </a:graphic>
          </wp:inline>
        </w:drawing>
      </w:r>
    </w:p>
    <w:p w14:paraId="7B8B3D4C" w14:textId="77777777" w:rsidR="00714712" w:rsidRDefault="00714712">
      <w:pPr>
        <w:pStyle w:val="Heading2"/>
      </w:pPr>
      <w:bookmarkStart w:id="6" w:name="current-activity"/>
      <w:bookmarkStart w:id="7" w:name="summary"/>
      <w:bookmarkEnd w:id="6"/>
      <w:bookmarkEnd w:id="7"/>
    </w:p>
    <w:p w14:paraId="27BB9668" w14:textId="3841C969" w:rsidR="00714712" w:rsidRDefault="00714712" w:rsidP="00AD57A0">
      <w:pPr>
        <w:pStyle w:val="Heading4"/>
      </w:pPr>
      <w:r>
        <w:t>FOIH model projections</w:t>
      </w:r>
    </w:p>
    <w:p w14:paraId="6F80B8E3" w14:textId="37AFD46B" w:rsidR="00714712" w:rsidRDefault="00714712" w:rsidP="00714712">
      <w:pPr>
        <w:pStyle w:val="BodyText"/>
      </w:pPr>
      <w:r>
        <w:t>To be completed</w:t>
      </w:r>
    </w:p>
    <w:p w14:paraId="5C27012D" w14:textId="5F65024C" w:rsidR="00714712" w:rsidRDefault="00714712" w:rsidP="00714712">
      <w:r>
        <w:br w:type="page"/>
      </w:r>
    </w:p>
    <w:p w14:paraId="675F7FF9" w14:textId="1B564ECF" w:rsidR="00714712" w:rsidRDefault="00714712" w:rsidP="00714712">
      <w:pPr>
        <w:pStyle w:val="Heading2"/>
      </w:pPr>
      <w:bookmarkStart w:id="8" w:name="_Toc492809202"/>
      <w:r>
        <w:lastRenderedPageBreak/>
        <w:t>Scenario modeling</w:t>
      </w:r>
      <w:bookmarkEnd w:id="8"/>
    </w:p>
    <w:p w14:paraId="6164BBBF" w14:textId="502CC7DA" w:rsidR="00BA3E85" w:rsidRPr="00BA3E85" w:rsidRDefault="00BA3E85" w:rsidP="00BA3E85">
      <w:pPr>
        <w:pStyle w:val="BodyText"/>
      </w:pPr>
      <w:r>
        <w:t xml:space="preserve">The UKHF model and FOIH are the two tools available in house for PHE to develop scenarios and examine future health states and costs. Both are </w:t>
      </w:r>
      <w:r w:rsidR="00AD57A0">
        <w:t>not without their issues.</w:t>
      </w:r>
      <w:r>
        <w:t xml:space="preserve"> </w:t>
      </w:r>
    </w:p>
    <w:p w14:paraId="134363BF" w14:textId="77777777" w:rsidR="00714712" w:rsidRPr="00714712" w:rsidRDefault="00714712" w:rsidP="00714712">
      <w:pPr>
        <w:pStyle w:val="BodyText"/>
      </w:pPr>
    </w:p>
    <w:p w14:paraId="10DF81E1" w14:textId="77777777" w:rsidR="00714712" w:rsidRDefault="00714712" w:rsidP="00714712">
      <w:pPr>
        <w:pStyle w:val="Figure"/>
      </w:pPr>
      <w:r>
        <w:rPr>
          <w:noProof/>
          <w:lang w:val="en-GB" w:eastAsia="en-GB"/>
        </w:rPr>
        <w:drawing>
          <wp:inline distT="0" distB="0" distL="0" distR="0" wp14:anchorId="69865C11" wp14:editId="6286F561">
            <wp:extent cx="2971165" cy="2779163"/>
            <wp:effectExtent l="0" t="0" r="635" b="0"/>
            <wp:docPr id="6" name="Picture"/>
            <wp:cNvGraphicFramePr/>
            <a:graphic xmlns:a="http://schemas.openxmlformats.org/drawingml/2006/main">
              <a:graphicData uri="http://schemas.openxmlformats.org/drawingml/2006/picture">
                <pic:pic xmlns:pic="http://schemas.openxmlformats.org/drawingml/2006/picture">
                  <pic:nvPicPr>
                    <pic:cNvPr id="0" name="Picture" descr="bmi.png"/>
                    <pic:cNvPicPr>
                      <a:picLocks noChangeAspect="1" noChangeArrowheads="1"/>
                    </pic:cNvPicPr>
                  </pic:nvPicPr>
                  <pic:blipFill>
                    <a:blip r:embed="rId12"/>
                    <a:stretch>
                      <a:fillRect/>
                    </a:stretch>
                  </pic:blipFill>
                  <pic:spPr bwMode="auto">
                    <a:xfrm>
                      <a:off x="0" y="0"/>
                      <a:ext cx="2998483" cy="2804716"/>
                    </a:xfrm>
                    <a:prstGeom prst="rect">
                      <a:avLst/>
                    </a:prstGeom>
                    <a:noFill/>
                    <a:ln w="9525">
                      <a:noFill/>
                      <a:headEnd/>
                      <a:tailEnd/>
                    </a:ln>
                  </pic:spPr>
                </pic:pic>
              </a:graphicData>
            </a:graphic>
          </wp:inline>
        </w:drawing>
      </w:r>
      <w:r>
        <w:rPr>
          <w:noProof/>
          <w:lang w:val="en-GB" w:eastAsia="en-GB"/>
        </w:rPr>
        <w:drawing>
          <wp:inline distT="0" distB="0" distL="0" distR="0" wp14:anchorId="6E807815" wp14:editId="518BA268">
            <wp:extent cx="2906041" cy="270475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dm.png"/>
                    <pic:cNvPicPr>
                      <a:picLocks noChangeAspect="1" noChangeArrowheads="1"/>
                    </pic:cNvPicPr>
                  </pic:nvPicPr>
                  <pic:blipFill>
                    <a:blip r:embed="rId13"/>
                    <a:stretch>
                      <a:fillRect/>
                    </a:stretch>
                  </pic:blipFill>
                  <pic:spPr bwMode="auto">
                    <a:xfrm>
                      <a:off x="0" y="0"/>
                      <a:ext cx="2958845" cy="2753896"/>
                    </a:xfrm>
                    <a:prstGeom prst="rect">
                      <a:avLst/>
                    </a:prstGeom>
                    <a:noFill/>
                    <a:ln w="9525">
                      <a:noFill/>
                      <a:headEnd/>
                      <a:tailEnd/>
                    </a:ln>
                  </pic:spPr>
                </pic:pic>
              </a:graphicData>
            </a:graphic>
          </wp:inline>
        </w:drawing>
      </w:r>
    </w:p>
    <w:p w14:paraId="55BD729C" w14:textId="77777777" w:rsidR="00714712" w:rsidRDefault="00714712" w:rsidP="00714712">
      <w:pPr>
        <w:pStyle w:val="BodyText"/>
      </w:pPr>
    </w:p>
    <w:p w14:paraId="16355719" w14:textId="54BB9CE8" w:rsidR="00714712" w:rsidRDefault="00AD57A0" w:rsidP="00714712">
      <w:pPr>
        <w:pStyle w:val="BodyText"/>
      </w:pPr>
      <w:r>
        <w:t>As an example, t</w:t>
      </w:r>
      <w:r w:rsidR="00714712">
        <w:t xml:space="preserve">he figure shows an illustrative small scale simulation (50,000 </w:t>
      </w:r>
      <w:r w:rsidR="003360D2">
        <w:t>runs) of</w:t>
      </w:r>
      <w:r>
        <w:t xml:space="preserve"> the </w:t>
      </w:r>
      <w:r w:rsidR="003360D2">
        <w:t>MidRif</w:t>
      </w:r>
      <w:r>
        <w:t xml:space="preserve"> model, </w:t>
      </w:r>
      <w:r w:rsidR="00714712">
        <w:t xml:space="preserve">comparing the possible impact of continued trend in obesity levels (left figure) </w:t>
      </w:r>
      <w:r w:rsidR="00BA3E85">
        <w:t xml:space="preserve">on disease outcomes </w:t>
      </w:r>
      <w:r w:rsidR="00714712">
        <w:t>agains</w:t>
      </w:r>
      <w:r w:rsidR="00BA3E85">
        <w:t>t</w:t>
      </w:r>
      <w:r w:rsidR="00714712">
        <w:t xml:space="preserve"> </w:t>
      </w:r>
      <w:r>
        <w:t>a</w:t>
      </w:r>
      <w:r w:rsidR="00714712">
        <w:t xml:space="preserve"> steady state</w:t>
      </w:r>
      <w:r>
        <w:t xml:space="preserve"> counterfactual (right figure).</w:t>
      </w:r>
    </w:p>
    <w:p w14:paraId="09A65AD2" w14:textId="7C45422B" w:rsidR="00BA3E85" w:rsidRDefault="00BA3E85" w:rsidP="00714712">
      <w:pPr>
        <w:pStyle w:val="BodyText"/>
      </w:pPr>
      <w:r>
        <w:t xml:space="preserve">Given sufficient improvements in the model user interface and analytical capacity it would be possible to develop a range of scenarios which PHE can run itself, bearing in mind that the model is currently designed to run single rather </w:t>
      </w:r>
      <w:r w:rsidR="003360D2">
        <w:t>than</w:t>
      </w:r>
      <w:r>
        <w:t xml:space="preserve"> multiple risk factors.</w:t>
      </w:r>
    </w:p>
    <w:p w14:paraId="6EF67BC5" w14:textId="469609F8" w:rsidR="00714712" w:rsidRDefault="00AD57A0" w:rsidP="00714712">
      <w:pPr>
        <w:pStyle w:val="BodyText"/>
      </w:pPr>
      <w:r>
        <w:t>[</w:t>
      </w:r>
      <w:r w:rsidR="00BA3E85">
        <w:t>Something about FOIH</w:t>
      </w:r>
      <w:r>
        <w:t xml:space="preserve"> </w:t>
      </w:r>
      <w:r w:rsidR="003360D2">
        <w:t>DN]</w:t>
      </w:r>
    </w:p>
    <w:p w14:paraId="00F72197" w14:textId="40288CC9" w:rsidR="00714712" w:rsidRPr="00AD57A0" w:rsidRDefault="00AD57A0" w:rsidP="00AD57A0">
      <w:pPr>
        <w:pStyle w:val="Heading2"/>
      </w:pPr>
      <w:bookmarkStart w:id="9" w:name="_Toc492809203"/>
      <w:r>
        <w:lastRenderedPageBreak/>
        <w:t xml:space="preserve">Quality assurance and </w:t>
      </w:r>
      <w:r w:rsidR="003360D2">
        <w:t>reprodu</w:t>
      </w:r>
      <w:r w:rsidR="003360D2" w:rsidRPr="00AD57A0">
        <w:t>cibility</w:t>
      </w:r>
      <w:bookmarkEnd w:id="9"/>
    </w:p>
    <w:p w14:paraId="58906CEE" w14:textId="10009458" w:rsidR="00714712" w:rsidRDefault="00AD57A0" w:rsidP="00714712">
      <w:pPr>
        <w:pStyle w:val="BodyText"/>
      </w:pPr>
      <w:r>
        <w:t xml:space="preserve">If PHE is to become a major creator and commissioner of models it needs to comply with expected standards and quality assurance. </w:t>
      </w:r>
      <w:r w:rsidR="003360D2">
        <w:t>Advice</w:t>
      </w:r>
      <w:r>
        <w:t xml:space="preserve"> to government following the Macpherson review is </w:t>
      </w:r>
      <w:r w:rsidR="003360D2">
        <w:t>encapsulate</w:t>
      </w:r>
      <w:r>
        <w:t xml:space="preserve"> in guidance on Quality analysis  - the so called </w:t>
      </w:r>
      <w:hyperlink r:id="rId14">
        <w:r w:rsidR="00714712">
          <w:rPr>
            <w:rStyle w:val="Hyperlink"/>
          </w:rPr>
          <w:t>Aqua Book</w:t>
        </w:r>
      </w:hyperlink>
      <w:r w:rsidR="00714712">
        <w:t xml:space="preserve"> </w:t>
      </w:r>
      <w:r>
        <w:t xml:space="preserve">which sets out assurance processes and reporting.  </w:t>
      </w:r>
    </w:p>
    <w:p w14:paraId="66D64DEC" w14:textId="5A67ED8B" w:rsidR="00AD57A0" w:rsidRDefault="00AD57A0" w:rsidP="00714712">
      <w:pPr>
        <w:pStyle w:val="BodyText"/>
      </w:pPr>
      <w:r>
        <w:t>There is a developing range of guidance on good practice in modelling including:</w:t>
      </w:r>
    </w:p>
    <w:p w14:paraId="46783525" w14:textId="5E97AD74" w:rsidR="00AD57A0" w:rsidRDefault="00AD57A0" w:rsidP="00AD57A0">
      <w:pPr>
        <w:pStyle w:val="BodyText"/>
        <w:numPr>
          <w:ilvl w:val="0"/>
          <w:numId w:val="22"/>
        </w:numPr>
      </w:pPr>
      <w:r>
        <w:t>TRIPOD guidelines</w:t>
      </w:r>
      <w:r w:rsidR="00AE37BB">
        <w:t xml:space="preserve"> [ref]</w:t>
      </w:r>
    </w:p>
    <w:p w14:paraId="69580005" w14:textId="449494CC" w:rsidR="00AD57A0" w:rsidRDefault="00AD57A0" w:rsidP="00AD57A0">
      <w:pPr>
        <w:pStyle w:val="BodyText"/>
        <w:numPr>
          <w:ilvl w:val="0"/>
          <w:numId w:val="22"/>
        </w:numPr>
      </w:pPr>
      <w:r>
        <w:t>REPORT</w:t>
      </w:r>
      <w:r w:rsidR="00AE37BB">
        <w:t xml:space="preserve"> [ref]</w:t>
      </w:r>
    </w:p>
    <w:p w14:paraId="242D55A7" w14:textId="5F7AE954" w:rsidR="00AD57A0" w:rsidRDefault="00AD57A0" w:rsidP="00AD57A0">
      <w:pPr>
        <w:pStyle w:val="BodyText"/>
        <w:numPr>
          <w:ilvl w:val="0"/>
          <w:numId w:val="22"/>
        </w:numPr>
      </w:pPr>
      <w:r>
        <w:t>GATHER</w:t>
      </w:r>
      <w:r w:rsidR="00AE37BB">
        <w:t xml:space="preserve"> [ref]</w:t>
      </w:r>
    </w:p>
    <w:p w14:paraId="095637FA" w14:textId="712799CF" w:rsidR="00AE37BB" w:rsidRDefault="00AE37BB" w:rsidP="00AD57A0">
      <w:pPr>
        <w:pStyle w:val="BodyText"/>
        <w:numPr>
          <w:ilvl w:val="0"/>
          <w:numId w:val="22"/>
        </w:numPr>
      </w:pPr>
      <w:r>
        <w:t>Brighton declaration [ref]</w:t>
      </w:r>
    </w:p>
    <w:p w14:paraId="55C325CF" w14:textId="12CB22C8" w:rsidR="00AD57A0" w:rsidRDefault="00AD57A0" w:rsidP="00AD57A0">
      <w:pPr>
        <w:pStyle w:val="BodyText"/>
      </w:pPr>
      <w:r>
        <w:t xml:space="preserve">Finally, there is growing scientific </w:t>
      </w:r>
      <w:r w:rsidR="003360D2">
        <w:t>consensus</w:t>
      </w:r>
      <w:r>
        <w:t xml:space="preserve"> that analysis should be </w:t>
      </w:r>
      <w:r w:rsidRPr="00AD57A0">
        <w:rPr>
          <w:b/>
        </w:rPr>
        <w:t>reproducible</w:t>
      </w:r>
      <w:r>
        <w:t xml:space="preserve"> (to add refs and examples).  This means the data, method, and code for the model should be published so that others can achieve the same answers. This requires full transparency and the </w:t>
      </w:r>
      <w:r w:rsidR="003360D2">
        <w:t>ability</w:t>
      </w:r>
      <w:r>
        <w:t xml:space="preserve"> to share data.</w:t>
      </w:r>
    </w:p>
    <w:p w14:paraId="26CE80DB" w14:textId="45CFC64D" w:rsidR="00AD57A0" w:rsidRDefault="00AD57A0" w:rsidP="00AD57A0">
      <w:pPr>
        <w:pStyle w:val="Heading2"/>
      </w:pPr>
      <w:bookmarkStart w:id="10" w:name="_Toc492809204"/>
      <w:r>
        <w:t>Capacity and capability in PHE for NCD and risk factor modelling</w:t>
      </w:r>
      <w:bookmarkEnd w:id="10"/>
    </w:p>
    <w:p w14:paraId="0C9BA130" w14:textId="0024860C" w:rsidR="00AD57A0" w:rsidRDefault="00C72A88" w:rsidP="00714712">
      <w:pPr>
        <w:pStyle w:val="BodyText"/>
      </w:pPr>
      <w:r>
        <w:t xml:space="preserve">A </w:t>
      </w:r>
      <w:r w:rsidR="003360D2">
        <w:t>stock take</w:t>
      </w:r>
      <w:r>
        <w:t xml:space="preserve"> of modelling activity across PHE in 2014 revealed consolidated capacity in communicable disease and environmental m</w:t>
      </w:r>
      <w:r w:rsidR="003360D2">
        <w:t>odelling but very little in non-communica</w:t>
      </w:r>
      <w:r>
        <w:t>ble and risk factor modelling.</w:t>
      </w:r>
    </w:p>
    <w:p w14:paraId="0EC3A693" w14:textId="569AF87D" w:rsidR="00C72A88" w:rsidRDefault="00C72A88" w:rsidP="00714712">
      <w:pPr>
        <w:pStyle w:val="BodyText"/>
      </w:pPr>
      <w:r>
        <w:t>Our assessment is that this has not changed although there has been no systematic atte</w:t>
      </w:r>
      <w:r w:rsidR="003360D2">
        <w:t>mpt to identify people within (particularly</w:t>
      </w:r>
      <w:r>
        <w:t xml:space="preserve">) the Knowledge and Intelligence service who have skills and interest </w:t>
      </w:r>
      <w:r w:rsidR="003360D2">
        <w:t>in</w:t>
      </w:r>
      <w:r>
        <w:t xml:space="preserve"> this area. </w:t>
      </w:r>
    </w:p>
    <w:p w14:paraId="20885CF6" w14:textId="60B0835C" w:rsidR="00714712" w:rsidRDefault="00C72A88" w:rsidP="003904B1">
      <w:pPr>
        <w:pStyle w:val="BodyText"/>
      </w:pPr>
      <w:r>
        <w:t xml:space="preserve">The Pubic Health Data Science teams dedicates about 0.5 </w:t>
      </w:r>
      <w:r w:rsidR="003360D2">
        <w:t>wte data science capa</w:t>
      </w:r>
      <w:r w:rsidR="003904B1">
        <w:t>city</w:t>
      </w:r>
      <w:r w:rsidR="003360D2">
        <w:t xml:space="preserve"> </w:t>
      </w:r>
      <w:r>
        <w:t xml:space="preserve">to modelling </w:t>
      </w:r>
      <w:r w:rsidR="003360D2">
        <w:t xml:space="preserve">work of this nature </w:t>
      </w:r>
      <w:r>
        <w:t>– largely working to improve and be trained on the UKHF mode</w:t>
      </w:r>
      <w:r w:rsidR="003360D2">
        <w:t>ls so we can use them in house</w:t>
      </w:r>
      <w:r w:rsidR="003904B1">
        <w:t>,</w:t>
      </w:r>
      <w:r w:rsidR="003360D2">
        <w:t xml:space="preserve"> and developing data to feed to the Global Burden of Disease programme. There is some exploratory work looking at the application of predictive analytics and machine learning and to developing data for reuse.</w:t>
      </w:r>
    </w:p>
    <w:p w14:paraId="113A350B" w14:textId="77777777" w:rsidR="00A146A1" w:rsidRDefault="006F31D1">
      <w:pPr>
        <w:pStyle w:val="Heading2"/>
      </w:pPr>
      <w:bookmarkStart w:id="11" w:name="_Toc492809205"/>
      <w:r>
        <w:t>Summary</w:t>
      </w:r>
      <w:bookmarkEnd w:id="11"/>
    </w:p>
    <w:p w14:paraId="0111AE8F" w14:textId="633787FD" w:rsidR="00A146A1" w:rsidRDefault="006F31D1">
      <w:pPr>
        <w:pStyle w:val="FirstParagraph"/>
      </w:pPr>
      <w:r>
        <w:t xml:space="preserve">PHE has a vital role to play in public health modelling to help central and local </w:t>
      </w:r>
      <w:r w:rsidR="00D10241">
        <w:t>government</w:t>
      </w:r>
      <w:r>
        <w:t xml:space="preserve"> invest </w:t>
      </w:r>
      <w:r w:rsidR="00D10241">
        <w:t>appropriately</w:t>
      </w:r>
      <w:r>
        <w:t xml:space="preserve"> in prevention and population health improvement.</w:t>
      </w:r>
    </w:p>
    <w:p w14:paraId="1E6242F9" w14:textId="42CDCB5B" w:rsidR="00A146A1" w:rsidRDefault="006F31D1">
      <w:pPr>
        <w:pStyle w:val="BodyText"/>
      </w:pPr>
      <w:r>
        <w:t xml:space="preserve">PHE lacks a coherent modelling strategy for what is rapidly becoming core business. PHE does have access to a range of models of variable utility and quality, and although it has some capacity and capability to run and interpret models developed by others it has </w:t>
      </w:r>
      <w:r w:rsidR="003904B1">
        <w:t>limited</w:t>
      </w:r>
      <w:r>
        <w:t xml:space="preserve"> in-house development capacity. As a result it has relied on re-using models produced by others, or commissioning work from academics or private providers. There is inevitable duplication and inconsistency, for example different models coming to widely </w:t>
      </w:r>
      <w:r w:rsidR="00D10241">
        <w:t>different</w:t>
      </w:r>
      <w:r>
        <w:t xml:space="preserve"> </w:t>
      </w:r>
      <w:r w:rsidR="00D10241">
        <w:t>conclusions</w:t>
      </w:r>
      <w:r>
        <w:t>, models using different input data and so on.</w:t>
      </w:r>
    </w:p>
    <w:p w14:paraId="3AB00594" w14:textId="39827C60" w:rsidR="00A146A1" w:rsidRDefault="006F31D1">
      <w:pPr>
        <w:pStyle w:val="BodyText"/>
      </w:pPr>
      <w:r>
        <w:t xml:space="preserve">PHE needs to take advantage of the guidance on Quality Analysis provided by the </w:t>
      </w:r>
      <w:hyperlink r:id="rId15">
        <w:r>
          <w:rPr>
            <w:rStyle w:val="Hyperlink"/>
          </w:rPr>
          <w:t>Aqua Book</w:t>
        </w:r>
      </w:hyperlink>
      <w:r>
        <w:t xml:space="preserve"> to assure the quality of models PHE uses for its business </w:t>
      </w:r>
      <w:r w:rsidR="003360D2">
        <w:t>requirements</w:t>
      </w:r>
      <w:r>
        <w:t>.</w:t>
      </w:r>
    </w:p>
    <w:p w14:paraId="0DD2C9CF" w14:textId="77777777" w:rsidR="00A146A1" w:rsidRDefault="006F31D1">
      <w:pPr>
        <w:pStyle w:val="BodyText"/>
      </w:pPr>
      <w:r>
        <w:lastRenderedPageBreak/>
        <w:t>A strategic approach to modelling would read across to wider strategies on, for example:</w:t>
      </w:r>
    </w:p>
    <w:p w14:paraId="6A94CD7C" w14:textId="77777777" w:rsidR="00A146A1" w:rsidRDefault="006F31D1">
      <w:pPr>
        <w:pStyle w:val="Compact"/>
        <w:numPr>
          <w:ilvl w:val="0"/>
          <w:numId w:val="6"/>
        </w:numPr>
      </w:pPr>
      <w:r>
        <w:t>Data - quality assured and open data, building a more comprehensive and systematic population health information system to ensure we have access to all the data we need to deliver our remit</w:t>
      </w:r>
    </w:p>
    <w:p w14:paraId="116028AC" w14:textId="77777777" w:rsidR="00C72A88" w:rsidRDefault="006F31D1" w:rsidP="00C72A88">
      <w:pPr>
        <w:pStyle w:val="Compact"/>
        <w:numPr>
          <w:ilvl w:val="0"/>
          <w:numId w:val="6"/>
        </w:numPr>
      </w:pPr>
      <w:r>
        <w:t>Data science - developing the platforms, tools, capacity and skills to make the best use of data we collect or reuse</w:t>
      </w:r>
      <w:bookmarkStart w:id="12" w:name="modelling-risk-factors"/>
      <w:bookmarkStart w:id="13" w:name="some-specifics"/>
      <w:bookmarkStart w:id="14" w:name="current-activities-in-the-wider-ph-syste"/>
      <w:bookmarkEnd w:id="12"/>
      <w:bookmarkEnd w:id="13"/>
      <w:bookmarkEnd w:id="14"/>
    </w:p>
    <w:p w14:paraId="1DDFAD7E" w14:textId="4BD058D8" w:rsidR="00A146A1" w:rsidRDefault="003360D2" w:rsidP="00C72A88">
      <w:pPr>
        <w:pStyle w:val="Compact"/>
        <w:numPr>
          <w:ilvl w:val="0"/>
          <w:numId w:val="6"/>
        </w:numPr>
      </w:pPr>
      <w:r>
        <w:t>Workforce development giving opportunities to analysts to develop modeling skills, run models</w:t>
      </w:r>
    </w:p>
    <w:p w14:paraId="58834F6A" w14:textId="1DF1EC10" w:rsidR="00C72A88" w:rsidRDefault="00C72A88" w:rsidP="00C72A88">
      <w:pPr>
        <w:pStyle w:val="Compact"/>
        <w:numPr>
          <w:ilvl w:val="0"/>
          <w:numId w:val="6"/>
        </w:numPr>
      </w:pPr>
      <w:r>
        <w:t>Building partnerships with academic modelling units</w:t>
      </w:r>
    </w:p>
    <w:p w14:paraId="3F19B6B7" w14:textId="77777777" w:rsidR="00C72A88" w:rsidRDefault="00C72A88">
      <w:pPr>
        <w:rPr>
          <w:rFonts w:asciiTheme="majorHAnsi" w:eastAsiaTheme="majorEastAsia" w:hAnsiTheme="majorHAnsi" w:cstheme="majorBidi"/>
          <w:b/>
          <w:bCs/>
          <w:color w:val="4F81BD" w:themeColor="accent1"/>
          <w:sz w:val="28"/>
          <w:szCs w:val="28"/>
        </w:rPr>
      </w:pPr>
      <w:bookmarkStart w:id="15" w:name="nexts-steps"/>
      <w:bookmarkStart w:id="16" w:name="annex"/>
      <w:bookmarkStart w:id="17" w:name="_GoBack"/>
      <w:bookmarkEnd w:id="15"/>
      <w:bookmarkEnd w:id="16"/>
      <w:bookmarkEnd w:id="17"/>
      <w:r>
        <w:br w:type="page"/>
      </w:r>
    </w:p>
    <w:p w14:paraId="53A04F7F" w14:textId="0202C3AF" w:rsidR="00A146A1" w:rsidRDefault="006F31D1" w:rsidP="00C72A88">
      <w:pPr>
        <w:pStyle w:val="Heading2"/>
      </w:pPr>
      <w:bookmarkStart w:id="18" w:name="_Toc492809206"/>
      <w:r>
        <w:lastRenderedPageBreak/>
        <w:t>Annex</w:t>
      </w:r>
      <w:bookmarkEnd w:id="18"/>
    </w:p>
    <w:p w14:paraId="283B0B84" w14:textId="28587CB5" w:rsidR="00A146A1" w:rsidRDefault="00A146A1">
      <w:pPr>
        <w:pStyle w:val="Figure"/>
      </w:pPr>
    </w:p>
    <w:p w14:paraId="0E48938B" w14:textId="4422DFCD" w:rsidR="00C72A88" w:rsidRDefault="001A6EF3" w:rsidP="009C6CB7">
      <w:pPr>
        <w:pStyle w:val="Heading4"/>
      </w:pPr>
      <w:r>
        <w:t>Types of model</w:t>
      </w:r>
    </w:p>
    <w:p w14:paraId="1150F99D" w14:textId="77777777" w:rsidR="00C72A88" w:rsidRDefault="00C72A88" w:rsidP="00C72A88">
      <w:pPr>
        <w:pStyle w:val="FirstParagraph"/>
      </w:pPr>
      <w:r>
        <w:t>There are many types of quantitative modelling which are relevant to the work of Public Health England and public health practice including:</w:t>
      </w:r>
    </w:p>
    <w:p w14:paraId="6A84C5C3" w14:textId="77777777" w:rsidR="00C72A88" w:rsidRDefault="00C72A88" w:rsidP="00C72A88">
      <w:pPr>
        <w:pStyle w:val="Compact"/>
        <w:numPr>
          <w:ilvl w:val="0"/>
          <w:numId w:val="9"/>
        </w:numPr>
      </w:pPr>
      <w:r>
        <w:rPr>
          <w:i/>
        </w:rPr>
        <w:t>System dynamic modelling</w:t>
      </w:r>
      <w:r>
        <w:t xml:space="preserve"> is a methodology and mathematical modeling technique to frame, understand, and discuss complex issues and problems. Originally developed in the 1950s to help corporate managers improve their understanding of industrial processes, SD is currently being used throughout the public and private sector for policy analysis and design</w:t>
      </w:r>
    </w:p>
    <w:p w14:paraId="02A3BFDB" w14:textId="77777777" w:rsidR="00C72A88" w:rsidRDefault="00C72A88" w:rsidP="00C72A88">
      <w:pPr>
        <w:pStyle w:val="Compact"/>
        <w:numPr>
          <w:ilvl w:val="0"/>
          <w:numId w:val="9"/>
        </w:numPr>
      </w:pPr>
      <w:r>
        <w:rPr>
          <w:i/>
        </w:rPr>
        <w:t>Predictive modelling</w:t>
      </w:r>
      <w:r>
        <w:t>. Predictive modeling uses statistics to predict outcomes. Most often the event one wants to predict is in the future, but predictive modelling can be applied to any type of unknown event, regardless of when it occurred. It is synonymous with (supervised) machine learning</w:t>
      </w:r>
    </w:p>
    <w:p w14:paraId="5F03EB41" w14:textId="77777777" w:rsidR="00C72A88" w:rsidRDefault="00C72A88" w:rsidP="00C72A88">
      <w:pPr>
        <w:pStyle w:val="Compact"/>
        <w:numPr>
          <w:ilvl w:val="0"/>
          <w:numId w:val="9"/>
        </w:numPr>
      </w:pPr>
      <w:r>
        <w:rPr>
          <w:i/>
        </w:rPr>
        <w:t>Microsimulation</w:t>
      </w:r>
      <w:r>
        <w:t xml:space="preserve"> (from microanalytic simulation) is a category of computerized analytical tools that perform highly detailed analysis of activities such as highway traffic flowing through an intersection, financial transactions, or pathogens spreading disease through a population. Microsimulation is often used to evaluate the effects of proposed interventions before they are implemented in the real world. For example, a traffic microsimulation model could be used to evaluate the effectiveness of lengthening a turn lane at an intersection, and thus help decide whether it is worth spending money on actually lengthening the lane.</w:t>
      </w:r>
    </w:p>
    <w:p w14:paraId="34650D62" w14:textId="77777777" w:rsidR="00C72A88" w:rsidRDefault="00C72A88" w:rsidP="00C72A88">
      <w:pPr>
        <w:pStyle w:val="Compact"/>
        <w:numPr>
          <w:ilvl w:val="0"/>
          <w:numId w:val="9"/>
        </w:numPr>
      </w:pPr>
      <w:r>
        <w:t xml:space="preserve">An </w:t>
      </w:r>
      <w:r>
        <w:rPr>
          <w:i/>
        </w:rPr>
        <w:t>agent-based model (ABM)</w:t>
      </w:r>
      <w:r>
        <w:t xml:space="preserve"> is one of a class of computational models for simulating the actions and interactions of autonomous agents (both individual or collective entities such as organizations or groups) with a view to assessing their effects on the system as a whole. It combines elements of game theory, complex systems, emergence, computational sociology, multi-agent systems, and evolutionary programming. Monte Carlo methods are used to introduce randomness.</w:t>
      </w:r>
    </w:p>
    <w:p w14:paraId="23BF413E" w14:textId="77777777" w:rsidR="00C72A88" w:rsidRDefault="00C72A88" w:rsidP="00C72A88">
      <w:pPr>
        <w:pStyle w:val="Compact"/>
        <w:numPr>
          <w:ilvl w:val="0"/>
          <w:numId w:val="9"/>
        </w:numPr>
      </w:pPr>
      <w:r>
        <w:rPr>
          <w:i/>
        </w:rPr>
        <w:t>Forecasting</w:t>
      </w:r>
      <w:r>
        <w:t xml:space="preserve"> is the process of making predictions of the future based on past and present data and most commonly by analysis of trends.</w:t>
      </w:r>
    </w:p>
    <w:p w14:paraId="7B36BCCA" w14:textId="77777777" w:rsidR="00C72A88" w:rsidRDefault="00C72A88" w:rsidP="00C72A88">
      <w:pPr>
        <w:pStyle w:val="Compact"/>
        <w:numPr>
          <w:ilvl w:val="0"/>
          <w:numId w:val="9"/>
        </w:numPr>
      </w:pPr>
      <w:r>
        <w:rPr>
          <w:i/>
        </w:rPr>
        <w:t>Econometric models</w:t>
      </w:r>
      <w:r>
        <w:t xml:space="preserve"> are statistical models used in econometrics. An econometric model specifies the statistical relationship that is believed to hold between the various economic quantities pertaining to a particular economic phenomenon under study. An econometric model can be derived from a deterministic economic model by allowing for uncertainty, or from an economic model which itself is stochastic.</w:t>
      </w:r>
    </w:p>
    <w:p w14:paraId="7DF58658" w14:textId="77777777" w:rsidR="00C72A88" w:rsidRDefault="00C72A88" w:rsidP="009C6CB7">
      <w:pPr>
        <w:pStyle w:val="Heading4"/>
      </w:pPr>
      <w:bookmarkStart w:id="19" w:name="why-model---the-case-for-modelling"/>
      <w:bookmarkStart w:id="20" w:name="_Toc492809208"/>
      <w:bookmarkEnd w:id="19"/>
      <w:r>
        <w:t>Why model - the case for modelling?</w:t>
      </w:r>
      <w:bookmarkEnd w:id="20"/>
    </w:p>
    <w:p w14:paraId="4F2FCCA3" w14:textId="62C62675" w:rsidR="00C72A88" w:rsidRDefault="00C72A88" w:rsidP="00C72A88">
      <w:pPr>
        <w:pStyle w:val="FirstParagraph"/>
      </w:pPr>
      <w:r>
        <w:t xml:space="preserve">PHE's remit on behalf of government is to improve and protect health and reduce health inequality. It acts through a range of levers and tools including influencing policy and practice, </w:t>
      </w:r>
      <w:r w:rsidR="003360D2">
        <w:t>prioritisation</w:t>
      </w:r>
      <w:r>
        <w:t xml:space="preserve">, resource allocation, service design, intervention, behaviour change and so on. PHE needs to be able to systematically monitor current health, </w:t>
      </w:r>
      <w:r w:rsidR="003360D2">
        <w:t>identify</w:t>
      </w:r>
      <w:r>
        <w:t xml:space="preserve"> priorities for action, project and predict future health states, test scenarios and hypotheses - all of these may need modelling.</w:t>
      </w:r>
    </w:p>
    <w:p w14:paraId="77CA6DFE" w14:textId="77777777" w:rsidR="00C72A88" w:rsidRDefault="00C72A88" w:rsidP="00C72A88">
      <w:pPr>
        <w:pStyle w:val="BodyText"/>
      </w:pPr>
      <w:r>
        <w:lastRenderedPageBreak/>
        <w:t>In public health practice and policy making we use or may need to models and modelling techniques for a range of purposes [@Webber14]:</w:t>
      </w:r>
    </w:p>
    <w:p w14:paraId="2BEA8EE1" w14:textId="077C9C00" w:rsidR="00C72A88" w:rsidRDefault="00C72A88" w:rsidP="00C72A88">
      <w:pPr>
        <w:pStyle w:val="Compact"/>
        <w:numPr>
          <w:ilvl w:val="0"/>
          <w:numId w:val="10"/>
        </w:numPr>
      </w:pPr>
      <w:r>
        <w:rPr>
          <w:b/>
        </w:rPr>
        <w:t>Filling data gaps</w:t>
      </w:r>
      <w:r>
        <w:t xml:space="preserve"> - for example obtaining estimates of disease frequency or burden where direct measurement maybe difficult or too costly. For example, to monitor adult obesity as part of the Public Health </w:t>
      </w:r>
      <w:r w:rsidR="003360D2">
        <w:t>Outcomes</w:t>
      </w:r>
      <w:r>
        <w:t xml:space="preserve"> </w:t>
      </w:r>
      <w:r w:rsidR="003360D2">
        <w:t>Framework</w:t>
      </w:r>
      <w:r>
        <w:t xml:space="preserve"> (PHOF) we currently rely on an (expensive) survey. This does not provide data which is sufficiently granular or timely for our requirements. To fill the gap work on small area estimation of prevalence has been commissioned. There has been a limited amount of work on using </w:t>
      </w:r>
      <w:r w:rsidR="003360D2">
        <w:t>existing</w:t>
      </w:r>
      <w:r>
        <w:t xml:space="preserve"> sources and novel datasets to develop more timely estimates. We have developed national obesity estimates from a large sample GP dataset and cross checked these with the Health Survey for England.</w:t>
      </w:r>
    </w:p>
    <w:p w14:paraId="60780CE7" w14:textId="1350F404" w:rsidR="00C72A88" w:rsidRDefault="00C72A88" w:rsidP="00C72A88">
      <w:pPr>
        <w:pStyle w:val="Compact"/>
        <w:numPr>
          <w:ilvl w:val="0"/>
          <w:numId w:val="10"/>
        </w:numPr>
      </w:pPr>
      <w:r>
        <w:rPr>
          <w:b/>
        </w:rPr>
        <w:t>Projecting future health states</w:t>
      </w:r>
      <w:r>
        <w:t xml:space="preserve"> - trying to understand current and potential future trends in risk factors, health determinants and disease outcomes. Some work has been done using the projection tool in the UKHF model to predict future rates of obesity by age. These have then been used to try </w:t>
      </w:r>
      <w:r w:rsidR="003360D2">
        <w:t>and</w:t>
      </w:r>
      <w:r>
        <w:t xml:space="preserve"> simulate future health states related to obesity such as diabetes, heart disease and overall life expectancy.</w:t>
      </w:r>
    </w:p>
    <w:p w14:paraId="7893D879" w14:textId="77777777" w:rsidR="00C72A88" w:rsidRDefault="00C72A88" w:rsidP="00C72A88">
      <w:pPr>
        <w:pStyle w:val="Compact"/>
        <w:numPr>
          <w:ilvl w:val="0"/>
          <w:numId w:val="10"/>
        </w:numPr>
      </w:pPr>
      <w:r>
        <w:rPr>
          <w:b/>
        </w:rPr>
        <w:t>Testing interventions or policy options</w:t>
      </w:r>
      <w:r>
        <w:t xml:space="preserve"> - it can be very difficult to design controlled trials or 'gold standard' methodological design for evaluating interventions, so models can help in devising and testing scenarios, or altering levels of intervention, assessing impact and so on. Previous work was done using the UKHF model (see below) to test scenarios of obesity, salt consumption and smoking. The Future of Ill Health Model also provides tools to help model scenarios.</w:t>
      </w:r>
    </w:p>
    <w:p w14:paraId="5AE4A300" w14:textId="77777777" w:rsidR="00C72A88" w:rsidRDefault="00C72A88" w:rsidP="00C72A88">
      <w:pPr>
        <w:pStyle w:val="Compact"/>
        <w:numPr>
          <w:ilvl w:val="0"/>
          <w:numId w:val="10"/>
        </w:numPr>
      </w:pPr>
      <w:r>
        <w:rPr>
          <w:b/>
        </w:rPr>
        <w:t>Understanding systems</w:t>
      </w:r>
      <w:r>
        <w:t xml:space="preserve"> - models (both qualitative and quantitative) can help us understand how systems </w:t>
      </w:r>
      <w:r>
        <w:rPr>
          <w:i/>
        </w:rPr>
        <w:t>work</w:t>
      </w:r>
      <w:r>
        <w:t xml:space="preserve"> - the dynamics and interactions of complex systems - often present in public health problems and solutions and this may help in understanding why interventions may or may not work and devise new innovations</w:t>
      </w:r>
    </w:p>
    <w:p w14:paraId="104E1962" w14:textId="63A1A4E4" w:rsidR="00C72A88" w:rsidRDefault="00C72A88" w:rsidP="00C72A88">
      <w:pPr>
        <w:pStyle w:val="Compact"/>
        <w:numPr>
          <w:ilvl w:val="0"/>
          <w:numId w:val="10"/>
        </w:numPr>
      </w:pPr>
      <w:r>
        <w:rPr>
          <w:b/>
        </w:rPr>
        <w:t>Testing and challenging assumptions</w:t>
      </w:r>
      <w:r>
        <w:t xml:space="preserve"> - all models are based on assumptions and </w:t>
      </w:r>
      <w:r w:rsidR="003360D2">
        <w:t>sometimes</w:t>
      </w:r>
      <w:r>
        <w:t xml:space="preserve"> these are not explicit and therefore not open to challenge. For example,</w:t>
      </w:r>
    </w:p>
    <w:p w14:paraId="1F308B09" w14:textId="77777777" w:rsidR="00C72A88" w:rsidRDefault="00C72A88" w:rsidP="00C72A88">
      <w:pPr>
        <w:pStyle w:val="Compact"/>
        <w:numPr>
          <w:ilvl w:val="0"/>
          <w:numId w:val="10"/>
        </w:numPr>
      </w:pPr>
      <w:r>
        <w:rPr>
          <w:b/>
        </w:rPr>
        <w:t>Understanding costs</w:t>
      </w:r>
      <w:r>
        <w:t xml:space="preserve"> of future health states and savings from intervention</w:t>
      </w:r>
    </w:p>
    <w:p w14:paraId="2452A838" w14:textId="77777777" w:rsidR="00C72A88" w:rsidRDefault="00C72A88" w:rsidP="00C72A88">
      <w:pPr>
        <w:pStyle w:val="Compact"/>
        <w:numPr>
          <w:ilvl w:val="0"/>
          <w:numId w:val="10"/>
        </w:numPr>
      </w:pPr>
      <w:r>
        <w:rPr>
          <w:b/>
        </w:rPr>
        <w:t>Driving improvements in measuring health states and outcomes</w:t>
      </w:r>
      <w:r>
        <w:t>. For example, if we build forecasts of future prevalence of adult obesity, we need a means of monitoring adult obesity rates which we can compare against our estimates, both to evaluate our model performance, and evaluate our efforts to tackle the problem.</w:t>
      </w:r>
    </w:p>
    <w:p w14:paraId="120C3EEB" w14:textId="77777777" w:rsidR="00C72A88" w:rsidRDefault="00C72A88" w:rsidP="009C6CB7">
      <w:pPr>
        <w:pStyle w:val="Heading4"/>
      </w:pPr>
      <w:bookmarkStart w:id="21" w:name="some-modelling-principles"/>
      <w:bookmarkStart w:id="22" w:name="_Toc492809209"/>
      <w:bookmarkEnd w:id="21"/>
      <w:r>
        <w:t>Some modelling principles</w:t>
      </w:r>
      <w:bookmarkEnd w:id="22"/>
    </w:p>
    <w:p w14:paraId="7AD6774A" w14:textId="77777777" w:rsidR="00C72A88" w:rsidRDefault="00C72A88" w:rsidP="00C72A88">
      <w:pPr>
        <w:pStyle w:val="FirstParagraph"/>
      </w:pPr>
      <w:r>
        <w:t>There are some important principles:</w:t>
      </w:r>
    </w:p>
    <w:p w14:paraId="10AB3B63" w14:textId="77777777" w:rsidR="00C72A88" w:rsidRDefault="00C72A88" w:rsidP="00C72A88">
      <w:pPr>
        <w:pStyle w:val="Compact"/>
        <w:numPr>
          <w:ilvl w:val="0"/>
          <w:numId w:val="11"/>
        </w:numPr>
      </w:pPr>
      <w:r>
        <w:t>Models are only as good as the data feeding them</w:t>
      </w:r>
    </w:p>
    <w:p w14:paraId="1411EEDA" w14:textId="076E3442" w:rsidR="009C6CB7" w:rsidRDefault="00C72A88" w:rsidP="00C72A88">
      <w:pPr>
        <w:pStyle w:val="Compact"/>
        <w:numPr>
          <w:ilvl w:val="0"/>
          <w:numId w:val="11"/>
        </w:numPr>
      </w:pPr>
      <w:r>
        <w:t>Models are only as good as the underlying assumptions (implicit or explicit) that are built in to the model</w:t>
      </w:r>
    </w:p>
    <w:p w14:paraId="29D785CB" w14:textId="77777777" w:rsidR="009C6CB7" w:rsidRDefault="009C6CB7">
      <w:r>
        <w:br w:type="page"/>
      </w:r>
    </w:p>
    <w:p w14:paraId="779480D8" w14:textId="77777777" w:rsidR="009C6CB7" w:rsidRPr="004D76AD" w:rsidRDefault="009C6CB7" w:rsidP="009C6CB7">
      <w:pPr>
        <w:pStyle w:val="Heading1"/>
        <w:ind w:left="720" w:firstLine="720"/>
        <w:jc w:val="both"/>
        <w:rPr>
          <w:rFonts w:ascii="Arial" w:hAnsi="Arial" w:cs="Arial"/>
          <w:color w:val="365F91" w:themeColor="accent1" w:themeShade="BF"/>
          <w:sz w:val="28"/>
        </w:rPr>
      </w:pPr>
      <w:r w:rsidRPr="004D76AD">
        <w:rPr>
          <w:rFonts w:ascii="Arial" w:hAnsi="Arial" w:cs="Arial"/>
          <w:color w:val="365F91" w:themeColor="accent1" w:themeShade="BF"/>
          <w:sz w:val="28"/>
        </w:rPr>
        <w:lastRenderedPageBreak/>
        <w:t>Briefing note: Modelling in Knowledge and Intelligence</w:t>
      </w:r>
    </w:p>
    <w:p w14:paraId="171FDD53" w14:textId="77777777" w:rsidR="009C6CB7" w:rsidRPr="009B6101" w:rsidRDefault="009C6CB7" w:rsidP="009C6CB7">
      <w:pPr>
        <w:jc w:val="both"/>
        <w:rPr>
          <w:rFonts w:ascii="Arial" w:hAnsi="Arial" w:cs="Arial"/>
          <w:sz w:val="22"/>
          <w:szCs w:val="22"/>
        </w:rPr>
      </w:pPr>
      <w:r w:rsidRPr="009B6101">
        <w:rPr>
          <w:rFonts w:ascii="Arial" w:hAnsi="Arial" w:cs="Arial"/>
          <w:sz w:val="22"/>
          <w:szCs w:val="22"/>
        </w:rPr>
        <w:t>This document provides a brief summary of public health modelling activity in PHE, but focuses mainly on modelling non communicable disease outcomes.</w:t>
      </w:r>
    </w:p>
    <w:p w14:paraId="3C7A808F" w14:textId="77777777" w:rsidR="009C6CB7" w:rsidRPr="009B6101" w:rsidRDefault="009C6CB7" w:rsidP="009C6CB7">
      <w:pPr>
        <w:jc w:val="both"/>
        <w:rPr>
          <w:rFonts w:ascii="Arial" w:hAnsi="Arial" w:cs="Arial"/>
          <w:sz w:val="22"/>
          <w:szCs w:val="22"/>
        </w:rPr>
      </w:pPr>
      <w:r w:rsidRPr="009B6101">
        <w:rPr>
          <w:rFonts w:ascii="Arial" w:hAnsi="Arial" w:cs="Arial"/>
          <w:sz w:val="22"/>
          <w:szCs w:val="22"/>
        </w:rPr>
        <w:t>By modelling we mean a simplification of reality, often represented quantitatively, which helps make predictions, understand interactions or relationships, under a set of assumptions. Applying this approach to public health problems allows us to project future health states and test interventions or policies.</w:t>
      </w:r>
      <w:r w:rsidRPr="009B6101">
        <w:rPr>
          <w:rFonts w:ascii="Arial" w:hAnsi="Arial" w:cs="Arial"/>
          <w:sz w:val="22"/>
          <w:szCs w:val="22"/>
        </w:rPr>
        <w:fldChar w:fldCharType="begin" w:fldLock="1"/>
      </w:r>
      <w:r w:rsidRPr="009B6101">
        <w:rPr>
          <w:rFonts w:ascii="Arial" w:hAnsi="Arial" w:cs="Arial"/>
          <w:sz w:val="22"/>
          <w:szCs w:val="22"/>
        </w:rPr>
        <w:instrText>ADDIN CSL_CITATION { "citationItems" : [ { "id" : "ITEM-1", "itemData" : { "DOI" : "10.1007/s10654-014-9978-0", "ISSN" : "15737284", "PMID" : "25504017", "author" : [ { "dropping-particle" : "", "family" : "Webber", "given" : "Laura", "non-dropping-particle" : "", "parse-names" : false, "suffix" : "" }, { "dropping-particle" : "", "family" : "Mytton", "given" : "Oliver T.", "non-dropping-particle" : "", "parse-names" : false, "suffix" : "" }, { "dropping-particle" : "", "family" : "Briggs", "given" : "Adam D M", "non-dropping-particle" : "", "parse-names" : false, "suffix" : "" }, { "dropping-particle" : "", "family" : "Woodcock", "given" : "James", "non-dropping-particle" : "", "parse-names" : false, "suffix" : "" }, { "dropping-particle" : "", "family" : "Scarborough", "given" : "Peter", "non-dropping-particle" : "", "parse-names" : false, "suffix" : "" }, { "dropping-particle" : "", "family" : "McPherson", "given" : "Klim", "non-dropping-particle" : "", "parse-names" : false, "suffix" : "" }, { "dropping-particle" : "", "family" : "Capewell", "given" : "Simon", "non-dropping-particle" : "", "parse-names" : false, "suffix" : "" } ], "container-title" : "European Journal of Epidemiology", "id" : "ITEM-1", "issue" : "12", "issued" : { "date-parts" : [ [ "2014" ] ] }, "page" : "867-870", "title" : "The Brighton declaration: the value of non-communicable disease modelling in population health sciences", "type" : "article-journal", "volume" : "29" }, "uris" : [ "http://www.mendeley.com/documents/?uuid=97152b40-8d76-4747-bdb9-9d560572cff5" ] } ], "mendeley" : { "formattedCitation" : "(Webber et al., 2014)", "plainTextFormattedCitation" : "(Webber et al., 2014)", "previouslyFormattedCitation" : "(Webber et al., 2014)" }, "properties" : { "noteIndex" : 0 }, "schema" : "https://github.com/citation-style-language/schema/raw/master/csl-citation.json" }</w:instrText>
      </w:r>
      <w:r w:rsidRPr="009B6101">
        <w:rPr>
          <w:rFonts w:ascii="Arial" w:hAnsi="Arial" w:cs="Arial"/>
          <w:sz w:val="22"/>
          <w:szCs w:val="22"/>
        </w:rPr>
        <w:fldChar w:fldCharType="separate"/>
      </w:r>
      <w:r w:rsidRPr="009B6101">
        <w:rPr>
          <w:rFonts w:ascii="Arial" w:hAnsi="Arial" w:cs="Arial"/>
          <w:noProof/>
          <w:sz w:val="22"/>
          <w:szCs w:val="22"/>
        </w:rPr>
        <w:t>(Webber et al., 2014)</w:t>
      </w:r>
      <w:r w:rsidRPr="009B6101">
        <w:rPr>
          <w:rFonts w:ascii="Arial" w:hAnsi="Arial" w:cs="Arial"/>
          <w:sz w:val="22"/>
          <w:szCs w:val="22"/>
        </w:rPr>
        <w:fldChar w:fldCharType="end"/>
      </w:r>
    </w:p>
    <w:p w14:paraId="42A2CBC2" w14:textId="77777777" w:rsidR="009C6CB7" w:rsidRPr="009B6101" w:rsidRDefault="009C6CB7" w:rsidP="009C6CB7">
      <w:pPr>
        <w:jc w:val="both"/>
        <w:rPr>
          <w:rFonts w:ascii="Arial" w:hAnsi="Arial" w:cs="Arial"/>
          <w:sz w:val="22"/>
          <w:szCs w:val="22"/>
        </w:rPr>
      </w:pPr>
      <w:r w:rsidRPr="009B6101">
        <w:rPr>
          <w:rFonts w:ascii="Arial" w:hAnsi="Arial" w:cs="Arial"/>
          <w:sz w:val="22"/>
          <w:szCs w:val="22"/>
        </w:rPr>
        <w:t>NCD modelling provides methods for estimating the extent to which changes in one or more risk factors (e.g. smoking and diet) affects disease and health. It has two broad uses, health impact modelling (understanding the effect of prevention, screening or treatment interventions on health) and forecasting (estimating disease trends based on demographic change or predicted changes in risk factors). It considers the costs to society or health systems that arise from disease, and the potential savings that may accrue from interventions.</w:t>
      </w:r>
    </w:p>
    <w:p w14:paraId="7A6FBB32" w14:textId="77777777" w:rsidR="009C6CB7" w:rsidRPr="009B6101" w:rsidRDefault="009C6CB7" w:rsidP="009C6CB7">
      <w:pPr>
        <w:pStyle w:val="Heading2"/>
        <w:jc w:val="both"/>
        <w:rPr>
          <w:rFonts w:ascii="Arial" w:hAnsi="Arial" w:cs="Arial"/>
        </w:rPr>
      </w:pPr>
    </w:p>
    <w:p w14:paraId="2B6D78AF" w14:textId="77777777" w:rsidR="009C6CB7" w:rsidRPr="004D76AD" w:rsidRDefault="009C6CB7" w:rsidP="009C6CB7">
      <w:pPr>
        <w:pStyle w:val="Heading2"/>
        <w:jc w:val="both"/>
        <w:rPr>
          <w:rFonts w:ascii="Arial" w:hAnsi="Arial" w:cs="Arial"/>
          <w:b w:val="0"/>
          <w:sz w:val="24"/>
        </w:rPr>
      </w:pPr>
      <w:r w:rsidRPr="004D76AD">
        <w:rPr>
          <w:rFonts w:ascii="Arial" w:hAnsi="Arial" w:cs="Arial"/>
          <w:b w:val="0"/>
          <w:sz w:val="24"/>
        </w:rPr>
        <w:t>Background</w:t>
      </w:r>
    </w:p>
    <w:p w14:paraId="21BB8D72" w14:textId="77777777" w:rsidR="009C6CB7" w:rsidRPr="009B6101" w:rsidRDefault="009C6CB7" w:rsidP="009C6CB7">
      <w:pPr>
        <w:jc w:val="both"/>
        <w:rPr>
          <w:rFonts w:ascii="Arial" w:hAnsi="Arial" w:cs="Arial"/>
          <w:sz w:val="22"/>
          <w:szCs w:val="22"/>
        </w:rPr>
      </w:pPr>
      <w:r w:rsidRPr="009B6101">
        <w:rPr>
          <w:rFonts w:ascii="Arial" w:hAnsi="Arial" w:cs="Arial"/>
          <w:sz w:val="22"/>
          <w:szCs w:val="22"/>
        </w:rPr>
        <w:t>Modelling is undertaken at various levels of the organisation, such as for communicable diseases within Health Protection, or Health Checks within Health and Wellbeing, or indeed economic and population health models within the CKO Directorate. The reasons for modelling and the resources available (in terms of staff capacity and IT support) vary considerably. This note will address the current state of affairs within Knowledge and Intelligence.</w:t>
      </w:r>
    </w:p>
    <w:p w14:paraId="332E06E9" w14:textId="77777777" w:rsidR="009C6CB7" w:rsidRPr="009B6101" w:rsidRDefault="009C6CB7" w:rsidP="009C6CB7">
      <w:pPr>
        <w:jc w:val="both"/>
        <w:rPr>
          <w:rFonts w:ascii="Arial" w:hAnsi="Arial" w:cs="Arial"/>
          <w:sz w:val="22"/>
          <w:szCs w:val="22"/>
        </w:rPr>
      </w:pPr>
      <w:r w:rsidRPr="009B6101">
        <w:rPr>
          <w:rFonts w:ascii="Arial" w:hAnsi="Arial" w:cs="Arial"/>
          <w:sz w:val="22"/>
          <w:szCs w:val="22"/>
        </w:rPr>
        <w:t xml:space="preserve">A previous review (September 2014) identified a number of disparate modelling activities and outputs across (mainly) the CKO directorate: for example various prevalence models, a predictive model of future child health and wellbeing outcomes, synthetic drinking estimates and an obesity modelling tool. As a consequence it was agreed to bring together those modelling activities more coherently. </w:t>
      </w:r>
    </w:p>
    <w:p w14:paraId="07CBF0D7" w14:textId="77777777" w:rsidR="009C6CB7" w:rsidRPr="009B6101" w:rsidRDefault="009C6CB7" w:rsidP="009C6CB7">
      <w:pPr>
        <w:jc w:val="both"/>
        <w:rPr>
          <w:rFonts w:ascii="Arial" w:hAnsi="Arial" w:cs="Arial"/>
          <w:sz w:val="22"/>
          <w:szCs w:val="22"/>
        </w:rPr>
      </w:pPr>
      <w:r w:rsidRPr="009B6101">
        <w:rPr>
          <w:rFonts w:ascii="Arial" w:hAnsi="Arial" w:cs="Arial"/>
          <w:sz w:val="22"/>
          <w:szCs w:val="22"/>
        </w:rPr>
        <w:t>Although there are significant modelling activities across the whole of PHE, this note focuses on the main non- communicable disease modelling activities undertaken in the CKO Directorate. There are four key areas of work:</w:t>
      </w:r>
    </w:p>
    <w:p w14:paraId="35E31391" w14:textId="77777777" w:rsidR="009C6CB7" w:rsidRPr="009B6101" w:rsidRDefault="009C6CB7" w:rsidP="009C6CB7">
      <w:pPr>
        <w:pStyle w:val="ListParagraph"/>
        <w:numPr>
          <w:ilvl w:val="0"/>
          <w:numId w:val="24"/>
        </w:numPr>
        <w:jc w:val="both"/>
        <w:rPr>
          <w:rFonts w:ascii="Arial" w:hAnsi="Arial" w:cs="Arial"/>
          <w:color w:val="auto"/>
          <w:sz w:val="22"/>
        </w:rPr>
      </w:pPr>
      <w:r w:rsidRPr="009B6101">
        <w:rPr>
          <w:rFonts w:ascii="Arial" w:hAnsi="Arial" w:cs="Arial"/>
          <w:color w:val="auto"/>
          <w:sz w:val="22"/>
        </w:rPr>
        <w:t>Future of Ill-Health model (FOIH)</w:t>
      </w:r>
    </w:p>
    <w:p w14:paraId="637262A3" w14:textId="77777777" w:rsidR="009C6CB7" w:rsidRPr="009B6101" w:rsidRDefault="009C6CB7" w:rsidP="009C6CB7">
      <w:pPr>
        <w:pStyle w:val="ListParagraph"/>
        <w:numPr>
          <w:ilvl w:val="0"/>
          <w:numId w:val="24"/>
        </w:numPr>
        <w:jc w:val="both"/>
        <w:rPr>
          <w:rFonts w:ascii="Arial" w:hAnsi="Arial" w:cs="Arial"/>
          <w:color w:val="auto"/>
          <w:sz w:val="22"/>
        </w:rPr>
      </w:pPr>
      <w:r w:rsidRPr="009B6101">
        <w:rPr>
          <w:rFonts w:ascii="Arial" w:hAnsi="Arial" w:cs="Arial"/>
          <w:color w:val="auto"/>
          <w:sz w:val="22"/>
        </w:rPr>
        <w:t>Global Burden of Disease (GBD)</w:t>
      </w:r>
    </w:p>
    <w:p w14:paraId="363EF390" w14:textId="77777777" w:rsidR="009C6CB7" w:rsidRPr="009B6101" w:rsidRDefault="009C6CB7" w:rsidP="009C6CB7">
      <w:pPr>
        <w:pStyle w:val="ListParagraph"/>
        <w:numPr>
          <w:ilvl w:val="0"/>
          <w:numId w:val="24"/>
        </w:numPr>
        <w:jc w:val="both"/>
        <w:rPr>
          <w:rFonts w:ascii="Arial" w:hAnsi="Arial" w:cs="Arial"/>
          <w:color w:val="auto"/>
          <w:sz w:val="22"/>
        </w:rPr>
      </w:pPr>
      <w:r w:rsidRPr="009B6101">
        <w:rPr>
          <w:rFonts w:ascii="Arial" w:hAnsi="Arial" w:cs="Arial"/>
          <w:color w:val="auto"/>
          <w:sz w:val="22"/>
        </w:rPr>
        <w:t>UK Health Forum Multiple Interacting Diseases and Risk Factors MIDRIF model</w:t>
      </w:r>
    </w:p>
    <w:p w14:paraId="2812A7D1" w14:textId="77777777" w:rsidR="009C6CB7" w:rsidRPr="009B6101" w:rsidRDefault="009C6CB7" w:rsidP="009C6CB7">
      <w:pPr>
        <w:pStyle w:val="ListParagraph"/>
        <w:numPr>
          <w:ilvl w:val="0"/>
          <w:numId w:val="24"/>
        </w:numPr>
        <w:jc w:val="both"/>
        <w:rPr>
          <w:rFonts w:ascii="Arial" w:hAnsi="Arial" w:cs="Arial"/>
          <w:color w:val="auto"/>
          <w:sz w:val="22"/>
        </w:rPr>
      </w:pPr>
      <w:r w:rsidRPr="009B6101">
        <w:rPr>
          <w:rFonts w:ascii="Arial" w:hAnsi="Arial" w:cs="Arial"/>
          <w:color w:val="auto"/>
          <w:sz w:val="22"/>
        </w:rPr>
        <w:t>Disease prevalence models</w:t>
      </w:r>
    </w:p>
    <w:p w14:paraId="6EBCC1DB" w14:textId="77777777" w:rsidR="009C6CB7" w:rsidRPr="009B6101" w:rsidRDefault="009C6CB7" w:rsidP="009C6CB7">
      <w:pPr>
        <w:pStyle w:val="Heading2"/>
        <w:jc w:val="both"/>
        <w:rPr>
          <w:rFonts w:ascii="Arial" w:hAnsi="Arial" w:cs="Arial"/>
        </w:rPr>
      </w:pPr>
    </w:p>
    <w:p w14:paraId="5A65F2F5" w14:textId="77777777" w:rsidR="009C6CB7" w:rsidRPr="004D76AD" w:rsidRDefault="009C6CB7" w:rsidP="009C6CB7">
      <w:pPr>
        <w:pStyle w:val="Heading2"/>
        <w:jc w:val="both"/>
        <w:rPr>
          <w:rFonts w:ascii="Arial" w:hAnsi="Arial" w:cs="Arial"/>
          <w:b w:val="0"/>
          <w:sz w:val="24"/>
        </w:rPr>
      </w:pPr>
      <w:r w:rsidRPr="004D76AD">
        <w:rPr>
          <w:rFonts w:ascii="Arial" w:hAnsi="Arial" w:cs="Arial"/>
          <w:b w:val="0"/>
          <w:sz w:val="24"/>
        </w:rPr>
        <w:t>Modelling roles</w:t>
      </w:r>
    </w:p>
    <w:p w14:paraId="14267959" w14:textId="77777777" w:rsidR="009C6CB7" w:rsidRPr="004D76AD" w:rsidRDefault="009C6CB7" w:rsidP="009C6CB7">
      <w:pPr>
        <w:pStyle w:val="Heading3"/>
        <w:jc w:val="both"/>
        <w:rPr>
          <w:rFonts w:ascii="Arial" w:hAnsi="Arial" w:cs="Arial"/>
          <w:color w:val="365F91" w:themeColor="accent1" w:themeShade="BF"/>
          <w:sz w:val="22"/>
        </w:rPr>
      </w:pPr>
      <w:r w:rsidRPr="004D76AD">
        <w:rPr>
          <w:rFonts w:ascii="Arial" w:hAnsi="Arial" w:cs="Arial"/>
          <w:color w:val="365F91" w:themeColor="accent1" w:themeShade="BF"/>
          <w:sz w:val="22"/>
        </w:rPr>
        <w:t>Role of the Health Economics Team</w:t>
      </w:r>
    </w:p>
    <w:p w14:paraId="230A04BB" w14:textId="77777777" w:rsidR="009C6CB7" w:rsidRPr="009B6101" w:rsidRDefault="009C6CB7" w:rsidP="009C6CB7">
      <w:pPr>
        <w:jc w:val="both"/>
        <w:rPr>
          <w:rFonts w:ascii="Arial" w:hAnsi="Arial" w:cs="Arial"/>
          <w:sz w:val="22"/>
        </w:rPr>
      </w:pPr>
      <w:r w:rsidRPr="009B6101">
        <w:rPr>
          <w:rFonts w:ascii="Arial" w:hAnsi="Arial" w:cs="Arial"/>
          <w:sz w:val="22"/>
        </w:rPr>
        <w:t>Working with partner organisations and stakeholders, PHE’s health economics team commissions through the Health Economics Commissioning Framework a series of projects that involve modelling aimed largely at supporting local commissioners to make the case for prevention and early intervention. An exception to this is the work that PHE’s previous Director of Strategy wished to see commissioned: namely to develop a national level model aimed at scenario modelling of health and the future costs of health and social care across the system. This was commissioned to address the ‘Office for Budgetary Responsibility (OBR) for Health’ role that PHE could potentially play. This modelling work has become known as the ‘Future of Ill-Health (FOIH) model.</w:t>
      </w:r>
    </w:p>
    <w:p w14:paraId="526432A7" w14:textId="77777777" w:rsidR="009C6CB7" w:rsidRPr="009B6101" w:rsidRDefault="009C6CB7" w:rsidP="009C6CB7">
      <w:pPr>
        <w:jc w:val="both"/>
        <w:rPr>
          <w:rFonts w:ascii="Arial" w:hAnsi="Arial" w:cs="Arial"/>
          <w:sz w:val="22"/>
        </w:rPr>
      </w:pPr>
      <w:r w:rsidRPr="009B6101">
        <w:rPr>
          <w:rFonts w:ascii="Arial" w:hAnsi="Arial" w:cs="Arial"/>
          <w:sz w:val="22"/>
        </w:rPr>
        <w:lastRenderedPageBreak/>
        <w:t>The Health Economics team also quality assures and provides input on projects that are commissioned by other parts of PHE (e.g. Oral Health ROI tool) and the wider health system (for example, tools produced by NICE).</w:t>
      </w:r>
    </w:p>
    <w:p w14:paraId="68F81DC3" w14:textId="77777777" w:rsidR="009C6CB7" w:rsidRPr="004D76AD" w:rsidRDefault="009C6CB7" w:rsidP="009C6CB7">
      <w:pPr>
        <w:pStyle w:val="Heading3"/>
        <w:jc w:val="both"/>
        <w:rPr>
          <w:rFonts w:ascii="Arial" w:hAnsi="Arial" w:cs="Arial"/>
          <w:color w:val="365F91" w:themeColor="accent1" w:themeShade="BF"/>
          <w:sz w:val="22"/>
        </w:rPr>
      </w:pPr>
      <w:r w:rsidRPr="004D76AD">
        <w:rPr>
          <w:rFonts w:ascii="Arial" w:hAnsi="Arial" w:cs="Arial"/>
          <w:color w:val="365F91" w:themeColor="accent1" w:themeShade="BF"/>
          <w:sz w:val="22"/>
        </w:rPr>
        <w:t xml:space="preserve">Role of Public Health Data Science </w:t>
      </w:r>
    </w:p>
    <w:p w14:paraId="119AADAA" w14:textId="77777777" w:rsidR="009C6CB7" w:rsidRPr="009B6101" w:rsidRDefault="009C6CB7" w:rsidP="009C6CB7">
      <w:pPr>
        <w:jc w:val="both"/>
        <w:rPr>
          <w:rFonts w:ascii="Arial" w:hAnsi="Arial" w:cs="Arial"/>
          <w:sz w:val="22"/>
        </w:rPr>
      </w:pPr>
      <w:r w:rsidRPr="009B6101">
        <w:rPr>
          <w:rFonts w:ascii="Arial" w:hAnsi="Arial" w:cs="Arial"/>
          <w:sz w:val="22"/>
        </w:rPr>
        <w:t xml:space="preserve">Following Securing Our Future, which developed the Public Health Data Science (PHDS) team, some responsibility for modelling of non-communicable diseases passed to the function with the aim of “providing PHE with governance, capacity and purpose around modelling of non-communicable diseases”.  </w:t>
      </w:r>
    </w:p>
    <w:p w14:paraId="760514D7" w14:textId="77777777" w:rsidR="009C6CB7" w:rsidRDefault="009C6CB7" w:rsidP="009C6CB7">
      <w:pPr>
        <w:pStyle w:val="Heading2"/>
        <w:jc w:val="both"/>
        <w:rPr>
          <w:rFonts w:ascii="Arial" w:hAnsi="Arial" w:cs="Arial"/>
          <w:sz w:val="24"/>
        </w:rPr>
      </w:pPr>
    </w:p>
    <w:p w14:paraId="3BFD8440" w14:textId="77777777" w:rsidR="009C6CB7" w:rsidRPr="004D76AD" w:rsidRDefault="009C6CB7" w:rsidP="009C6CB7">
      <w:pPr>
        <w:pStyle w:val="Heading2"/>
        <w:jc w:val="both"/>
        <w:rPr>
          <w:rFonts w:ascii="Arial" w:hAnsi="Arial" w:cs="Arial"/>
          <w:b w:val="0"/>
          <w:sz w:val="24"/>
        </w:rPr>
      </w:pPr>
      <w:r w:rsidRPr="004D76AD">
        <w:rPr>
          <w:rFonts w:ascii="Arial" w:hAnsi="Arial" w:cs="Arial"/>
          <w:b w:val="0"/>
          <w:sz w:val="24"/>
        </w:rPr>
        <w:t>Key NCD models</w:t>
      </w:r>
    </w:p>
    <w:p w14:paraId="07C766BE" w14:textId="77777777" w:rsidR="009C6CB7" w:rsidRDefault="009C6CB7" w:rsidP="009C6CB7">
      <w:pPr>
        <w:jc w:val="both"/>
        <w:rPr>
          <w:rFonts w:ascii="Arial" w:hAnsi="Arial" w:cs="Arial"/>
          <w:color w:val="000000" w:themeColor="text1"/>
          <w:sz w:val="22"/>
        </w:rPr>
      </w:pPr>
      <w:r w:rsidRPr="009B6101">
        <w:rPr>
          <w:rFonts w:ascii="Arial" w:hAnsi="Arial" w:cs="Arial"/>
          <w:color w:val="000000" w:themeColor="text1"/>
          <w:sz w:val="22"/>
        </w:rPr>
        <w:t>A brief synopsis of these key models is presented here with more detail in the annex.</w:t>
      </w:r>
    </w:p>
    <w:p w14:paraId="07BD3230" w14:textId="77777777" w:rsidR="009C6CB7" w:rsidRPr="009B6101" w:rsidRDefault="009C6CB7" w:rsidP="009C6CB7">
      <w:pPr>
        <w:jc w:val="both"/>
        <w:rPr>
          <w:rFonts w:ascii="Arial" w:hAnsi="Arial" w:cs="Arial"/>
          <w:color w:val="000000" w:themeColor="text1"/>
          <w:sz w:val="22"/>
        </w:rPr>
      </w:pPr>
    </w:p>
    <w:p w14:paraId="003B0088" w14:textId="77777777" w:rsidR="009C6CB7" w:rsidRPr="004D76AD" w:rsidRDefault="009C6CB7" w:rsidP="009C6CB7">
      <w:pPr>
        <w:pStyle w:val="Heading3"/>
        <w:jc w:val="both"/>
        <w:rPr>
          <w:rFonts w:ascii="Arial" w:hAnsi="Arial" w:cs="Arial"/>
          <w:color w:val="365F91" w:themeColor="accent1" w:themeShade="BF"/>
          <w:sz w:val="22"/>
        </w:rPr>
      </w:pPr>
      <w:r w:rsidRPr="004D76AD">
        <w:rPr>
          <w:rFonts w:ascii="Arial" w:hAnsi="Arial" w:cs="Arial"/>
          <w:color w:val="365F91" w:themeColor="accent1" w:themeShade="BF"/>
          <w:sz w:val="22"/>
        </w:rPr>
        <w:t>FOIH- Future levels of ill-health and impact on health services, expenditure and outcomes</w:t>
      </w:r>
    </w:p>
    <w:p w14:paraId="72901182" w14:textId="77777777" w:rsidR="009C6CB7" w:rsidRPr="009B6101" w:rsidRDefault="009C6CB7" w:rsidP="009C6CB7">
      <w:pPr>
        <w:jc w:val="both"/>
        <w:rPr>
          <w:rFonts w:ascii="Arial" w:hAnsi="Arial" w:cs="Arial"/>
          <w:sz w:val="22"/>
        </w:rPr>
      </w:pPr>
      <w:r w:rsidRPr="009B6101">
        <w:rPr>
          <w:rFonts w:ascii="Arial" w:hAnsi="Arial" w:cs="Arial"/>
          <w:sz w:val="22"/>
        </w:rPr>
        <w:t>PHE commissioned McKinsey to produce an interactive, user-friendly model to give a view, at a macro-level, on future levels of ill-health, and the impact of changes in risk factors (namely alcohol, obesity and tobacco) on disease prevalence, future health and social care spend and outcome measures.  The project steering group included representatives from PHE (Health Economics, PHDS, Strategy and Well-being teams), Department of Health, NHS England, NHS Improvement and NICE – reflecting the main intended audience of national policy and decision makers across the health and social care system.</w:t>
      </w:r>
    </w:p>
    <w:p w14:paraId="1BFC9999" w14:textId="77777777" w:rsidR="009C6CB7" w:rsidRPr="009B6101" w:rsidRDefault="009C6CB7" w:rsidP="009C6CB7">
      <w:pPr>
        <w:jc w:val="both"/>
        <w:rPr>
          <w:rFonts w:ascii="Arial" w:hAnsi="Arial" w:cs="Arial"/>
          <w:sz w:val="22"/>
        </w:rPr>
      </w:pPr>
      <w:r w:rsidRPr="009B6101">
        <w:rPr>
          <w:rFonts w:ascii="Arial" w:hAnsi="Arial" w:cs="Arial"/>
          <w:sz w:val="22"/>
        </w:rPr>
        <w:t>The model can produce the following outputs:</w:t>
      </w:r>
    </w:p>
    <w:p w14:paraId="449D3DB3" w14:textId="77777777" w:rsidR="009C6CB7" w:rsidRPr="009B6101" w:rsidRDefault="009C6CB7" w:rsidP="009C6CB7">
      <w:pPr>
        <w:jc w:val="both"/>
        <w:rPr>
          <w:rFonts w:ascii="Arial" w:hAnsi="Arial" w:cs="Arial"/>
          <w:sz w:val="22"/>
          <w:u w:val="single"/>
        </w:rPr>
      </w:pPr>
      <w:r w:rsidRPr="009B6101">
        <w:rPr>
          <w:rFonts w:ascii="Arial" w:hAnsi="Arial" w:cs="Arial"/>
          <w:sz w:val="22"/>
          <w:u w:val="single"/>
        </w:rPr>
        <w:t>Epidemiology outputs</w:t>
      </w:r>
    </w:p>
    <w:p w14:paraId="5F54E1EE" w14:textId="77777777" w:rsidR="009C6CB7" w:rsidRPr="009B6101" w:rsidRDefault="009C6CB7" w:rsidP="009C6CB7">
      <w:pPr>
        <w:pStyle w:val="ListParagraph"/>
        <w:numPr>
          <w:ilvl w:val="0"/>
          <w:numId w:val="25"/>
        </w:numPr>
        <w:ind w:left="357" w:hanging="357"/>
        <w:jc w:val="both"/>
        <w:rPr>
          <w:rFonts w:ascii="Arial" w:hAnsi="Arial" w:cs="Arial"/>
          <w:color w:val="auto"/>
          <w:sz w:val="22"/>
        </w:rPr>
      </w:pPr>
      <w:r w:rsidRPr="009B6101">
        <w:rPr>
          <w:rFonts w:ascii="Arial" w:hAnsi="Arial" w:cs="Arial"/>
          <w:color w:val="auto"/>
          <w:sz w:val="22"/>
        </w:rPr>
        <w:t>Risk factor prevalence in years 2020, 2025 and 2035</w:t>
      </w:r>
    </w:p>
    <w:p w14:paraId="566C427F" w14:textId="77777777" w:rsidR="009C6CB7" w:rsidRPr="009B6101" w:rsidRDefault="009C6CB7" w:rsidP="009C6CB7">
      <w:pPr>
        <w:pStyle w:val="ListParagraph"/>
        <w:numPr>
          <w:ilvl w:val="0"/>
          <w:numId w:val="25"/>
        </w:numPr>
        <w:ind w:left="357" w:hanging="357"/>
        <w:jc w:val="both"/>
        <w:rPr>
          <w:rFonts w:ascii="Arial" w:hAnsi="Arial" w:cs="Arial"/>
          <w:color w:val="auto"/>
          <w:sz w:val="22"/>
        </w:rPr>
      </w:pPr>
      <w:r w:rsidRPr="009B6101">
        <w:rPr>
          <w:rFonts w:ascii="Arial" w:hAnsi="Arial" w:cs="Arial"/>
          <w:color w:val="auto"/>
          <w:sz w:val="22"/>
        </w:rPr>
        <w:t>Disease prevalence (number of people) for 11 key diseases plus comorbidities in years 2020, 2025 and 2035</w:t>
      </w:r>
    </w:p>
    <w:p w14:paraId="123FF694" w14:textId="77777777" w:rsidR="009C6CB7" w:rsidRPr="009B6101" w:rsidRDefault="009C6CB7" w:rsidP="009C6CB7">
      <w:pPr>
        <w:jc w:val="both"/>
        <w:rPr>
          <w:rFonts w:ascii="Arial" w:hAnsi="Arial" w:cs="Arial"/>
          <w:sz w:val="22"/>
          <w:u w:val="single"/>
        </w:rPr>
      </w:pPr>
      <w:r w:rsidRPr="009B6101">
        <w:rPr>
          <w:rFonts w:ascii="Arial" w:hAnsi="Arial" w:cs="Arial"/>
          <w:sz w:val="22"/>
          <w:u w:val="single"/>
        </w:rPr>
        <w:t>Health Economics Outputs</w:t>
      </w:r>
    </w:p>
    <w:p w14:paraId="3AE34995" w14:textId="77777777" w:rsidR="009C6CB7" w:rsidRPr="009B6101" w:rsidRDefault="009C6CB7" w:rsidP="009C6CB7">
      <w:pPr>
        <w:pStyle w:val="ListParagraph"/>
        <w:numPr>
          <w:ilvl w:val="0"/>
          <w:numId w:val="25"/>
        </w:numPr>
        <w:ind w:left="357" w:hanging="357"/>
        <w:jc w:val="both"/>
        <w:rPr>
          <w:rFonts w:ascii="Arial" w:hAnsi="Arial" w:cs="Arial"/>
          <w:color w:val="auto"/>
          <w:sz w:val="22"/>
        </w:rPr>
      </w:pPr>
      <w:r w:rsidRPr="009B6101">
        <w:rPr>
          <w:rFonts w:ascii="Arial" w:hAnsi="Arial" w:cs="Arial"/>
          <w:color w:val="auto"/>
          <w:sz w:val="22"/>
        </w:rPr>
        <w:t>Total (and by diseases) NHS and Social care spend in years 2020, 2025 and 2035</w:t>
      </w:r>
    </w:p>
    <w:p w14:paraId="3C8AAD59" w14:textId="77777777" w:rsidR="009C6CB7" w:rsidRPr="009B6101" w:rsidRDefault="009C6CB7" w:rsidP="009C6CB7">
      <w:pPr>
        <w:pStyle w:val="ListParagraph"/>
        <w:numPr>
          <w:ilvl w:val="0"/>
          <w:numId w:val="25"/>
        </w:numPr>
        <w:ind w:left="357" w:hanging="357"/>
        <w:jc w:val="both"/>
        <w:rPr>
          <w:rFonts w:ascii="Arial" w:hAnsi="Arial" w:cs="Arial"/>
          <w:color w:val="auto"/>
          <w:sz w:val="22"/>
        </w:rPr>
      </w:pPr>
      <w:r w:rsidRPr="009B6101">
        <w:rPr>
          <w:rFonts w:ascii="Arial" w:hAnsi="Arial" w:cs="Arial"/>
          <w:color w:val="auto"/>
          <w:sz w:val="22"/>
        </w:rPr>
        <w:t>DALYs for 11 key diseases plus comorbidities in years 2020, 2025 and 2035</w:t>
      </w:r>
    </w:p>
    <w:p w14:paraId="2F290F77" w14:textId="77777777" w:rsidR="009C6CB7" w:rsidRPr="009B6101" w:rsidRDefault="009C6CB7" w:rsidP="009C6CB7">
      <w:pPr>
        <w:pStyle w:val="ListParagraph"/>
        <w:numPr>
          <w:ilvl w:val="0"/>
          <w:numId w:val="25"/>
        </w:numPr>
        <w:ind w:left="357" w:hanging="357"/>
        <w:jc w:val="both"/>
        <w:rPr>
          <w:rFonts w:ascii="Arial" w:hAnsi="Arial" w:cs="Arial"/>
          <w:color w:val="auto"/>
          <w:sz w:val="22"/>
        </w:rPr>
      </w:pPr>
      <w:r w:rsidRPr="009B6101">
        <w:rPr>
          <w:rFonts w:ascii="Arial" w:hAnsi="Arial" w:cs="Arial"/>
          <w:color w:val="auto"/>
          <w:sz w:val="22"/>
        </w:rPr>
        <w:t>EQ5D score (per 100k) in years 2020,2025 and 2035</w:t>
      </w:r>
    </w:p>
    <w:p w14:paraId="554323CB" w14:textId="77777777" w:rsidR="009C6CB7" w:rsidRPr="009B6101" w:rsidRDefault="009C6CB7" w:rsidP="009C6CB7">
      <w:pPr>
        <w:jc w:val="both"/>
        <w:rPr>
          <w:rFonts w:ascii="Arial" w:hAnsi="Arial" w:cs="Arial"/>
          <w:i/>
          <w:sz w:val="22"/>
        </w:rPr>
      </w:pPr>
      <w:r w:rsidRPr="009B6101">
        <w:rPr>
          <w:rFonts w:ascii="Arial" w:hAnsi="Arial" w:cs="Arial"/>
          <w:i/>
          <w:sz w:val="22"/>
        </w:rPr>
        <w:t xml:space="preserve">What kind of questions can it answer? </w:t>
      </w:r>
    </w:p>
    <w:p w14:paraId="0BC0FB3D" w14:textId="77777777" w:rsidR="009C6CB7" w:rsidRPr="009B6101" w:rsidRDefault="009C6CB7" w:rsidP="009C6CB7">
      <w:pPr>
        <w:numPr>
          <w:ilvl w:val="0"/>
          <w:numId w:val="26"/>
        </w:numPr>
        <w:spacing w:before="120" w:after="0"/>
        <w:jc w:val="both"/>
        <w:rPr>
          <w:rFonts w:ascii="Arial" w:hAnsi="Arial" w:cs="Arial"/>
          <w:sz w:val="22"/>
        </w:rPr>
      </w:pPr>
      <w:r w:rsidRPr="009B6101">
        <w:rPr>
          <w:rFonts w:ascii="Arial" w:hAnsi="Arial" w:cs="Arial"/>
          <w:sz w:val="22"/>
        </w:rPr>
        <w:t xml:space="preserve">What is the long term change in cost of ill health in the population? </w:t>
      </w:r>
    </w:p>
    <w:p w14:paraId="05731A7F" w14:textId="77777777" w:rsidR="009C6CB7" w:rsidRPr="009B6101" w:rsidRDefault="009C6CB7" w:rsidP="009C6CB7">
      <w:pPr>
        <w:numPr>
          <w:ilvl w:val="0"/>
          <w:numId w:val="26"/>
        </w:numPr>
        <w:spacing w:before="120" w:after="0"/>
        <w:jc w:val="both"/>
        <w:rPr>
          <w:rFonts w:ascii="Arial" w:hAnsi="Arial" w:cs="Arial"/>
          <w:sz w:val="22"/>
        </w:rPr>
      </w:pPr>
      <w:r w:rsidRPr="009B6101">
        <w:rPr>
          <w:rFonts w:ascii="Arial" w:hAnsi="Arial" w:cs="Arial"/>
          <w:sz w:val="22"/>
        </w:rPr>
        <w:t>If we tackled a risk factor (obesity, smoking, alcohol) what would be the impact in terms of cost and quality?</w:t>
      </w:r>
    </w:p>
    <w:p w14:paraId="2BCC2A9E" w14:textId="77777777" w:rsidR="009C6CB7" w:rsidRPr="004D76AD" w:rsidRDefault="009C6CB7" w:rsidP="009C6CB7">
      <w:pPr>
        <w:pStyle w:val="Heading3"/>
        <w:jc w:val="both"/>
        <w:rPr>
          <w:rFonts w:ascii="Arial" w:hAnsi="Arial" w:cs="Arial"/>
          <w:color w:val="365F91" w:themeColor="accent1" w:themeShade="BF"/>
          <w:sz w:val="22"/>
        </w:rPr>
      </w:pPr>
      <w:r w:rsidRPr="004D76AD">
        <w:rPr>
          <w:rFonts w:ascii="Arial" w:hAnsi="Arial" w:cs="Arial"/>
          <w:color w:val="365F91" w:themeColor="accent1" w:themeShade="BF"/>
          <w:sz w:val="22"/>
        </w:rPr>
        <w:t>UKHF</w:t>
      </w:r>
    </w:p>
    <w:p w14:paraId="528BB6E1" w14:textId="77777777" w:rsidR="009C6CB7" w:rsidRPr="009B6101" w:rsidRDefault="009C6CB7" w:rsidP="009C6CB7">
      <w:pPr>
        <w:jc w:val="both"/>
        <w:rPr>
          <w:rFonts w:ascii="Arial" w:hAnsi="Arial" w:cs="Arial"/>
          <w:sz w:val="22"/>
        </w:rPr>
      </w:pPr>
      <w:r w:rsidRPr="009B6101">
        <w:rPr>
          <w:rFonts w:ascii="Arial" w:hAnsi="Arial" w:cs="Arial"/>
          <w:sz w:val="22"/>
        </w:rPr>
        <w:t xml:space="preserve">PHE have acquired the licence from UK Health Forum to utilise a computer model developed by UKHF in-house. It simulates the lives and related medical costs of virtual people in the presence of “Multiple Interacting Diseases and Risk Factors” (MIDRIF model). </w:t>
      </w:r>
    </w:p>
    <w:p w14:paraId="54F3BA84" w14:textId="77777777" w:rsidR="009C6CB7" w:rsidRPr="009B6101" w:rsidRDefault="009C6CB7" w:rsidP="009C6CB7">
      <w:pPr>
        <w:jc w:val="both"/>
        <w:rPr>
          <w:rFonts w:ascii="Arial" w:hAnsi="Arial" w:cs="Arial"/>
          <w:sz w:val="22"/>
        </w:rPr>
      </w:pPr>
      <w:r w:rsidRPr="009B6101">
        <w:rPr>
          <w:rFonts w:ascii="Arial" w:hAnsi="Arial" w:cs="Arial"/>
          <w:sz w:val="22"/>
        </w:rPr>
        <w:t xml:space="preserve">It can provide forecasts of the likely, dynamical health outcomes, costs, changes in QALYs, DALYs and life expectancies resulting from targeted health care and upstream interventions. The original project steering group comprised K&amp;I (KIT East of England, KIT London, Health Economics), Strategy, Business Development, Finance and Commercial Directorate Office. The intended internal audience is policy makers/decision makers, and Health Economics, Health and Wellbeing, Strategy, Health Protection, PHE Centres. The external audience is </w:t>
      </w:r>
      <w:r w:rsidRPr="009B6101">
        <w:rPr>
          <w:rFonts w:ascii="Arial" w:hAnsi="Arial" w:cs="Arial"/>
          <w:sz w:val="22"/>
        </w:rPr>
        <w:lastRenderedPageBreak/>
        <w:t xml:space="preserve">Local Authority Public Health teams, local authorities, LGA, NHS England, OGD, in general health care providers and commissioners. </w:t>
      </w:r>
    </w:p>
    <w:p w14:paraId="25473F8F" w14:textId="77777777" w:rsidR="009C6CB7" w:rsidRPr="009B6101" w:rsidRDefault="009C6CB7" w:rsidP="009C6CB7">
      <w:pPr>
        <w:jc w:val="both"/>
        <w:rPr>
          <w:rFonts w:ascii="Arial" w:hAnsi="Arial" w:cs="Arial"/>
          <w:sz w:val="22"/>
        </w:rPr>
      </w:pPr>
      <w:r w:rsidRPr="009B6101">
        <w:rPr>
          <w:rFonts w:ascii="Arial" w:hAnsi="Arial" w:cs="Arial"/>
          <w:sz w:val="22"/>
        </w:rPr>
        <w:t xml:space="preserve">The intention is to ensure that the MidRif model </w:t>
      </w:r>
    </w:p>
    <w:p w14:paraId="395E101D" w14:textId="77777777" w:rsidR="009C6CB7" w:rsidRPr="009B6101" w:rsidRDefault="009C6CB7" w:rsidP="009C6CB7">
      <w:pPr>
        <w:pStyle w:val="ListParagraph"/>
        <w:numPr>
          <w:ilvl w:val="0"/>
          <w:numId w:val="28"/>
        </w:numPr>
        <w:jc w:val="both"/>
        <w:rPr>
          <w:rFonts w:ascii="Arial" w:hAnsi="Arial" w:cs="Arial"/>
          <w:color w:val="auto"/>
          <w:sz w:val="22"/>
        </w:rPr>
      </w:pPr>
      <w:r w:rsidRPr="009B6101">
        <w:rPr>
          <w:rFonts w:ascii="Arial" w:hAnsi="Arial" w:cs="Arial"/>
          <w:color w:val="auto"/>
          <w:sz w:val="22"/>
        </w:rPr>
        <w:t xml:space="preserve">is used by number of trained PHE super-users, </w:t>
      </w:r>
    </w:p>
    <w:p w14:paraId="689D0718" w14:textId="77777777" w:rsidR="009C6CB7" w:rsidRPr="009B6101" w:rsidRDefault="009C6CB7" w:rsidP="009C6CB7">
      <w:pPr>
        <w:pStyle w:val="ListParagraph"/>
        <w:numPr>
          <w:ilvl w:val="0"/>
          <w:numId w:val="28"/>
        </w:numPr>
        <w:jc w:val="both"/>
        <w:rPr>
          <w:rFonts w:ascii="Arial" w:hAnsi="Arial" w:cs="Arial"/>
          <w:color w:val="auto"/>
          <w:sz w:val="22"/>
        </w:rPr>
      </w:pPr>
      <w:r w:rsidRPr="009B6101">
        <w:rPr>
          <w:rFonts w:ascii="Arial" w:hAnsi="Arial" w:cs="Arial"/>
          <w:color w:val="auto"/>
          <w:sz w:val="22"/>
        </w:rPr>
        <w:t>is further developed to include multiple risk factors and multiple conditions,</w:t>
      </w:r>
    </w:p>
    <w:p w14:paraId="6B260666" w14:textId="77777777" w:rsidR="009C6CB7" w:rsidRPr="009B6101" w:rsidRDefault="009C6CB7" w:rsidP="009C6CB7">
      <w:pPr>
        <w:pStyle w:val="ListParagraph"/>
        <w:numPr>
          <w:ilvl w:val="0"/>
          <w:numId w:val="28"/>
        </w:numPr>
        <w:jc w:val="both"/>
        <w:rPr>
          <w:rFonts w:ascii="Arial" w:hAnsi="Arial" w:cs="Arial"/>
          <w:color w:val="auto"/>
          <w:sz w:val="22"/>
        </w:rPr>
      </w:pPr>
      <w:r w:rsidRPr="009B6101">
        <w:rPr>
          <w:rFonts w:ascii="Arial" w:hAnsi="Arial" w:cs="Arial"/>
          <w:color w:val="auto"/>
          <w:sz w:val="22"/>
        </w:rPr>
        <w:t xml:space="preserve">finds a place in policy and strategy development. </w:t>
      </w:r>
    </w:p>
    <w:p w14:paraId="2CD0595D" w14:textId="77777777" w:rsidR="009C6CB7" w:rsidRPr="009B6101" w:rsidRDefault="009C6CB7" w:rsidP="009C6CB7">
      <w:pPr>
        <w:jc w:val="both"/>
        <w:rPr>
          <w:rFonts w:ascii="Arial" w:hAnsi="Arial" w:cs="Arial"/>
          <w:sz w:val="22"/>
        </w:rPr>
      </w:pPr>
      <w:r w:rsidRPr="009B6101">
        <w:rPr>
          <w:rFonts w:ascii="Arial" w:hAnsi="Arial" w:cs="Arial"/>
          <w:sz w:val="22"/>
        </w:rPr>
        <w:t>PHE collaborates with UKHF and others on a consensus on Modelling of Non-Communicable Diseases.</w:t>
      </w:r>
    </w:p>
    <w:p w14:paraId="50010440" w14:textId="77777777" w:rsidR="009C6CB7" w:rsidRPr="009B6101" w:rsidRDefault="009C6CB7" w:rsidP="009C6CB7">
      <w:pPr>
        <w:jc w:val="both"/>
        <w:rPr>
          <w:rFonts w:ascii="Arial" w:hAnsi="Arial" w:cs="Arial"/>
          <w:sz w:val="22"/>
          <w:u w:val="single"/>
        </w:rPr>
      </w:pPr>
      <w:r w:rsidRPr="009B6101">
        <w:rPr>
          <w:rFonts w:ascii="Arial" w:hAnsi="Arial" w:cs="Arial"/>
          <w:sz w:val="22"/>
        </w:rPr>
        <w:t>The model can produce the following outputs:</w:t>
      </w:r>
      <w:r w:rsidRPr="009B6101">
        <w:rPr>
          <w:rFonts w:ascii="Arial" w:hAnsi="Arial" w:cs="Arial"/>
          <w:sz w:val="22"/>
          <w:u w:val="single"/>
        </w:rPr>
        <w:t xml:space="preserve"> </w:t>
      </w:r>
    </w:p>
    <w:p w14:paraId="520CDF52" w14:textId="77777777" w:rsidR="009C6CB7" w:rsidRPr="009B6101" w:rsidRDefault="009C6CB7" w:rsidP="009C6CB7">
      <w:pPr>
        <w:jc w:val="both"/>
        <w:rPr>
          <w:rFonts w:ascii="Arial" w:hAnsi="Arial" w:cs="Arial"/>
          <w:sz w:val="22"/>
        </w:rPr>
        <w:sectPr w:rsidR="009C6CB7" w:rsidRPr="009B6101" w:rsidSect="009C6CB7">
          <w:footerReference w:type="default" r:id="rId16"/>
          <w:pgSz w:w="11906" w:h="16838"/>
          <w:pgMar w:top="1440" w:right="1440" w:bottom="1440" w:left="1440" w:header="708" w:footer="708" w:gutter="0"/>
          <w:cols w:space="708"/>
          <w:docGrid w:linePitch="360"/>
        </w:sectPr>
      </w:pPr>
    </w:p>
    <w:p w14:paraId="52E01EFC" w14:textId="77777777" w:rsidR="009C6CB7" w:rsidRPr="009B6101" w:rsidRDefault="009C6CB7" w:rsidP="009C6CB7">
      <w:pPr>
        <w:jc w:val="both"/>
        <w:rPr>
          <w:rFonts w:ascii="Arial" w:hAnsi="Arial" w:cs="Arial"/>
          <w:sz w:val="22"/>
          <w:u w:val="single"/>
        </w:rPr>
      </w:pPr>
      <w:r w:rsidRPr="009B6101">
        <w:rPr>
          <w:rFonts w:ascii="Arial" w:hAnsi="Arial" w:cs="Arial"/>
          <w:sz w:val="22"/>
          <w:u w:val="single"/>
        </w:rPr>
        <w:lastRenderedPageBreak/>
        <w:t>Epidemiology outputs</w:t>
      </w:r>
    </w:p>
    <w:p w14:paraId="7B118D59" w14:textId="77777777" w:rsidR="009C6CB7" w:rsidRPr="009B6101" w:rsidRDefault="009C6CB7" w:rsidP="009C6CB7">
      <w:pPr>
        <w:jc w:val="both"/>
        <w:rPr>
          <w:rFonts w:ascii="Arial" w:hAnsi="Arial" w:cs="Arial"/>
          <w:sz w:val="22"/>
        </w:rPr>
      </w:pPr>
      <w:r w:rsidRPr="009B6101">
        <w:rPr>
          <w:rFonts w:ascii="Arial" w:hAnsi="Arial" w:cs="Arial"/>
          <w:sz w:val="22"/>
        </w:rPr>
        <w:t>BMI Distributions: probability of rf-group by age and sex</w:t>
      </w:r>
    </w:p>
    <w:p w14:paraId="6B688D6F" w14:textId="77777777" w:rsidR="009C6CB7" w:rsidRPr="009B6101" w:rsidRDefault="009C6CB7" w:rsidP="009C6CB7">
      <w:pPr>
        <w:jc w:val="both"/>
        <w:rPr>
          <w:rFonts w:ascii="Arial" w:hAnsi="Arial" w:cs="Arial"/>
          <w:sz w:val="22"/>
        </w:rPr>
      </w:pPr>
      <w:r w:rsidRPr="009B6101">
        <w:rPr>
          <w:rFonts w:ascii="Arial" w:hAnsi="Arial" w:cs="Arial"/>
          <w:sz w:val="22"/>
        </w:rPr>
        <w:t>Cumulative Incidence Cases by disease by year</w:t>
      </w:r>
    </w:p>
    <w:p w14:paraId="2506D024" w14:textId="77777777" w:rsidR="009C6CB7" w:rsidRPr="009B6101" w:rsidRDefault="009C6CB7" w:rsidP="009C6CB7">
      <w:pPr>
        <w:jc w:val="both"/>
        <w:rPr>
          <w:rFonts w:ascii="Arial" w:hAnsi="Arial" w:cs="Arial"/>
          <w:sz w:val="22"/>
        </w:rPr>
      </w:pPr>
      <w:r w:rsidRPr="009B6101">
        <w:rPr>
          <w:rFonts w:ascii="Arial" w:hAnsi="Arial" w:cs="Arial"/>
          <w:sz w:val="22"/>
        </w:rPr>
        <w:t>Cumulative Incidence Gain by disease by year</w:t>
      </w:r>
    </w:p>
    <w:p w14:paraId="116BAF73" w14:textId="77777777" w:rsidR="009C6CB7" w:rsidRPr="009B6101" w:rsidRDefault="009C6CB7" w:rsidP="009C6CB7">
      <w:pPr>
        <w:jc w:val="both"/>
        <w:rPr>
          <w:rFonts w:ascii="Arial" w:hAnsi="Arial" w:cs="Arial"/>
          <w:sz w:val="22"/>
        </w:rPr>
      </w:pPr>
      <w:r w:rsidRPr="009B6101">
        <w:rPr>
          <w:rFonts w:ascii="Arial" w:hAnsi="Arial" w:cs="Arial"/>
          <w:sz w:val="22"/>
        </w:rPr>
        <w:t>Incidence Gain by disease by year</w:t>
      </w:r>
    </w:p>
    <w:p w14:paraId="6B36955C" w14:textId="77777777" w:rsidR="009C6CB7" w:rsidRPr="009B6101" w:rsidRDefault="009C6CB7" w:rsidP="009C6CB7">
      <w:pPr>
        <w:jc w:val="both"/>
        <w:rPr>
          <w:rFonts w:ascii="Arial" w:hAnsi="Arial" w:cs="Arial"/>
          <w:sz w:val="22"/>
        </w:rPr>
      </w:pPr>
      <w:r w:rsidRPr="009B6101">
        <w:rPr>
          <w:rFonts w:ascii="Arial" w:hAnsi="Arial" w:cs="Arial"/>
          <w:sz w:val="22"/>
        </w:rPr>
        <w:t>Incidence by disease by year</w:t>
      </w:r>
    </w:p>
    <w:p w14:paraId="280CC84F" w14:textId="77777777" w:rsidR="009C6CB7" w:rsidRPr="009B6101" w:rsidRDefault="009C6CB7" w:rsidP="009C6CB7">
      <w:pPr>
        <w:jc w:val="both"/>
        <w:rPr>
          <w:rFonts w:ascii="Arial" w:hAnsi="Arial" w:cs="Arial"/>
          <w:sz w:val="22"/>
        </w:rPr>
      </w:pPr>
      <w:r w:rsidRPr="009B6101">
        <w:rPr>
          <w:rFonts w:ascii="Arial" w:hAnsi="Arial" w:cs="Arial"/>
          <w:sz w:val="22"/>
        </w:rPr>
        <w:t>Prevalence by disease by year</w:t>
      </w:r>
    </w:p>
    <w:p w14:paraId="0D6D491B" w14:textId="77777777" w:rsidR="009C6CB7" w:rsidRPr="009B6101" w:rsidRDefault="009C6CB7" w:rsidP="009C6CB7">
      <w:pPr>
        <w:jc w:val="both"/>
        <w:rPr>
          <w:rFonts w:ascii="Arial" w:hAnsi="Arial" w:cs="Arial"/>
          <w:sz w:val="22"/>
        </w:rPr>
      </w:pPr>
      <w:r w:rsidRPr="009B6101">
        <w:rPr>
          <w:rFonts w:ascii="Arial" w:hAnsi="Arial" w:cs="Arial"/>
          <w:sz w:val="22"/>
        </w:rPr>
        <w:t>Prevalence Gain by disease by year</w:t>
      </w:r>
    </w:p>
    <w:p w14:paraId="349A5272" w14:textId="77777777" w:rsidR="009C6CB7" w:rsidRPr="009B6101" w:rsidRDefault="009C6CB7" w:rsidP="009C6CB7">
      <w:pPr>
        <w:jc w:val="both"/>
        <w:rPr>
          <w:rFonts w:ascii="Arial" w:hAnsi="Arial" w:cs="Arial"/>
          <w:sz w:val="22"/>
          <w:u w:val="single"/>
        </w:rPr>
      </w:pPr>
      <w:r w:rsidRPr="009B6101">
        <w:rPr>
          <w:rFonts w:ascii="Arial" w:hAnsi="Arial" w:cs="Arial"/>
          <w:sz w:val="22"/>
        </w:rPr>
        <w:br w:type="column"/>
      </w:r>
      <w:r w:rsidRPr="009B6101">
        <w:rPr>
          <w:rFonts w:ascii="Arial" w:hAnsi="Arial" w:cs="Arial"/>
          <w:sz w:val="22"/>
          <w:u w:val="single"/>
        </w:rPr>
        <w:lastRenderedPageBreak/>
        <w:t>Health Economics Outputs</w:t>
      </w:r>
    </w:p>
    <w:p w14:paraId="1F59BDC0" w14:textId="77777777" w:rsidR="009C6CB7" w:rsidRPr="009B6101" w:rsidRDefault="009C6CB7" w:rsidP="009C6CB7">
      <w:pPr>
        <w:jc w:val="both"/>
        <w:rPr>
          <w:rFonts w:ascii="Arial" w:hAnsi="Arial" w:cs="Arial"/>
          <w:sz w:val="22"/>
        </w:rPr>
      </w:pPr>
      <w:r w:rsidRPr="009B6101">
        <w:rPr>
          <w:rFonts w:ascii="Arial" w:hAnsi="Arial" w:cs="Arial"/>
          <w:sz w:val="22"/>
        </w:rPr>
        <w:t>Direct Costs by disease by year by scenario</w:t>
      </w:r>
    </w:p>
    <w:p w14:paraId="50D13C86" w14:textId="77777777" w:rsidR="009C6CB7" w:rsidRPr="009B6101" w:rsidRDefault="009C6CB7" w:rsidP="009C6CB7">
      <w:pPr>
        <w:jc w:val="both"/>
        <w:rPr>
          <w:rFonts w:ascii="Arial" w:hAnsi="Arial" w:cs="Arial"/>
          <w:sz w:val="22"/>
        </w:rPr>
      </w:pPr>
      <w:r w:rsidRPr="009B6101">
        <w:rPr>
          <w:rFonts w:ascii="Arial" w:hAnsi="Arial" w:cs="Arial"/>
          <w:sz w:val="22"/>
        </w:rPr>
        <w:t>Indirect Costs by disease by year by scenario</w:t>
      </w:r>
    </w:p>
    <w:p w14:paraId="060BCF5A" w14:textId="77777777" w:rsidR="009C6CB7" w:rsidRPr="009B6101" w:rsidRDefault="009C6CB7" w:rsidP="009C6CB7">
      <w:pPr>
        <w:jc w:val="both"/>
        <w:rPr>
          <w:rFonts w:ascii="Arial" w:hAnsi="Arial" w:cs="Arial"/>
          <w:sz w:val="22"/>
        </w:rPr>
      </w:pPr>
      <w:r w:rsidRPr="009B6101">
        <w:rPr>
          <w:rFonts w:ascii="Arial" w:hAnsi="Arial" w:cs="Arial"/>
          <w:sz w:val="22"/>
        </w:rPr>
        <w:t>ICERs by disease by year (recap of all the variables used for the calculation)</w:t>
      </w:r>
    </w:p>
    <w:p w14:paraId="0E1E6E0A" w14:textId="77777777" w:rsidR="009C6CB7" w:rsidRPr="009B6101" w:rsidRDefault="009C6CB7" w:rsidP="009C6CB7">
      <w:pPr>
        <w:jc w:val="both"/>
        <w:rPr>
          <w:rFonts w:ascii="Arial" w:hAnsi="Arial" w:cs="Arial"/>
          <w:sz w:val="22"/>
        </w:rPr>
      </w:pPr>
      <w:r w:rsidRPr="009B6101">
        <w:rPr>
          <w:rFonts w:ascii="Arial" w:hAnsi="Arial" w:cs="Arial"/>
          <w:sz w:val="22"/>
        </w:rPr>
        <w:t>Intervention Costs by disease by year</w:t>
      </w:r>
    </w:p>
    <w:p w14:paraId="40702DE7" w14:textId="77777777" w:rsidR="009C6CB7" w:rsidRPr="009B6101" w:rsidRDefault="009C6CB7" w:rsidP="009C6CB7">
      <w:pPr>
        <w:jc w:val="both"/>
        <w:rPr>
          <w:rFonts w:ascii="Arial" w:hAnsi="Arial" w:cs="Arial"/>
          <w:sz w:val="22"/>
        </w:rPr>
      </w:pPr>
      <w:r w:rsidRPr="009B6101">
        <w:rPr>
          <w:rFonts w:ascii="Arial" w:hAnsi="Arial" w:cs="Arial"/>
          <w:sz w:val="22"/>
        </w:rPr>
        <w:t>QALY by sex</w:t>
      </w:r>
    </w:p>
    <w:p w14:paraId="2A9DE092" w14:textId="77777777" w:rsidR="009C6CB7" w:rsidRPr="009B6101" w:rsidRDefault="009C6CB7" w:rsidP="009C6CB7">
      <w:pPr>
        <w:jc w:val="both"/>
        <w:rPr>
          <w:rFonts w:ascii="Arial" w:hAnsi="Arial" w:cs="Arial"/>
          <w:sz w:val="22"/>
        </w:rPr>
        <w:sectPr w:rsidR="009C6CB7" w:rsidRPr="009B6101" w:rsidSect="004E77A2">
          <w:type w:val="continuous"/>
          <w:pgSz w:w="11906" w:h="16838"/>
          <w:pgMar w:top="1440" w:right="1440" w:bottom="1440" w:left="1440" w:header="708" w:footer="708" w:gutter="0"/>
          <w:cols w:num="2" w:space="708"/>
          <w:docGrid w:linePitch="360"/>
        </w:sectPr>
      </w:pPr>
    </w:p>
    <w:p w14:paraId="05BCF8DD" w14:textId="77777777" w:rsidR="009C6CB7" w:rsidRPr="009B6101" w:rsidRDefault="009C6CB7" w:rsidP="009C6CB7">
      <w:pPr>
        <w:jc w:val="both"/>
        <w:rPr>
          <w:rFonts w:ascii="Arial" w:hAnsi="Arial" w:cs="Arial"/>
          <w:i/>
          <w:sz w:val="22"/>
        </w:rPr>
      </w:pPr>
      <w:r w:rsidRPr="009B6101">
        <w:rPr>
          <w:rFonts w:ascii="Arial" w:hAnsi="Arial" w:cs="Arial"/>
          <w:i/>
          <w:sz w:val="22"/>
        </w:rPr>
        <w:lastRenderedPageBreak/>
        <w:t xml:space="preserve">What kind of questions can it answer? </w:t>
      </w:r>
    </w:p>
    <w:p w14:paraId="3DA3F620" w14:textId="77777777" w:rsidR="009C6CB7" w:rsidRPr="009B6101" w:rsidRDefault="009C6CB7" w:rsidP="009C6CB7">
      <w:pPr>
        <w:pStyle w:val="ListParagraph"/>
        <w:numPr>
          <w:ilvl w:val="0"/>
          <w:numId w:val="27"/>
        </w:numPr>
        <w:jc w:val="both"/>
        <w:rPr>
          <w:rFonts w:ascii="Arial" w:hAnsi="Arial" w:cs="Arial"/>
          <w:i/>
          <w:color w:val="auto"/>
          <w:sz w:val="22"/>
        </w:rPr>
      </w:pPr>
      <w:r w:rsidRPr="009B6101">
        <w:rPr>
          <w:rFonts w:ascii="Arial" w:hAnsi="Arial" w:cs="Arial"/>
          <w:i/>
          <w:color w:val="auto"/>
          <w:sz w:val="22"/>
        </w:rPr>
        <w:t>What is the future population risk profile, given an assumed trend in one or more risk factors?</w:t>
      </w:r>
    </w:p>
    <w:p w14:paraId="5625FA2C" w14:textId="77777777" w:rsidR="009C6CB7" w:rsidRPr="009B6101" w:rsidRDefault="009C6CB7" w:rsidP="009C6CB7">
      <w:pPr>
        <w:pStyle w:val="ListParagraph"/>
        <w:numPr>
          <w:ilvl w:val="0"/>
          <w:numId w:val="27"/>
        </w:numPr>
        <w:jc w:val="both"/>
        <w:rPr>
          <w:rFonts w:ascii="Arial" w:hAnsi="Arial" w:cs="Arial"/>
          <w:i/>
          <w:color w:val="auto"/>
          <w:sz w:val="22"/>
        </w:rPr>
      </w:pPr>
      <w:r w:rsidRPr="009B6101">
        <w:rPr>
          <w:rFonts w:ascii="Arial" w:hAnsi="Arial" w:cs="Arial"/>
          <w:i/>
          <w:color w:val="auto"/>
          <w:sz w:val="22"/>
        </w:rPr>
        <w:t>What are future population health outcomes, based on above projections of risk factors?</w:t>
      </w:r>
    </w:p>
    <w:p w14:paraId="09FB4DF1" w14:textId="77777777" w:rsidR="009C6CB7" w:rsidRPr="009B6101" w:rsidRDefault="009C6CB7" w:rsidP="009C6CB7">
      <w:pPr>
        <w:pStyle w:val="ListParagraph"/>
        <w:numPr>
          <w:ilvl w:val="0"/>
          <w:numId w:val="27"/>
        </w:numPr>
        <w:jc w:val="both"/>
        <w:rPr>
          <w:rFonts w:ascii="Arial" w:hAnsi="Arial" w:cs="Arial"/>
          <w:i/>
          <w:color w:val="auto"/>
          <w:sz w:val="22"/>
        </w:rPr>
      </w:pPr>
      <w:r w:rsidRPr="009B6101">
        <w:rPr>
          <w:rFonts w:ascii="Arial" w:hAnsi="Arial" w:cs="Arial"/>
          <w:i/>
          <w:color w:val="auto"/>
          <w:sz w:val="22"/>
        </w:rPr>
        <w:t>What Health and Wellbeing, and what economic savings, can be achieved given certain public health interventions?</w:t>
      </w:r>
    </w:p>
    <w:p w14:paraId="08E9D5DE" w14:textId="77777777" w:rsidR="009C6CB7" w:rsidRPr="004D76AD" w:rsidRDefault="009C6CB7" w:rsidP="009C6CB7">
      <w:pPr>
        <w:pStyle w:val="Heading3"/>
        <w:jc w:val="both"/>
        <w:rPr>
          <w:rFonts w:ascii="Arial" w:hAnsi="Arial" w:cs="Arial"/>
          <w:color w:val="365F91" w:themeColor="accent1" w:themeShade="BF"/>
          <w:sz w:val="22"/>
        </w:rPr>
      </w:pPr>
      <w:r w:rsidRPr="004D76AD">
        <w:rPr>
          <w:rFonts w:ascii="Arial" w:hAnsi="Arial" w:cs="Arial"/>
          <w:color w:val="365F91" w:themeColor="accent1" w:themeShade="BF"/>
          <w:sz w:val="22"/>
        </w:rPr>
        <w:t xml:space="preserve">Global Burden of Disease </w:t>
      </w:r>
    </w:p>
    <w:p w14:paraId="0DBE6BC9" w14:textId="77777777" w:rsidR="009C6CB7" w:rsidRPr="009B6101" w:rsidRDefault="009C6CB7" w:rsidP="009C6CB7">
      <w:pPr>
        <w:jc w:val="both"/>
        <w:rPr>
          <w:rFonts w:ascii="Arial" w:hAnsi="Arial" w:cs="Arial"/>
          <w:sz w:val="22"/>
        </w:rPr>
      </w:pPr>
      <w:r w:rsidRPr="009B6101">
        <w:rPr>
          <w:rFonts w:ascii="Arial" w:hAnsi="Arial" w:cs="Arial"/>
          <w:sz w:val="22"/>
        </w:rPr>
        <w:t>GBD is a comparative assessment methodology, supporting the systematic effort to quantify the comparative magnitude of health loss due to diseases, injuries and risk factors by age, sex and geographies for specific points in time. Originally conceived within WHO at a much smaller scale (first report in 1993), the project was taken up by the University of Washington with the creation of the Institute of Health Metrics and Evaluation (IHME). 2010 saw the first GBD output. This method presents estimates of all-cause mortality, deaths by cause, Years of Life Lost (YLL), Years Lived with Disability (YLD), and Disability-Adjusted Life Years (DALY) by country, age, and sex. It consists of data from 188 countries from 1990-2013 and uses the currently highest life expectancy (86 years for Japanese women) as reference of for its YLL calculations. It is a global scientific collaboration involving some 1,000 researchers, 100 countries. The current revision of data covers 79 behavioural, environmental and occupational, and metabolic risks or clusters of risks, and 315 diseases and injuries and healthy life expectancy (HALE).</w:t>
      </w:r>
    </w:p>
    <w:p w14:paraId="5D39B218" w14:textId="77777777" w:rsidR="009C6CB7" w:rsidRPr="009B6101" w:rsidRDefault="009C6CB7" w:rsidP="009C6CB7">
      <w:pPr>
        <w:jc w:val="both"/>
        <w:rPr>
          <w:rFonts w:ascii="Arial" w:hAnsi="Arial" w:cs="Arial"/>
          <w:sz w:val="22"/>
        </w:rPr>
      </w:pPr>
      <w:r w:rsidRPr="009B6101">
        <w:rPr>
          <w:rFonts w:ascii="Arial" w:hAnsi="Arial" w:cs="Arial"/>
          <w:sz w:val="22"/>
        </w:rPr>
        <w:t xml:space="preserve">In 2015 the collaboration between PHE and IHME allowed an analysis of morbidity, mortality and risk factors specifically for England, covering twenty years and distinguishing by </w:t>
      </w:r>
      <w:r w:rsidRPr="009B6101">
        <w:rPr>
          <w:rFonts w:ascii="Arial" w:hAnsi="Arial" w:cs="Arial"/>
          <w:sz w:val="22"/>
        </w:rPr>
        <w:lastRenderedPageBreak/>
        <w:t>geography and levels of poverty. The study allows examining main risk factors, broader co-variates, outcomes, and their relationship across 45 subnational areas (9 regions by 5 deprivation levels). Data allow the description and initial analysis of variation of population outcomes in England, and their comparison to European and non-European countries. The 2016 edition (covering data up to 2015) will allow a breakdown of analysis at local authority level.</w:t>
      </w:r>
    </w:p>
    <w:p w14:paraId="097225C7" w14:textId="77777777" w:rsidR="009C6CB7" w:rsidRPr="009B6101" w:rsidRDefault="009C6CB7" w:rsidP="009C6CB7">
      <w:pPr>
        <w:jc w:val="both"/>
        <w:rPr>
          <w:rFonts w:ascii="Arial" w:hAnsi="Arial" w:cs="Arial"/>
          <w:sz w:val="22"/>
        </w:rPr>
      </w:pPr>
      <w:r w:rsidRPr="009B6101">
        <w:rPr>
          <w:rFonts w:ascii="Arial" w:hAnsi="Arial" w:cs="Arial"/>
          <w:sz w:val="22"/>
        </w:rPr>
        <w:t xml:space="preserve">PHE are leading the way (internationally) in terms of developing methods for the analysis and inclusion of primary care data for Global Burden of Disease. All England GBD data produced so far are updated and available to IHME, integrated into the PHDS data lake, accessible to PHE users, and have started being used. </w:t>
      </w:r>
    </w:p>
    <w:p w14:paraId="7B1FFBB6" w14:textId="77777777" w:rsidR="009C6CB7" w:rsidRPr="009B6101" w:rsidRDefault="009C6CB7" w:rsidP="009C6CB7">
      <w:pPr>
        <w:jc w:val="both"/>
        <w:rPr>
          <w:rFonts w:ascii="Arial" w:hAnsi="Arial" w:cs="Arial"/>
          <w:i/>
          <w:sz w:val="22"/>
        </w:rPr>
      </w:pPr>
      <w:r w:rsidRPr="009B6101">
        <w:rPr>
          <w:rFonts w:ascii="Arial" w:hAnsi="Arial" w:cs="Arial"/>
          <w:i/>
          <w:sz w:val="22"/>
        </w:rPr>
        <w:t xml:space="preserve">What kind of questions can it answer? </w:t>
      </w:r>
    </w:p>
    <w:p w14:paraId="15086CB5" w14:textId="77777777" w:rsidR="009C6CB7" w:rsidRPr="009B6101" w:rsidRDefault="009C6CB7" w:rsidP="009C6CB7">
      <w:pPr>
        <w:pStyle w:val="ListParagraph"/>
        <w:numPr>
          <w:ilvl w:val="0"/>
          <w:numId w:val="27"/>
        </w:numPr>
        <w:jc w:val="both"/>
        <w:rPr>
          <w:rFonts w:ascii="Arial" w:hAnsi="Arial" w:cs="Arial"/>
          <w:i/>
          <w:color w:val="auto"/>
          <w:sz w:val="22"/>
        </w:rPr>
      </w:pPr>
      <w:r w:rsidRPr="009B6101">
        <w:rPr>
          <w:rFonts w:ascii="Arial" w:hAnsi="Arial" w:cs="Arial"/>
          <w:i/>
          <w:color w:val="auto"/>
          <w:sz w:val="22"/>
        </w:rPr>
        <w:t>What are the main causes of health loss in a country or subnational area?</w:t>
      </w:r>
    </w:p>
    <w:p w14:paraId="7F3F0B54" w14:textId="77777777" w:rsidR="009C6CB7" w:rsidRPr="009B6101" w:rsidRDefault="009C6CB7" w:rsidP="009C6CB7">
      <w:pPr>
        <w:pStyle w:val="ListParagraph"/>
        <w:numPr>
          <w:ilvl w:val="0"/>
          <w:numId w:val="27"/>
        </w:numPr>
        <w:jc w:val="both"/>
        <w:rPr>
          <w:rFonts w:ascii="Arial" w:hAnsi="Arial" w:cs="Arial"/>
          <w:i/>
          <w:color w:val="auto"/>
          <w:sz w:val="22"/>
        </w:rPr>
      </w:pPr>
      <w:r w:rsidRPr="009B6101">
        <w:rPr>
          <w:rFonts w:ascii="Arial" w:hAnsi="Arial" w:cs="Arial"/>
          <w:i/>
          <w:color w:val="auto"/>
          <w:sz w:val="22"/>
        </w:rPr>
        <w:t>Which causes are getting worse or are improving?</w:t>
      </w:r>
    </w:p>
    <w:p w14:paraId="30A2A2D5" w14:textId="77777777" w:rsidR="009C6CB7" w:rsidRPr="009B6101" w:rsidRDefault="009C6CB7" w:rsidP="009C6CB7">
      <w:pPr>
        <w:pStyle w:val="ListParagraph"/>
        <w:numPr>
          <w:ilvl w:val="0"/>
          <w:numId w:val="27"/>
        </w:numPr>
        <w:jc w:val="both"/>
        <w:rPr>
          <w:rFonts w:ascii="Arial" w:hAnsi="Arial" w:cs="Arial"/>
          <w:i/>
          <w:color w:val="auto"/>
          <w:sz w:val="22"/>
        </w:rPr>
      </w:pPr>
      <w:r w:rsidRPr="009B6101">
        <w:rPr>
          <w:rFonts w:ascii="Arial" w:hAnsi="Arial" w:cs="Arial"/>
          <w:i/>
          <w:color w:val="auto"/>
          <w:sz w:val="22"/>
        </w:rPr>
        <w:t>How do causes compare between different areas and countries?</w:t>
      </w:r>
    </w:p>
    <w:p w14:paraId="6A4D8F08" w14:textId="77777777" w:rsidR="009C6CB7" w:rsidRPr="009B6101" w:rsidRDefault="009C6CB7" w:rsidP="009C6CB7">
      <w:pPr>
        <w:pStyle w:val="ListParagraph"/>
        <w:numPr>
          <w:ilvl w:val="0"/>
          <w:numId w:val="27"/>
        </w:numPr>
        <w:jc w:val="both"/>
        <w:rPr>
          <w:rFonts w:ascii="Arial" w:hAnsi="Arial" w:cs="Arial"/>
          <w:i/>
          <w:color w:val="auto"/>
          <w:sz w:val="22"/>
        </w:rPr>
      </w:pPr>
      <w:r w:rsidRPr="009B6101">
        <w:rPr>
          <w:rFonts w:ascii="Arial" w:hAnsi="Arial" w:cs="Arial"/>
          <w:i/>
          <w:color w:val="auto"/>
          <w:sz w:val="22"/>
        </w:rPr>
        <w:t>Where is the greatest potential to reduce burden?</w:t>
      </w:r>
    </w:p>
    <w:p w14:paraId="3C7514F3" w14:textId="77777777" w:rsidR="009C6CB7" w:rsidRPr="009B6101" w:rsidRDefault="009C6CB7" w:rsidP="009C6CB7">
      <w:pPr>
        <w:pStyle w:val="ListParagraph"/>
        <w:numPr>
          <w:ilvl w:val="0"/>
          <w:numId w:val="27"/>
        </w:numPr>
        <w:jc w:val="both"/>
        <w:rPr>
          <w:rFonts w:ascii="Arial" w:hAnsi="Arial" w:cs="Arial"/>
          <w:i/>
          <w:color w:val="auto"/>
          <w:sz w:val="22"/>
        </w:rPr>
      </w:pPr>
      <w:r w:rsidRPr="009B6101">
        <w:rPr>
          <w:rFonts w:ascii="Arial" w:hAnsi="Arial" w:cs="Arial"/>
          <w:i/>
          <w:color w:val="auto"/>
          <w:sz w:val="22"/>
        </w:rPr>
        <w:t>What is the effect of deprivation and other risk factors on disease patterns?</w:t>
      </w:r>
    </w:p>
    <w:p w14:paraId="72B18F75" w14:textId="77777777" w:rsidR="009C6CB7" w:rsidRPr="004D76AD" w:rsidRDefault="009C6CB7" w:rsidP="009C6CB7">
      <w:pPr>
        <w:pStyle w:val="Heading3"/>
        <w:jc w:val="both"/>
        <w:rPr>
          <w:rFonts w:ascii="Arial" w:hAnsi="Arial" w:cs="Arial"/>
          <w:color w:val="365F91" w:themeColor="accent1" w:themeShade="BF"/>
          <w:sz w:val="22"/>
        </w:rPr>
      </w:pPr>
      <w:r w:rsidRPr="004D76AD">
        <w:rPr>
          <w:rFonts w:ascii="Arial" w:hAnsi="Arial" w:cs="Arial"/>
          <w:color w:val="365F91" w:themeColor="accent1" w:themeShade="BF"/>
          <w:sz w:val="22"/>
        </w:rPr>
        <w:t>Prevalence models</w:t>
      </w:r>
    </w:p>
    <w:p w14:paraId="20D96BE6" w14:textId="77777777" w:rsidR="009C6CB7" w:rsidRPr="009B6101" w:rsidRDefault="009C6CB7" w:rsidP="009C6CB7">
      <w:pPr>
        <w:jc w:val="both"/>
        <w:rPr>
          <w:rFonts w:ascii="Arial" w:hAnsi="Arial" w:cs="Arial"/>
          <w:sz w:val="22"/>
          <w:szCs w:val="22"/>
        </w:rPr>
      </w:pPr>
      <w:r w:rsidRPr="009B6101">
        <w:rPr>
          <w:rFonts w:ascii="Arial" w:hAnsi="Arial" w:cs="Arial"/>
          <w:sz w:val="22"/>
          <w:szCs w:val="22"/>
        </w:rPr>
        <w:t>The frequency of disease in the UK population are really only enumerated with any completeness and accuracy for cancer – for the majority of other diseases (or risks), it needs to be estimated.</w:t>
      </w:r>
    </w:p>
    <w:p w14:paraId="500D1BB6" w14:textId="77777777" w:rsidR="009C6CB7" w:rsidRPr="009B6101" w:rsidRDefault="009C6CB7" w:rsidP="009C6CB7">
      <w:pPr>
        <w:jc w:val="both"/>
        <w:rPr>
          <w:rFonts w:ascii="Arial" w:hAnsi="Arial" w:cs="Arial"/>
          <w:sz w:val="22"/>
          <w:szCs w:val="22"/>
        </w:rPr>
      </w:pPr>
      <w:r w:rsidRPr="009B6101">
        <w:rPr>
          <w:rFonts w:ascii="Arial" w:hAnsi="Arial" w:cs="Arial"/>
          <w:sz w:val="22"/>
          <w:szCs w:val="22"/>
        </w:rPr>
        <w:t>PHE have commissioned updates to a range of pre-PHE non-communicable disease models through an open tender process which was won by Imperial College (who developed the original estimates). The overall aim is to refresh or develop a set of web-based small population chronic disease and risk factor (hypertension) prevalence models in conjunction with NHSE.</w:t>
      </w:r>
    </w:p>
    <w:p w14:paraId="21ED080F" w14:textId="77777777" w:rsidR="009C6CB7" w:rsidRPr="009B6101" w:rsidRDefault="009C6CB7" w:rsidP="009C6CB7">
      <w:pPr>
        <w:jc w:val="both"/>
        <w:rPr>
          <w:rFonts w:ascii="Arial" w:hAnsi="Arial" w:cs="Arial"/>
          <w:sz w:val="22"/>
          <w:szCs w:val="22"/>
        </w:rPr>
      </w:pPr>
      <w:r w:rsidRPr="009B6101">
        <w:rPr>
          <w:rFonts w:ascii="Arial" w:hAnsi="Arial" w:cs="Arial"/>
          <w:sz w:val="22"/>
          <w:szCs w:val="22"/>
        </w:rPr>
        <w:t>These models are a series of prevalence estimates proportions stratified by age, sex and location. PHE also produces other disease prevalence models in house (e.g. diabetes) and by other routes (e.g. dementia).</w:t>
      </w:r>
    </w:p>
    <w:p w14:paraId="1D5AF35B" w14:textId="77777777" w:rsidR="009C6CB7" w:rsidRPr="009B6101" w:rsidRDefault="009C6CB7" w:rsidP="009C6CB7">
      <w:pPr>
        <w:jc w:val="both"/>
        <w:rPr>
          <w:rFonts w:ascii="Arial" w:hAnsi="Arial" w:cs="Arial"/>
          <w:sz w:val="22"/>
          <w:szCs w:val="22"/>
        </w:rPr>
      </w:pPr>
      <w:r w:rsidRPr="009B6101">
        <w:rPr>
          <w:rFonts w:ascii="Arial" w:hAnsi="Arial" w:cs="Arial"/>
          <w:sz w:val="22"/>
          <w:szCs w:val="22"/>
        </w:rPr>
        <w:t xml:space="preserve">The main objectives are: </w:t>
      </w:r>
    </w:p>
    <w:p w14:paraId="45369D9C" w14:textId="77777777" w:rsidR="009C6CB7" w:rsidRPr="009B6101" w:rsidRDefault="009C6CB7" w:rsidP="009C6CB7">
      <w:pPr>
        <w:jc w:val="both"/>
        <w:rPr>
          <w:rFonts w:ascii="Arial" w:hAnsi="Arial" w:cs="Arial"/>
          <w:sz w:val="22"/>
          <w:szCs w:val="22"/>
        </w:rPr>
      </w:pPr>
      <w:r w:rsidRPr="009B6101">
        <w:rPr>
          <w:rFonts w:ascii="Arial" w:hAnsi="Arial" w:cs="Arial"/>
          <w:sz w:val="22"/>
          <w:szCs w:val="22"/>
        </w:rPr>
        <w:t xml:space="preserve">1. To methodologically update and refresh risk factor data in Quality &amp; Outcomes Framework (QOF)- compatible chronic disease prevalence models where they currently exist </w:t>
      </w:r>
    </w:p>
    <w:p w14:paraId="5B494250" w14:textId="77777777" w:rsidR="009C6CB7" w:rsidRPr="009B6101" w:rsidRDefault="009C6CB7" w:rsidP="009C6CB7">
      <w:pPr>
        <w:jc w:val="both"/>
        <w:rPr>
          <w:rFonts w:ascii="Arial" w:hAnsi="Arial" w:cs="Arial"/>
          <w:sz w:val="22"/>
          <w:szCs w:val="22"/>
        </w:rPr>
      </w:pPr>
      <w:r w:rsidRPr="009B6101">
        <w:rPr>
          <w:rFonts w:ascii="Arial" w:hAnsi="Arial" w:cs="Arial"/>
          <w:sz w:val="22"/>
          <w:szCs w:val="22"/>
        </w:rPr>
        <w:t xml:space="preserve">2. To develop new QOF-compatible chronic disease prevalence models, for both registered and resident populations </w:t>
      </w:r>
    </w:p>
    <w:p w14:paraId="2481CC55" w14:textId="77777777" w:rsidR="009C6CB7" w:rsidRPr="009B6101" w:rsidRDefault="009C6CB7" w:rsidP="009C6CB7">
      <w:pPr>
        <w:jc w:val="both"/>
        <w:rPr>
          <w:rFonts w:ascii="Arial" w:hAnsi="Arial" w:cs="Arial"/>
          <w:sz w:val="22"/>
          <w:szCs w:val="22"/>
        </w:rPr>
      </w:pPr>
      <w:r w:rsidRPr="009B6101">
        <w:rPr>
          <w:rFonts w:ascii="Arial" w:hAnsi="Arial" w:cs="Arial"/>
          <w:sz w:val="22"/>
          <w:szCs w:val="22"/>
        </w:rPr>
        <w:t xml:space="preserve">3. To validate the models internally, and where possible externally. </w:t>
      </w:r>
    </w:p>
    <w:p w14:paraId="2288A77B" w14:textId="77777777" w:rsidR="009C6CB7" w:rsidRPr="009B6101" w:rsidRDefault="009C6CB7" w:rsidP="009C6CB7">
      <w:pPr>
        <w:jc w:val="both"/>
        <w:rPr>
          <w:rFonts w:ascii="Arial" w:hAnsi="Arial" w:cs="Arial"/>
          <w:sz w:val="22"/>
          <w:szCs w:val="22"/>
        </w:rPr>
      </w:pPr>
      <w:r w:rsidRPr="009B6101">
        <w:rPr>
          <w:rFonts w:ascii="Arial" w:hAnsi="Arial" w:cs="Arial"/>
          <w:sz w:val="22"/>
          <w:szCs w:val="22"/>
        </w:rPr>
        <w:t>For each model the expected outputs are GP practice, LA and CCG level estimates for prevalence value, numerator, denominator, and confidence intervals.</w:t>
      </w:r>
    </w:p>
    <w:p w14:paraId="6F8DE1E9" w14:textId="77777777" w:rsidR="009C6CB7" w:rsidRPr="009B6101" w:rsidRDefault="009C6CB7" w:rsidP="009C6CB7">
      <w:pPr>
        <w:jc w:val="both"/>
        <w:rPr>
          <w:rFonts w:ascii="Arial" w:hAnsi="Arial" w:cs="Arial"/>
          <w:sz w:val="22"/>
          <w:szCs w:val="22"/>
        </w:rPr>
      </w:pPr>
      <w:r w:rsidRPr="009B6101">
        <w:rPr>
          <w:rFonts w:ascii="Arial" w:hAnsi="Arial" w:cs="Arial"/>
          <w:sz w:val="22"/>
          <w:szCs w:val="22"/>
        </w:rPr>
        <w:t xml:space="preserve">The non-communicable diseases modelled are: </w:t>
      </w:r>
    </w:p>
    <w:p w14:paraId="3120ABBF" w14:textId="77777777" w:rsidR="009C6CB7" w:rsidRPr="009B6101" w:rsidRDefault="009C6CB7" w:rsidP="009C6CB7">
      <w:pPr>
        <w:pStyle w:val="ListParagraph"/>
        <w:numPr>
          <w:ilvl w:val="0"/>
          <w:numId w:val="29"/>
        </w:numPr>
        <w:jc w:val="both"/>
        <w:rPr>
          <w:rFonts w:ascii="Arial" w:hAnsi="Arial" w:cs="Arial"/>
          <w:color w:val="auto"/>
          <w:sz w:val="22"/>
          <w:szCs w:val="22"/>
        </w:rPr>
      </w:pPr>
      <w:r w:rsidRPr="009B6101">
        <w:rPr>
          <w:rFonts w:ascii="Arial" w:hAnsi="Arial" w:cs="Arial"/>
          <w:color w:val="auto"/>
          <w:sz w:val="22"/>
          <w:szCs w:val="22"/>
        </w:rPr>
        <w:t>Hypertension (diagnosed/undiagnosed)</w:t>
      </w:r>
    </w:p>
    <w:p w14:paraId="4D697ADA" w14:textId="77777777" w:rsidR="009C6CB7" w:rsidRPr="009B6101" w:rsidRDefault="009C6CB7" w:rsidP="009C6CB7">
      <w:pPr>
        <w:pStyle w:val="ListParagraph"/>
        <w:numPr>
          <w:ilvl w:val="0"/>
          <w:numId w:val="29"/>
        </w:numPr>
        <w:jc w:val="both"/>
        <w:rPr>
          <w:rFonts w:ascii="Arial" w:hAnsi="Arial" w:cs="Arial"/>
          <w:color w:val="auto"/>
          <w:sz w:val="22"/>
          <w:szCs w:val="22"/>
        </w:rPr>
      </w:pPr>
      <w:r w:rsidRPr="009B6101">
        <w:rPr>
          <w:rFonts w:ascii="Arial" w:hAnsi="Arial" w:cs="Arial"/>
          <w:color w:val="auto"/>
          <w:sz w:val="22"/>
          <w:szCs w:val="22"/>
        </w:rPr>
        <w:t>CVD, estimated by combining</w:t>
      </w:r>
    </w:p>
    <w:p w14:paraId="629AED70" w14:textId="77777777" w:rsidR="009C6CB7" w:rsidRPr="009B6101" w:rsidRDefault="009C6CB7" w:rsidP="009C6CB7">
      <w:pPr>
        <w:pStyle w:val="ListParagraph"/>
        <w:numPr>
          <w:ilvl w:val="1"/>
          <w:numId w:val="29"/>
        </w:numPr>
        <w:jc w:val="both"/>
        <w:rPr>
          <w:rFonts w:ascii="Arial" w:hAnsi="Arial" w:cs="Arial"/>
          <w:color w:val="auto"/>
          <w:sz w:val="22"/>
          <w:szCs w:val="22"/>
        </w:rPr>
      </w:pPr>
      <w:r w:rsidRPr="009B6101">
        <w:rPr>
          <w:rFonts w:ascii="Arial" w:hAnsi="Arial" w:cs="Arial"/>
          <w:color w:val="auto"/>
          <w:sz w:val="22"/>
          <w:szCs w:val="22"/>
        </w:rPr>
        <w:t>CHD</w:t>
      </w:r>
    </w:p>
    <w:p w14:paraId="6C93BF45" w14:textId="77777777" w:rsidR="009C6CB7" w:rsidRPr="009B6101" w:rsidRDefault="009C6CB7" w:rsidP="009C6CB7">
      <w:pPr>
        <w:pStyle w:val="ListParagraph"/>
        <w:numPr>
          <w:ilvl w:val="1"/>
          <w:numId w:val="29"/>
        </w:numPr>
        <w:jc w:val="both"/>
        <w:rPr>
          <w:rFonts w:ascii="Arial" w:hAnsi="Arial" w:cs="Arial"/>
          <w:color w:val="auto"/>
          <w:sz w:val="22"/>
          <w:szCs w:val="22"/>
        </w:rPr>
      </w:pPr>
      <w:r w:rsidRPr="009B6101">
        <w:rPr>
          <w:rFonts w:ascii="Arial" w:hAnsi="Arial" w:cs="Arial"/>
          <w:color w:val="auto"/>
          <w:sz w:val="22"/>
          <w:szCs w:val="22"/>
        </w:rPr>
        <w:t>Stroke</w:t>
      </w:r>
    </w:p>
    <w:p w14:paraId="7B1DB53F" w14:textId="77777777" w:rsidR="009C6CB7" w:rsidRPr="009B6101" w:rsidRDefault="009C6CB7" w:rsidP="009C6CB7">
      <w:pPr>
        <w:pStyle w:val="ListParagraph"/>
        <w:numPr>
          <w:ilvl w:val="1"/>
          <w:numId w:val="29"/>
        </w:numPr>
        <w:jc w:val="both"/>
        <w:rPr>
          <w:rFonts w:ascii="Arial" w:hAnsi="Arial" w:cs="Arial"/>
          <w:color w:val="auto"/>
          <w:sz w:val="22"/>
          <w:szCs w:val="22"/>
        </w:rPr>
      </w:pPr>
      <w:r w:rsidRPr="009B6101">
        <w:rPr>
          <w:rFonts w:ascii="Arial" w:hAnsi="Arial" w:cs="Arial"/>
          <w:color w:val="auto"/>
          <w:sz w:val="22"/>
          <w:szCs w:val="22"/>
        </w:rPr>
        <w:t xml:space="preserve">Peripheral arterial disease separately </w:t>
      </w:r>
    </w:p>
    <w:p w14:paraId="3DBF2367" w14:textId="77777777" w:rsidR="009C6CB7" w:rsidRPr="009B6101" w:rsidRDefault="009C6CB7" w:rsidP="009C6CB7">
      <w:pPr>
        <w:pStyle w:val="ListParagraph"/>
        <w:numPr>
          <w:ilvl w:val="0"/>
          <w:numId w:val="29"/>
        </w:numPr>
        <w:jc w:val="both"/>
        <w:rPr>
          <w:rFonts w:ascii="Arial" w:hAnsi="Arial" w:cs="Arial"/>
          <w:color w:val="auto"/>
          <w:sz w:val="22"/>
          <w:szCs w:val="22"/>
        </w:rPr>
      </w:pPr>
      <w:r w:rsidRPr="009B6101">
        <w:rPr>
          <w:rFonts w:ascii="Arial" w:hAnsi="Arial" w:cs="Arial"/>
          <w:color w:val="auto"/>
          <w:sz w:val="22"/>
          <w:szCs w:val="22"/>
        </w:rPr>
        <w:t>Asthma</w:t>
      </w:r>
    </w:p>
    <w:p w14:paraId="68BE0773" w14:textId="77777777" w:rsidR="009C6CB7" w:rsidRPr="009B6101" w:rsidRDefault="009C6CB7" w:rsidP="009C6CB7">
      <w:pPr>
        <w:pStyle w:val="ListParagraph"/>
        <w:numPr>
          <w:ilvl w:val="0"/>
          <w:numId w:val="29"/>
        </w:numPr>
        <w:jc w:val="both"/>
        <w:rPr>
          <w:rFonts w:ascii="Arial" w:hAnsi="Arial" w:cs="Arial"/>
          <w:color w:val="auto"/>
          <w:sz w:val="22"/>
          <w:szCs w:val="22"/>
        </w:rPr>
      </w:pPr>
      <w:r w:rsidRPr="009B6101">
        <w:rPr>
          <w:rFonts w:ascii="Arial" w:hAnsi="Arial" w:cs="Arial"/>
          <w:color w:val="auto"/>
          <w:sz w:val="22"/>
          <w:szCs w:val="22"/>
        </w:rPr>
        <w:t>COPD</w:t>
      </w:r>
    </w:p>
    <w:p w14:paraId="5D30A93B" w14:textId="77777777" w:rsidR="009C6CB7" w:rsidRPr="009B6101" w:rsidRDefault="009C6CB7" w:rsidP="009C6CB7">
      <w:pPr>
        <w:pStyle w:val="ListParagraph"/>
        <w:numPr>
          <w:ilvl w:val="0"/>
          <w:numId w:val="29"/>
        </w:numPr>
        <w:jc w:val="both"/>
        <w:rPr>
          <w:rFonts w:ascii="Arial" w:hAnsi="Arial" w:cs="Arial"/>
          <w:color w:val="auto"/>
          <w:sz w:val="22"/>
          <w:szCs w:val="22"/>
        </w:rPr>
      </w:pPr>
      <w:r w:rsidRPr="009B6101">
        <w:rPr>
          <w:rFonts w:ascii="Arial" w:hAnsi="Arial" w:cs="Arial"/>
          <w:color w:val="auto"/>
          <w:sz w:val="22"/>
          <w:szCs w:val="22"/>
        </w:rPr>
        <w:lastRenderedPageBreak/>
        <w:t>Depression</w:t>
      </w:r>
    </w:p>
    <w:p w14:paraId="2ED93033" w14:textId="77777777" w:rsidR="009C6CB7" w:rsidRPr="009B6101" w:rsidRDefault="009C6CB7" w:rsidP="009C6CB7">
      <w:pPr>
        <w:pStyle w:val="ListParagraph"/>
        <w:numPr>
          <w:ilvl w:val="0"/>
          <w:numId w:val="29"/>
        </w:numPr>
        <w:jc w:val="both"/>
        <w:rPr>
          <w:rFonts w:ascii="Arial" w:hAnsi="Arial" w:cs="Arial"/>
          <w:color w:val="auto"/>
          <w:sz w:val="22"/>
          <w:szCs w:val="22"/>
        </w:rPr>
      </w:pPr>
      <w:r w:rsidRPr="009B6101">
        <w:rPr>
          <w:rFonts w:ascii="Arial" w:hAnsi="Arial" w:cs="Arial"/>
          <w:color w:val="auto"/>
          <w:sz w:val="22"/>
          <w:szCs w:val="22"/>
        </w:rPr>
        <w:t>Heart failure</w:t>
      </w:r>
    </w:p>
    <w:p w14:paraId="5D1AE05A" w14:textId="77777777" w:rsidR="009C6CB7" w:rsidRPr="009B6101" w:rsidRDefault="009C6CB7" w:rsidP="009C6CB7">
      <w:pPr>
        <w:jc w:val="both"/>
        <w:rPr>
          <w:rFonts w:ascii="Arial" w:hAnsi="Arial" w:cs="Arial"/>
          <w:sz w:val="22"/>
          <w:szCs w:val="22"/>
        </w:rPr>
      </w:pPr>
      <w:r w:rsidRPr="009B6101">
        <w:rPr>
          <w:rFonts w:ascii="Arial" w:hAnsi="Arial" w:cs="Arial"/>
          <w:sz w:val="22"/>
          <w:szCs w:val="22"/>
        </w:rPr>
        <w:t xml:space="preserve">The Public Health Data Science team will store the data in its Data Lake and store the relevant code (supplied in Stata and in R) in a GitHub repository in line with the concept of reproducible research </w:t>
      </w:r>
      <w:hyperlink r:id="rId17" w:history="1">
        <w:r w:rsidRPr="009B6101">
          <w:rPr>
            <w:rStyle w:val="Hyperlink"/>
            <w:rFonts w:ascii="Arial" w:hAnsi="Arial" w:cs="Arial"/>
            <w:sz w:val="22"/>
            <w:szCs w:val="22"/>
          </w:rPr>
          <w:t>https://www.ctspedia.org/do/view/CTSpedia/ReproducibleResearchStandards</w:t>
        </w:r>
      </w:hyperlink>
      <w:r w:rsidRPr="009B6101">
        <w:rPr>
          <w:rFonts w:ascii="Arial" w:hAnsi="Arial" w:cs="Arial"/>
          <w:sz w:val="22"/>
          <w:szCs w:val="22"/>
        </w:rPr>
        <w:t>.</w:t>
      </w:r>
    </w:p>
    <w:p w14:paraId="6B1DD600" w14:textId="77777777" w:rsidR="009C6CB7" w:rsidRPr="009B6101" w:rsidRDefault="009C6CB7" w:rsidP="009C6CB7">
      <w:pPr>
        <w:jc w:val="both"/>
        <w:rPr>
          <w:rFonts w:ascii="Arial" w:hAnsi="Arial" w:cs="Arial"/>
          <w:sz w:val="22"/>
          <w:szCs w:val="22"/>
        </w:rPr>
      </w:pPr>
      <w:r w:rsidRPr="009B6101">
        <w:rPr>
          <w:rFonts w:ascii="Arial" w:hAnsi="Arial" w:cs="Arial"/>
          <w:sz w:val="22"/>
          <w:szCs w:val="22"/>
        </w:rPr>
        <w:t>It is intended to publish these data via PHE tools and NHSE websites.</w:t>
      </w:r>
    </w:p>
    <w:p w14:paraId="72A7C11F" w14:textId="77777777" w:rsidR="009C6CB7" w:rsidRPr="009B6101" w:rsidRDefault="009C6CB7" w:rsidP="009C6CB7">
      <w:pPr>
        <w:jc w:val="both"/>
        <w:rPr>
          <w:rFonts w:ascii="Arial" w:hAnsi="Arial" w:cs="Arial"/>
          <w:i/>
          <w:sz w:val="22"/>
          <w:szCs w:val="22"/>
        </w:rPr>
      </w:pPr>
      <w:r w:rsidRPr="009B6101">
        <w:rPr>
          <w:rFonts w:ascii="Arial" w:hAnsi="Arial" w:cs="Arial"/>
          <w:i/>
          <w:sz w:val="22"/>
          <w:szCs w:val="22"/>
        </w:rPr>
        <w:t xml:space="preserve">What kind of questions can these models answer? </w:t>
      </w:r>
    </w:p>
    <w:p w14:paraId="28A8BDAC" w14:textId="77777777" w:rsidR="009C6CB7" w:rsidRPr="009B6101" w:rsidRDefault="009C6CB7" w:rsidP="009C6CB7">
      <w:pPr>
        <w:pStyle w:val="ListParagraph"/>
        <w:numPr>
          <w:ilvl w:val="0"/>
          <w:numId w:val="27"/>
        </w:numPr>
        <w:jc w:val="both"/>
        <w:rPr>
          <w:rFonts w:ascii="Arial" w:hAnsi="Arial" w:cs="Arial"/>
          <w:i/>
          <w:color w:val="auto"/>
          <w:sz w:val="22"/>
          <w:szCs w:val="22"/>
        </w:rPr>
      </w:pPr>
      <w:r w:rsidRPr="009B6101">
        <w:rPr>
          <w:rFonts w:ascii="Arial" w:hAnsi="Arial" w:cs="Arial"/>
          <w:i/>
          <w:color w:val="auto"/>
          <w:sz w:val="22"/>
          <w:szCs w:val="22"/>
        </w:rPr>
        <w:t>What is the expected prevalence of a particular non-communicable disease at national, regional and local level?</w:t>
      </w:r>
    </w:p>
    <w:p w14:paraId="6C812940" w14:textId="77777777" w:rsidR="009C6CB7" w:rsidRPr="009B6101" w:rsidRDefault="009C6CB7" w:rsidP="009C6CB7">
      <w:pPr>
        <w:pStyle w:val="ListParagraph"/>
        <w:numPr>
          <w:ilvl w:val="0"/>
          <w:numId w:val="27"/>
        </w:numPr>
        <w:jc w:val="both"/>
        <w:rPr>
          <w:rFonts w:ascii="Arial" w:hAnsi="Arial" w:cs="Arial"/>
          <w:i/>
          <w:color w:val="auto"/>
          <w:sz w:val="22"/>
          <w:szCs w:val="22"/>
        </w:rPr>
      </w:pPr>
      <w:r w:rsidRPr="009B6101">
        <w:rPr>
          <w:rFonts w:ascii="Arial" w:hAnsi="Arial" w:cs="Arial"/>
          <w:i/>
          <w:color w:val="auto"/>
          <w:sz w:val="22"/>
          <w:szCs w:val="22"/>
        </w:rPr>
        <w:t>How does this prevalence compare to disease registers held at GP practice level?</w:t>
      </w:r>
    </w:p>
    <w:p w14:paraId="32187E2D" w14:textId="77777777" w:rsidR="009C6CB7" w:rsidRPr="009B6101" w:rsidRDefault="009C6CB7" w:rsidP="009C6CB7">
      <w:pPr>
        <w:pStyle w:val="ListParagraph"/>
        <w:numPr>
          <w:ilvl w:val="0"/>
          <w:numId w:val="27"/>
        </w:numPr>
        <w:jc w:val="both"/>
        <w:rPr>
          <w:rFonts w:ascii="Arial" w:hAnsi="Arial" w:cs="Arial"/>
          <w:i/>
          <w:color w:val="auto"/>
          <w:sz w:val="22"/>
          <w:szCs w:val="22"/>
        </w:rPr>
      </w:pPr>
      <w:r w:rsidRPr="009B6101">
        <w:rPr>
          <w:rFonts w:ascii="Arial" w:hAnsi="Arial" w:cs="Arial"/>
          <w:i/>
          <w:color w:val="auto"/>
          <w:sz w:val="22"/>
          <w:szCs w:val="22"/>
        </w:rPr>
        <w:t>Which non-communicable diseases differ significantly in prevalence between regions and locations?</w:t>
      </w:r>
    </w:p>
    <w:p w14:paraId="70AD5CFC" w14:textId="77777777" w:rsidR="009C6CB7" w:rsidRPr="009B6101" w:rsidRDefault="009C6CB7" w:rsidP="009C6CB7">
      <w:pPr>
        <w:jc w:val="both"/>
        <w:rPr>
          <w:rFonts w:ascii="Arial" w:hAnsi="Arial" w:cs="Arial"/>
          <w:i/>
        </w:rPr>
      </w:pPr>
    </w:p>
    <w:p w14:paraId="45D52B2E" w14:textId="77777777" w:rsidR="009C6CB7" w:rsidRPr="004D76AD" w:rsidRDefault="009C6CB7" w:rsidP="009C6CB7">
      <w:pPr>
        <w:pStyle w:val="Heading2"/>
        <w:jc w:val="both"/>
        <w:rPr>
          <w:rFonts w:ascii="Arial" w:hAnsi="Arial" w:cs="Arial"/>
          <w:b w:val="0"/>
          <w:sz w:val="24"/>
        </w:rPr>
      </w:pPr>
      <w:r w:rsidRPr="004D76AD">
        <w:rPr>
          <w:rFonts w:ascii="Arial" w:hAnsi="Arial" w:cs="Arial"/>
          <w:b w:val="0"/>
          <w:sz w:val="24"/>
        </w:rPr>
        <w:t>Fitting it all together</w:t>
      </w:r>
    </w:p>
    <w:p w14:paraId="1DE65277" w14:textId="77777777" w:rsidR="009C6CB7" w:rsidRPr="009B6101" w:rsidRDefault="009C6CB7" w:rsidP="009C6CB7">
      <w:pPr>
        <w:jc w:val="both"/>
        <w:rPr>
          <w:rFonts w:ascii="Arial" w:hAnsi="Arial" w:cs="Arial"/>
          <w:color w:val="000000" w:themeColor="text1"/>
          <w:sz w:val="22"/>
        </w:rPr>
      </w:pPr>
      <w:r w:rsidRPr="009B6101">
        <w:rPr>
          <w:rFonts w:ascii="Arial" w:hAnsi="Arial" w:cs="Arial"/>
          <w:color w:val="000000" w:themeColor="text1"/>
          <w:sz w:val="22"/>
        </w:rPr>
        <w:t>The suite of models outlined have had separate evolutions but we are increasingly bringing them together in a number of ways:</w:t>
      </w:r>
    </w:p>
    <w:p w14:paraId="27F64F09" w14:textId="77777777" w:rsidR="009C6CB7" w:rsidRPr="009B6101" w:rsidRDefault="009C6CB7" w:rsidP="009C6CB7">
      <w:pPr>
        <w:pStyle w:val="ListParagraph"/>
        <w:numPr>
          <w:ilvl w:val="0"/>
          <w:numId w:val="30"/>
        </w:numPr>
        <w:jc w:val="both"/>
        <w:rPr>
          <w:rFonts w:ascii="Arial" w:hAnsi="Arial" w:cs="Arial"/>
          <w:color w:val="000000" w:themeColor="text1"/>
          <w:sz w:val="22"/>
        </w:rPr>
      </w:pPr>
      <w:r w:rsidRPr="009B6101">
        <w:rPr>
          <w:rFonts w:ascii="Arial" w:hAnsi="Arial" w:cs="Arial"/>
          <w:color w:val="000000" w:themeColor="text1"/>
          <w:sz w:val="22"/>
        </w:rPr>
        <w:t>Estimates of disease and risk factor prevalence and frequency are essential inputs to FOIH, GBD and Midrif and we are trying to make the inputs coherent and consistent, and consolidate the necessary data.</w:t>
      </w:r>
    </w:p>
    <w:p w14:paraId="2F42E1C4" w14:textId="77777777" w:rsidR="009C6CB7" w:rsidRPr="009B6101" w:rsidRDefault="009C6CB7" w:rsidP="009C6CB7">
      <w:pPr>
        <w:pStyle w:val="ListParagraph"/>
        <w:numPr>
          <w:ilvl w:val="0"/>
          <w:numId w:val="30"/>
        </w:numPr>
        <w:jc w:val="both"/>
        <w:rPr>
          <w:rFonts w:ascii="Arial" w:hAnsi="Arial" w:cs="Arial"/>
          <w:color w:val="000000" w:themeColor="text1"/>
          <w:sz w:val="22"/>
        </w:rPr>
      </w:pPr>
      <w:r w:rsidRPr="009B6101">
        <w:rPr>
          <w:rFonts w:ascii="Arial" w:hAnsi="Arial" w:cs="Arial"/>
          <w:color w:val="000000" w:themeColor="text1"/>
          <w:sz w:val="22"/>
        </w:rPr>
        <w:t>Increasing our understanding of the ‘fit’ between the different modelling strands – for example, the GBD helps us understand the relative contribution of disease and risk factors to the burden of ill-health and may help us focus our preventive efforts or prioritisation which may in turn be supported by the FOIH or Midrif models for testing interventions or making projections</w:t>
      </w:r>
    </w:p>
    <w:p w14:paraId="33DBD958" w14:textId="77777777" w:rsidR="009C6CB7" w:rsidRPr="009B6101" w:rsidRDefault="009C6CB7" w:rsidP="009C6CB7">
      <w:pPr>
        <w:pStyle w:val="ListParagraph"/>
        <w:numPr>
          <w:ilvl w:val="0"/>
          <w:numId w:val="30"/>
        </w:numPr>
        <w:jc w:val="both"/>
        <w:rPr>
          <w:rFonts w:ascii="Arial" w:hAnsi="Arial" w:cs="Arial"/>
          <w:color w:val="000000" w:themeColor="text1"/>
          <w:sz w:val="22"/>
        </w:rPr>
      </w:pPr>
      <w:r w:rsidRPr="009B6101">
        <w:rPr>
          <w:rFonts w:ascii="Arial" w:hAnsi="Arial" w:cs="Arial"/>
          <w:color w:val="000000" w:themeColor="text1"/>
          <w:sz w:val="22"/>
        </w:rPr>
        <w:t>Sharing and testing assumptions</w:t>
      </w:r>
    </w:p>
    <w:p w14:paraId="142DE734" w14:textId="77777777" w:rsidR="009C6CB7" w:rsidRPr="009B6101" w:rsidRDefault="009C6CB7" w:rsidP="009C6CB7">
      <w:pPr>
        <w:pStyle w:val="ListParagraph"/>
        <w:numPr>
          <w:ilvl w:val="0"/>
          <w:numId w:val="30"/>
        </w:numPr>
        <w:jc w:val="both"/>
        <w:rPr>
          <w:rFonts w:ascii="Arial" w:hAnsi="Arial" w:cs="Arial"/>
          <w:color w:val="000000" w:themeColor="text1"/>
          <w:sz w:val="22"/>
        </w:rPr>
      </w:pPr>
      <w:r w:rsidRPr="009B6101">
        <w:rPr>
          <w:rFonts w:ascii="Arial" w:hAnsi="Arial" w:cs="Arial"/>
          <w:color w:val="000000" w:themeColor="text1"/>
          <w:sz w:val="22"/>
        </w:rPr>
        <w:t xml:space="preserve">Cross-validating and refining models. </w:t>
      </w:r>
    </w:p>
    <w:p w14:paraId="400B6E63" w14:textId="77777777" w:rsidR="009C6CB7" w:rsidRPr="009B6101" w:rsidRDefault="009C6CB7" w:rsidP="009C6CB7">
      <w:pPr>
        <w:pStyle w:val="ListParagraph"/>
        <w:numPr>
          <w:ilvl w:val="0"/>
          <w:numId w:val="30"/>
        </w:numPr>
        <w:jc w:val="both"/>
        <w:rPr>
          <w:rFonts w:ascii="Arial" w:hAnsi="Arial" w:cs="Arial"/>
          <w:color w:val="000000" w:themeColor="text1"/>
          <w:sz w:val="22"/>
        </w:rPr>
      </w:pPr>
      <w:r w:rsidRPr="009B6101">
        <w:rPr>
          <w:rFonts w:ascii="Arial" w:hAnsi="Arial" w:cs="Arial"/>
          <w:color w:val="000000" w:themeColor="text1"/>
          <w:sz w:val="22"/>
        </w:rPr>
        <w:t>the FOIH and MIDRIF models are different in that the former was developed over a short period of time, has greater ease of use and can be used for rapid evaluations, whereas the latter is the product of years of development, requires considerable operator skill but is more powerful and flexible. Both however complement each other well.</w:t>
      </w:r>
    </w:p>
    <w:p w14:paraId="1196A429" w14:textId="77777777" w:rsidR="009C6CB7" w:rsidRPr="009B6101" w:rsidRDefault="009C6CB7" w:rsidP="009C6CB7">
      <w:pPr>
        <w:jc w:val="both"/>
        <w:rPr>
          <w:rFonts w:ascii="Arial" w:hAnsi="Arial" w:cs="Arial"/>
          <w:i/>
        </w:rPr>
      </w:pPr>
    </w:p>
    <w:p w14:paraId="5B24645A" w14:textId="77777777" w:rsidR="009C6CB7" w:rsidRPr="004D76AD" w:rsidRDefault="009C6CB7" w:rsidP="009C6CB7">
      <w:pPr>
        <w:pStyle w:val="Heading2"/>
        <w:jc w:val="both"/>
        <w:rPr>
          <w:rFonts w:ascii="Arial" w:hAnsi="Arial" w:cs="Arial"/>
          <w:b w:val="0"/>
          <w:sz w:val="24"/>
        </w:rPr>
      </w:pPr>
      <w:r w:rsidRPr="004D76AD">
        <w:rPr>
          <w:rFonts w:ascii="Arial" w:hAnsi="Arial" w:cs="Arial"/>
          <w:b w:val="0"/>
          <w:sz w:val="24"/>
        </w:rPr>
        <w:t xml:space="preserve">Quality assurance </w:t>
      </w:r>
    </w:p>
    <w:p w14:paraId="1E2AB806" w14:textId="77777777" w:rsidR="009C6CB7" w:rsidRPr="009B6101" w:rsidRDefault="009C6CB7" w:rsidP="009C6CB7">
      <w:pPr>
        <w:jc w:val="both"/>
        <w:rPr>
          <w:rFonts w:ascii="Arial" w:hAnsi="Arial" w:cs="Arial"/>
          <w:sz w:val="22"/>
        </w:rPr>
      </w:pPr>
      <w:r w:rsidRPr="009B6101">
        <w:rPr>
          <w:rFonts w:ascii="Arial" w:hAnsi="Arial" w:cs="Arial"/>
          <w:sz w:val="22"/>
        </w:rPr>
        <w:t>If we are to use these models</w:t>
      </w:r>
      <w:r>
        <w:rPr>
          <w:rFonts w:ascii="Arial" w:hAnsi="Arial" w:cs="Arial"/>
          <w:sz w:val="22"/>
        </w:rPr>
        <w:t xml:space="preserve"> appropriately</w:t>
      </w:r>
      <w:r w:rsidRPr="009B6101">
        <w:rPr>
          <w:rFonts w:ascii="Arial" w:hAnsi="Arial" w:cs="Arial"/>
          <w:sz w:val="22"/>
        </w:rPr>
        <w:t>, they need to be quality assured in line with the Aqua Book and Macpherson review</w:t>
      </w:r>
      <w:r w:rsidRPr="009B6101">
        <w:rPr>
          <w:rFonts w:ascii="Arial" w:hAnsi="Arial" w:cs="Arial"/>
          <w:sz w:val="22"/>
        </w:rPr>
        <w:fldChar w:fldCharType="begin" w:fldLock="1"/>
      </w:r>
      <w:r w:rsidRPr="009B6101">
        <w:rPr>
          <w:rFonts w:ascii="Arial" w:hAnsi="Arial" w:cs="Arial"/>
          <w:sz w:val="22"/>
        </w:rPr>
        <w:instrText>ADDIN CSL_CITATION { "citationItems" : [ { "id" : "ITEM-1", "itemData" : { "ISBN" : "9781910337677", "author" : [ { "dropping-particle" : "", "family" : "Treasury", "given" : "Hm", "non-dropping-particle" : "", "parse-names" : false, "suffix" : "" } ], "id" : "ITEM-1", "issue" : "March", "issued" : { "date-parts" : [ [ "2015" ] ] }, "publisher" : "HM Treasury", "publisher-place" : "London", "title" : "The Aqua Book:", "type" : "book" }, "uris" : [ "http://www.mendeley.com/documents/?uuid=54c1abba-06f8-4d01-8320-3ed6048bd240" ] } ], "mendeley" : { "formattedCitation" : "(Treasury, 2015)", "plainTextFormattedCitation" : "(Treasury, 2015)", "previouslyFormattedCitation" : "(Treasury, 2015)" }, "properties" : { "noteIndex" : 0 }, "schema" : "https://github.com/citation-style-language/schema/raw/master/csl-citation.json" }</w:instrText>
      </w:r>
      <w:r w:rsidRPr="009B6101">
        <w:rPr>
          <w:rFonts w:ascii="Arial" w:hAnsi="Arial" w:cs="Arial"/>
          <w:sz w:val="22"/>
        </w:rPr>
        <w:fldChar w:fldCharType="separate"/>
      </w:r>
      <w:r w:rsidRPr="009B6101">
        <w:rPr>
          <w:rFonts w:ascii="Arial" w:hAnsi="Arial" w:cs="Arial"/>
          <w:noProof/>
          <w:sz w:val="22"/>
        </w:rPr>
        <w:t>( HM Treasury, 2015)</w:t>
      </w:r>
      <w:r w:rsidRPr="009B6101">
        <w:rPr>
          <w:rFonts w:ascii="Arial" w:hAnsi="Arial" w:cs="Arial"/>
          <w:sz w:val="22"/>
        </w:rPr>
        <w:fldChar w:fldCharType="end"/>
      </w:r>
      <w:r w:rsidRPr="009B6101">
        <w:rPr>
          <w:rFonts w:ascii="Arial" w:hAnsi="Arial" w:cs="Arial"/>
          <w:sz w:val="22"/>
        </w:rPr>
        <w:t>. There are also emerging guidelines in the scientific literature on standards or conduct and reporting for NCD modelling work which PHE is involved in developing.</w:t>
      </w:r>
      <w:r w:rsidRPr="009B6101">
        <w:rPr>
          <w:rFonts w:ascii="Arial" w:hAnsi="Arial" w:cs="Arial"/>
          <w:sz w:val="22"/>
        </w:rPr>
        <w:fldChar w:fldCharType="begin" w:fldLock="1"/>
      </w:r>
      <w:r w:rsidRPr="009B6101">
        <w:rPr>
          <w:rFonts w:ascii="Arial" w:hAnsi="Arial" w:cs="Arial"/>
          <w:sz w:val="22"/>
        </w:rPr>
        <w:instrText>ADDIN CSL_CITATION { "citationItems" : [ { "id" : "ITEM-1", "itemData" : { "DOI" : "10.1007/s10654-014-9978-0", "ISSN" : "15737284", "PMID" : "25504017", "author" : [ { "dropping-particle" : "", "family" : "Webber", "given" : "Laura", "non-dropping-particle" : "", "parse-names" : false, "suffix" : "" }, { "dropping-particle" : "", "family" : "Mytton", "given" : "Oliver T.", "non-dropping-particle" : "", "parse-names" : false, "suffix" : "" }, { "dropping-particle" : "", "family" : "Briggs", "given" : "Adam D M", "non-dropping-particle" : "", "parse-names" : false, "suffix" : "" }, { "dropping-particle" : "", "family" : "Woodcock", "given" : "James", "non-dropping-particle" : "", "parse-names" : false, "suffix" : "" }, { "dropping-particle" : "", "family" : "Scarborough", "given" : "Peter", "non-dropping-particle" : "", "parse-names" : false, "suffix" : "" }, { "dropping-particle" : "", "family" : "McPherson", "given" : "Klim", "non-dropping-particle" : "", "parse-names" : false, "suffix" : "" }, { "dropping-particle" : "", "family" : "Capewell", "given" : "Simon", "non-dropping-particle" : "", "parse-names" : false, "suffix" : "" } ], "container-title" : "European Journal of Epidemiology", "id" : "ITEM-1", "issue" : "12", "issued" : { "date-parts" : [ [ "2014" ] ] }, "page" : "867-870", "title" : "The Brighton declaration: the value of non-communicable disease modelling in population health sciences", "type" : "article-journal", "volume" : "29" }, "uris" : [ "http://www.mendeley.com/documents/?uuid=97152b40-8d76-4747-bdb9-9d560572cff5" ] }, { "id" : "ITEM-2", "itemData" : { "DOI" : "10.1016/j.eururo.2014.11.025", "ISBN" : "1539-3704 (Electronic)\\r0003-4819 (Linking)", "ISSN" : "18737560", "PMID" : "25561516", "abstract" : "Context Prediction models are developed to aid health care providers in estimating the probability or risk that a specific disease or condition is present (diagnostic models) or that a specific event will occur in the future (prognostic models), to inform their decision making. However, the overwhelming evidence shows that the quality of reporting of prediction model studies is poor. Only with full and clear reporting of information on all aspects of a prediction model can risk of bias and potential usefulness of prediction models be adequately assessed. Objective The Transparent Reporting of a multivariable prediction model for Individual Prognosis Or Diagnosis (TRIPOD) Initiative developed a set of recommendations for the reporting of studies developing, validating, or updating a prediction model, whether for diagnostic or prognostic purposes. Evidence acquisition This article describes how the TRIPOD Statement was developed. An extensive list of items based on a review of the literature was created, which was reduced after a Web-based survey and revised during a 3-day meeting in June 2011 with methodologists, health care professionals, and journal editors. The list was refined during several meetings of the steering group and in e-mail discussions with the wider group of TRIPOD contributors. Evidence synthesis The resulting TRIPOD Statement is a checklist of 22 items, deemed essential for transparent reporting of a prediction model study. The TRIPOD Statement aims to improve the transparency of the reporting of a prediction model study regardless of the study methods used. The TRIPOD Statement is best used in conjunction with the TRIPOD explanation and elaboration document. Conclusions To aid the editorial process and readers of prediction model studies, it is recommended that authors include a completed checklist in their submission (also available at www.tripod-statement.org). Patient summary The Transparent Reporting of a multivariable prediction model for Individual Prognosis Or Diagnosis (TRIPOD) Initiative developed a set of recommendations for the reporting of studies developing, validating, or updating a prediction model, whether for diagnostic or prognostic purposes.", "author" : [ { "dropping-particle" : "", "family" : "Collins", "given" : "Gary S.", "non-dropping-particle" : "", "parse-names" : false, "suffix" : "" }, { "dropping-particle" : "", "family" : "Reitsma", "given" : "Johannes B.", "non-dropping-particle" : "", "parse-names" : false, "suffix" : "" }, { "dropping-particle" : "", "family" : "Altman", "given" : "Douglas G.", "non-dropping-particle" : "", "parse-names" : false, "suffix" : "" }, { "dropping-particle" : "", "family" : "Moons", "given" : "Karel G M", "non-dropping-particle" : "", "parse-names" : false, "suffix" : "" } ], "container-title" : "European Urology", "id" : "ITEM-2", "issue" : "6", "issued" : { "date-parts" : [ [ "2015" ] ] }, "page" : "1142-1151", "title" : "Transparent reporting of a multivariable prediction model for individual prognosis or diagnosis (TRIPOD): The TRIPOD Statement", "type" : "article", "volume" : "67" }, "uris" : [ "http://www.mendeley.com/documents/?uuid=447a1ff8-d31b-4983-9d8a-a2634c78d4ce" ] } ], "mendeley" : { "formattedCitation" : "(Collins, Reitsma, Altman, &amp; Moons, 2015; Webber et al., 2014)", "plainTextFormattedCitation" : "(Collins, Reitsma, Altman, &amp; Moons, 2015; Webber et al., 2014)", "previouslyFormattedCitation" : "(Collins, Reitsma, Altman, &amp; Moons, 2015; Webber et al., 2014)" }, "properties" : { "noteIndex" : 0 }, "schema" : "https://github.com/citation-style-language/schema/raw/master/csl-citation.json" }</w:instrText>
      </w:r>
      <w:r w:rsidRPr="009B6101">
        <w:rPr>
          <w:rFonts w:ascii="Arial" w:hAnsi="Arial" w:cs="Arial"/>
          <w:sz w:val="22"/>
        </w:rPr>
        <w:fldChar w:fldCharType="separate"/>
      </w:r>
      <w:r w:rsidRPr="009B6101">
        <w:rPr>
          <w:rFonts w:ascii="Arial" w:hAnsi="Arial" w:cs="Arial"/>
          <w:noProof/>
          <w:sz w:val="22"/>
        </w:rPr>
        <w:t>(Collins, Reitsma, Altman, &amp; Moons, 2015; Webber et al., 2014)</w:t>
      </w:r>
      <w:r w:rsidRPr="009B6101">
        <w:rPr>
          <w:rFonts w:ascii="Arial" w:hAnsi="Arial" w:cs="Arial"/>
          <w:sz w:val="22"/>
        </w:rPr>
        <w:fldChar w:fldCharType="end"/>
      </w:r>
      <w:r w:rsidRPr="009B6101">
        <w:rPr>
          <w:rFonts w:ascii="Arial" w:hAnsi="Arial" w:cs="Arial"/>
          <w:sz w:val="22"/>
        </w:rPr>
        <w:t xml:space="preserve">. </w:t>
      </w:r>
    </w:p>
    <w:p w14:paraId="67E28429" w14:textId="77777777" w:rsidR="009C6CB7" w:rsidRPr="009B6101" w:rsidRDefault="009C6CB7" w:rsidP="009C6CB7">
      <w:pPr>
        <w:jc w:val="both"/>
        <w:rPr>
          <w:rFonts w:ascii="Arial" w:hAnsi="Arial" w:cs="Arial"/>
          <w:sz w:val="22"/>
        </w:rPr>
      </w:pPr>
      <w:r w:rsidRPr="009B6101">
        <w:rPr>
          <w:rFonts w:ascii="Arial" w:hAnsi="Arial" w:cs="Arial"/>
          <w:sz w:val="22"/>
        </w:rPr>
        <w:t>Public Health Data Science have produced a draft set of QA guidelines for NCD modelling which are being revised by key informants.</w:t>
      </w:r>
    </w:p>
    <w:p w14:paraId="77F50BC2" w14:textId="77777777" w:rsidR="009C6CB7" w:rsidRPr="009B6101" w:rsidRDefault="009C6CB7" w:rsidP="009C6CB7">
      <w:pPr>
        <w:jc w:val="both"/>
        <w:rPr>
          <w:rFonts w:ascii="Arial" w:hAnsi="Arial" w:cs="Arial"/>
          <w:sz w:val="22"/>
        </w:rPr>
      </w:pPr>
      <w:r w:rsidRPr="009B6101">
        <w:rPr>
          <w:rFonts w:ascii="Arial" w:hAnsi="Arial" w:cs="Arial"/>
          <w:sz w:val="22"/>
        </w:rPr>
        <w:t>PHE has established a modelling strategy group to provide some focus and governance around modelling work.</w:t>
      </w:r>
    </w:p>
    <w:p w14:paraId="0ED0FCC7" w14:textId="77777777" w:rsidR="009C6CB7" w:rsidRPr="009B6101" w:rsidRDefault="009C6CB7" w:rsidP="009C6CB7">
      <w:pPr>
        <w:jc w:val="both"/>
        <w:rPr>
          <w:rFonts w:ascii="Arial" w:hAnsi="Arial" w:cs="Arial"/>
        </w:rPr>
      </w:pPr>
    </w:p>
    <w:p w14:paraId="027E15F8" w14:textId="77777777" w:rsidR="009C6CB7" w:rsidRPr="004D76AD" w:rsidRDefault="009C6CB7" w:rsidP="009C6CB7">
      <w:pPr>
        <w:pStyle w:val="Heading2"/>
        <w:jc w:val="both"/>
        <w:rPr>
          <w:rFonts w:ascii="Arial" w:hAnsi="Arial" w:cs="Arial"/>
          <w:b w:val="0"/>
          <w:sz w:val="24"/>
        </w:rPr>
      </w:pPr>
      <w:r w:rsidRPr="004D76AD">
        <w:rPr>
          <w:rFonts w:ascii="Arial" w:hAnsi="Arial" w:cs="Arial"/>
          <w:b w:val="0"/>
          <w:sz w:val="24"/>
        </w:rPr>
        <w:t>References</w:t>
      </w:r>
    </w:p>
    <w:p w14:paraId="3A1D7CFF" w14:textId="77777777" w:rsidR="009C6CB7" w:rsidRPr="009B6101" w:rsidRDefault="009C6CB7" w:rsidP="009C6CB7">
      <w:pPr>
        <w:jc w:val="both"/>
        <w:rPr>
          <w:rFonts w:ascii="Arial" w:hAnsi="Arial" w:cs="Arial"/>
          <w:sz w:val="22"/>
        </w:rPr>
      </w:pPr>
      <w:r w:rsidRPr="009B6101">
        <w:rPr>
          <w:rFonts w:ascii="Arial" w:hAnsi="Arial" w:cs="Arial"/>
          <w:sz w:val="22"/>
        </w:rPr>
        <w:fldChar w:fldCharType="begin" w:fldLock="1"/>
      </w:r>
      <w:r w:rsidRPr="009B6101">
        <w:rPr>
          <w:rFonts w:ascii="Arial" w:hAnsi="Arial" w:cs="Arial"/>
          <w:sz w:val="22"/>
        </w:rPr>
        <w:instrText xml:space="preserve">ADDIN Mendeley Bibliography CSL_BIBLIOGRAPHY </w:instrText>
      </w:r>
      <w:r w:rsidRPr="009B6101">
        <w:rPr>
          <w:rFonts w:ascii="Arial" w:hAnsi="Arial" w:cs="Arial"/>
          <w:sz w:val="22"/>
        </w:rPr>
        <w:fldChar w:fldCharType="separate"/>
      </w:r>
      <w:r w:rsidRPr="009B6101">
        <w:rPr>
          <w:rFonts w:ascii="Arial" w:hAnsi="Arial" w:cs="Arial"/>
          <w:sz w:val="22"/>
        </w:rPr>
        <w:t>Collins, G. S., Reitsma, J. B., Altman, D. G., &amp; Moons, K. G. M. (2015). Transparent reporting of a multivariable prediction model for individual prognosis or diagnosis (TRIPOD): The TRIPOD Statement. European Urology. http://doi.org/10.1016/j.eururo.2014.11.025</w:t>
      </w:r>
    </w:p>
    <w:p w14:paraId="18511B6F" w14:textId="77777777" w:rsidR="009C6CB7" w:rsidRPr="009B6101" w:rsidRDefault="009C6CB7" w:rsidP="009C6CB7">
      <w:pPr>
        <w:jc w:val="both"/>
        <w:rPr>
          <w:rFonts w:ascii="Arial" w:hAnsi="Arial" w:cs="Arial"/>
          <w:sz w:val="22"/>
        </w:rPr>
      </w:pPr>
      <w:r w:rsidRPr="009B6101">
        <w:rPr>
          <w:rFonts w:ascii="Arial" w:hAnsi="Arial" w:cs="Arial"/>
          <w:sz w:val="22"/>
        </w:rPr>
        <w:lastRenderedPageBreak/>
        <w:t>Treasury, H. (2015). The Aqua Book: London: HM Treasury.</w:t>
      </w:r>
    </w:p>
    <w:p w14:paraId="7A961ECD" w14:textId="77777777" w:rsidR="009C6CB7" w:rsidRPr="009B6101" w:rsidRDefault="009C6CB7" w:rsidP="009C6CB7">
      <w:pPr>
        <w:jc w:val="both"/>
        <w:rPr>
          <w:rFonts w:ascii="Arial" w:hAnsi="Arial" w:cs="Arial"/>
          <w:sz w:val="22"/>
        </w:rPr>
      </w:pPr>
      <w:r w:rsidRPr="009B6101">
        <w:rPr>
          <w:rFonts w:ascii="Arial" w:hAnsi="Arial" w:cs="Arial"/>
          <w:sz w:val="22"/>
        </w:rPr>
        <w:t>Webber, L., Mytton, O. T., Briggs, A. D. M., Woodcock, J., Scarborough, P., McPherson, K., &amp; Capewell, S. (2014). The Brighton declaration: the value of non-communicable disease modelling in population health sciences. European Journal of Epidemiology, 29(12), 867–870. http://doi.org/10.1007/s10654-014-9978-0</w:t>
      </w:r>
    </w:p>
    <w:p w14:paraId="6C28A87D" w14:textId="77777777" w:rsidR="009C6CB7" w:rsidRDefault="009C6CB7" w:rsidP="009C6CB7">
      <w:pPr>
        <w:jc w:val="both"/>
        <w:rPr>
          <w:rFonts w:ascii="Arial" w:hAnsi="Arial" w:cs="Arial"/>
          <w:sz w:val="22"/>
        </w:rPr>
      </w:pPr>
      <w:r w:rsidRPr="009B6101">
        <w:rPr>
          <w:rFonts w:ascii="Arial" w:hAnsi="Arial" w:cs="Arial"/>
          <w:sz w:val="22"/>
        </w:rPr>
        <w:fldChar w:fldCharType="end"/>
      </w:r>
    </w:p>
    <w:p w14:paraId="6ED4B3BA" w14:textId="77777777" w:rsidR="009C6CB7" w:rsidRPr="0010200B" w:rsidRDefault="009C6CB7" w:rsidP="009C6CB7">
      <w:pPr>
        <w:jc w:val="both"/>
        <w:rPr>
          <w:rFonts w:ascii="Arial" w:hAnsi="Arial" w:cs="Arial"/>
          <w:sz w:val="22"/>
        </w:rPr>
        <w:sectPr w:rsidR="009C6CB7" w:rsidRPr="0010200B" w:rsidSect="004E77A2">
          <w:type w:val="continuous"/>
          <w:pgSz w:w="11906" w:h="16838"/>
          <w:pgMar w:top="1440" w:right="1440" w:bottom="1440" w:left="1440" w:header="708" w:footer="708" w:gutter="0"/>
          <w:cols w:space="708"/>
          <w:docGrid w:linePitch="360"/>
        </w:sectPr>
      </w:pPr>
    </w:p>
    <w:p w14:paraId="70FFCB32" w14:textId="77777777" w:rsidR="009C6CB7" w:rsidRPr="009B6101" w:rsidRDefault="009C6CB7" w:rsidP="009C6CB7">
      <w:pPr>
        <w:pStyle w:val="ListParagraph"/>
        <w:numPr>
          <w:ilvl w:val="0"/>
          <w:numId w:val="31"/>
        </w:numPr>
        <w:rPr>
          <w:rFonts w:ascii="Arial" w:hAnsi="Arial" w:cs="Arial"/>
          <w:b/>
          <w:color w:val="auto"/>
          <w:sz w:val="22"/>
          <w:szCs w:val="22"/>
        </w:rPr>
      </w:pPr>
      <w:r w:rsidRPr="009B6101">
        <w:rPr>
          <w:rFonts w:ascii="Arial" w:hAnsi="Arial" w:cs="Arial"/>
          <w:b/>
          <w:color w:val="auto"/>
          <w:sz w:val="22"/>
          <w:szCs w:val="22"/>
        </w:rPr>
        <w:lastRenderedPageBreak/>
        <w:t>Appendix: what models what?</w:t>
      </w:r>
    </w:p>
    <w:p w14:paraId="20233B45" w14:textId="77777777" w:rsidR="009C6CB7" w:rsidRPr="009B6101" w:rsidRDefault="009C6CB7" w:rsidP="009C6CB7">
      <w:pPr>
        <w:rPr>
          <w:rFonts w:ascii="Arial" w:hAnsi="Arial" w:cs="Arial"/>
          <w:sz w:val="22"/>
          <w:szCs w:val="22"/>
        </w:rPr>
      </w:pPr>
      <w:r w:rsidRPr="009B6101">
        <w:rPr>
          <w:rFonts w:ascii="Arial" w:hAnsi="Arial" w:cs="Arial"/>
          <w:sz w:val="22"/>
          <w:szCs w:val="22"/>
        </w:rPr>
        <w:t>This is a brief synopsis of the main features of the models listed above.</w:t>
      </w:r>
    </w:p>
    <w:p w14:paraId="02A59485" w14:textId="77777777" w:rsidR="009C6CB7" w:rsidRPr="009B6101" w:rsidRDefault="009C6CB7" w:rsidP="009C6CB7">
      <w:pPr>
        <w:rPr>
          <w:rFonts w:ascii="Arial" w:hAnsi="Arial" w:cs="Arial"/>
          <w:sz w:val="22"/>
          <w:szCs w:val="22"/>
        </w:rPr>
      </w:pPr>
    </w:p>
    <w:tbl>
      <w:tblPr>
        <w:tblW w:w="14081" w:type="dxa"/>
        <w:tblInd w:w="93"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863"/>
        <w:gridCol w:w="1684"/>
        <w:gridCol w:w="2311"/>
        <w:gridCol w:w="2182"/>
        <w:gridCol w:w="2533"/>
        <w:gridCol w:w="2508"/>
      </w:tblGrid>
      <w:tr w:rsidR="009C6CB7" w:rsidRPr="009B6101" w14:paraId="07FF5131" w14:textId="77777777" w:rsidTr="00AB099D">
        <w:trPr>
          <w:trHeight w:val="315"/>
        </w:trPr>
        <w:tc>
          <w:tcPr>
            <w:tcW w:w="2863" w:type="dxa"/>
            <w:shd w:val="clear" w:color="auto" w:fill="92D050"/>
            <w:vAlign w:val="center"/>
            <w:hideMark/>
          </w:tcPr>
          <w:p w14:paraId="253F6C9D"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Modelling tools</w:t>
            </w:r>
          </w:p>
        </w:tc>
        <w:tc>
          <w:tcPr>
            <w:tcW w:w="1519" w:type="dxa"/>
            <w:shd w:val="clear" w:color="auto" w:fill="92D050"/>
            <w:vAlign w:val="center"/>
            <w:hideMark/>
          </w:tcPr>
          <w:p w14:paraId="0D3682A8" w14:textId="77777777" w:rsidR="009C6CB7" w:rsidRPr="009B6101" w:rsidRDefault="009C6CB7" w:rsidP="00AB099D">
            <w:pPr>
              <w:jc w:val="center"/>
              <w:rPr>
                <w:rFonts w:ascii="Arial" w:eastAsia="Times New Roman" w:hAnsi="Arial" w:cs="Arial"/>
                <w:b/>
                <w:bCs/>
              </w:rPr>
            </w:pPr>
            <w:r w:rsidRPr="009B6101">
              <w:rPr>
                <w:rFonts w:ascii="Arial" w:eastAsia="Times New Roman" w:hAnsi="Arial" w:cs="Arial"/>
                <w:b/>
                <w:bCs/>
              </w:rPr>
              <w:t> </w:t>
            </w:r>
          </w:p>
        </w:tc>
        <w:tc>
          <w:tcPr>
            <w:tcW w:w="2351" w:type="dxa"/>
            <w:shd w:val="clear" w:color="auto" w:fill="92D050"/>
            <w:vAlign w:val="center"/>
            <w:hideMark/>
          </w:tcPr>
          <w:p w14:paraId="7F3F134F" w14:textId="77777777" w:rsidR="009C6CB7" w:rsidRPr="009B6101" w:rsidRDefault="009C6CB7" w:rsidP="00AB099D">
            <w:pPr>
              <w:jc w:val="center"/>
              <w:rPr>
                <w:rFonts w:ascii="Arial" w:eastAsia="Times New Roman" w:hAnsi="Arial" w:cs="Arial"/>
                <w:b/>
                <w:bCs/>
              </w:rPr>
            </w:pPr>
            <w:r w:rsidRPr="009B6101">
              <w:rPr>
                <w:rFonts w:ascii="Arial" w:eastAsia="Times New Roman" w:hAnsi="Arial" w:cs="Arial"/>
                <w:b/>
                <w:bCs/>
              </w:rPr>
              <w:t>FOIH</w:t>
            </w:r>
          </w:p>
        </w:tc>
        <w:tc>
          <w:tcPr>
            <w:tcW w:w="2215" w:type="dxa"/>
            <w:shd w:val="clear" w:color="auto" w:fill="92D050"/>
            <w:vAlign w:val="center"/>
            <w:hideMark/>
          </w:tcPr>
          <w:p w14:paraId="31D4CB51" w14:textId="77777777" w:rsidR="009C6CB7" w:rsidRPr="009B6101" w:rsidRDefault="009C6CB7" w:rsidP="00AB099D">
            <w:pPr>
              <w:jc w:val="center"/>
              <w:rPr>
                <w:rFonts w:ascii="Arial" w:eastAsia="Times New Roman" w:hAnsi="Arial" w:cs="Arial"/>
                <w:b/>
                <w:bCs/>
              </w:rPr>
            </w:pPr>
            <w:r w:rsidRPr="009B6101">
              <w:rPr>
                <w:rFonts w:ascii="Arial" w:eastAsia="Times New Roman" w:hAnsi="Arial" w:cs="Arial"/>
                <w:b/>
                <w:bCs/>
              </w:rPr>
              <w:t>Prevalence</w:t>
            </w:r>
          </w:p>
        </w:tc>
        <w:tc>
          <w:tcPr>
            <w:tcW w:w="2560" w:type="dxa"/>
            <w:shd w:val="clear" w:color="auto" w:fill="92D050"/>
            <w:vAlign w:val="center"/>
            <w:hideMark/>
          </w:tcPr>
          <w:p w14:paraId="4B88A197" w14:textId="77777777" w:rsidR="009C6CB7" w:rsidRPr="009B6101" w:rsidRDefault="009C6CB7" w:rsidP="00AB099D">
            <w:pPr>
              <w:jc w:val="center"/>
              <w:rPr>
                <w:rFonts w:ascii="Arial" w:eastAsia="Times New Roman" w:hAnsi="Arial" w:cs="Arial"/>
                <w:b/>
                <w:bCs/>
              </w:rPr>
            </w:pPr>
            <w:r w:rsidRPr="009B6101">
              <w:rPr>
                <w:rFonts w:ascii="Arial" w:eastAsia="Times New Roman" w:hAnsi="Arial" w:cs="Arial"/>
                <w:b/>
                <w:bCs/>
              </w:rPr>
              <w:t>UKHF</w:t>
            </w:r>
          </w:p>
        </w:tc>
        <w:tc>
          <w:tcPr>
            <w:tcW w:w="2573" w:type="dxa"/>
            <w:shd w:val="clear" w:color="auto" w:fill="92D050"/>
            <w:vAlign w:val="center"/>
            <w:hideMark/>
          </w:tcPr>
          <w:p w14:paraId="53ABFC6A" w14:textId="77777777" w:rsidR="009C6CB7" w:rsidRPr="009B6101" w:rsidRDefault="009C6CB7" w:rsidP="00AB099D">
            <w:pPr>
              <w:jc w:val="center"/>
              <w:rPr>
                <w:rFonts w:ascii="Arial" w:eastAsia="Times New Roman" w:hAnsi="Arial" w:cs="Arial"/>
                <w:b/>
                <w:bCs/>
              </w:rPr>
            </w:pPr>
            <w:r w:rsidRPr="009B6101">
              <w:rPr>
                <w:rFonts w:ascii="Arial" w:eastAsia="Times New Roman" w:hAnsi="Arial" w:cs="Arial"/>
                <w:b/>
                <w:bCs/>
              </w:rPr>
              <w:t>GBD</w:t>
            </w:r>
          </w:p>
        </w:tc>
      </w:tr>
      <w:tr w:rsidR="009C6CB7" w:rsidRPr="009B6101" w14:paraId="4FEE48A2" w14:textId="77777777" w:rsidTr="00AB099D">
        <w:trPr>
          <w:trHeight w:val="315"/>
        </w:trPr>
        <w:tc>
          <w:tcPr>
            <w:tcW w:w="2863" w:type="dxa"/>
            <w:shd w:val="clear" w:color="auto" w:fill="auto"/>
            <w:vAlign w:val="center"/>
            <w:hideMark/>
          </w:tcPr>
          <w:p w14:paraId="68DA80BE"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Model type</w:t>
            </w:r>
          </w:p>
        </w:tc>
        <w:tc>
          <w:tcPr>
            <w:tcW w:w="1519" w:type="dxa"/>
            <w:shd w:val="clear" w:color="000000" w:fill="C6E0B4"/>
            <w:vAlign w:val="center"/>
            <w:hideMark/>
          </w:tcPr>
          <w:p w14:paraId="2189DEDA"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 </w:t>
            </w:r>
          </w:p>
        </w:tc>
        <w:tc>
          <w:tcPr>
            <w:tcW w:w="2351" w:type="dxa"/>
            <w:shd w:val="clear" w:color="auto" w:fill="auto"/>
            <w:vAlign w:val="center"/>
            <w:hideMark/>
          </w:tcPr>
          <w:p w14:paraId="41372544"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Excel spreadsheet</w:t>
            </w:r>
          </w:p>
        </w:tc>
        <w:tc>
          <w:tcPr>
            <w:tcW w:w="2215" w:type="dxa"/>
            <w:shd w:val="clear" w:color="auto" w:fill="auto"/>
            <w:vAlign w:val="center"/>
            <w:hideMark/>
          </w:tcPr>
          <w:p w14:paraId="7B9D73E5"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Logistic regression based</w:t>
            </w:r>
          </w:p>
        </w:tc>
        <w:tc>
          <w:tcPr>
            <w:tcW w:w="2560" w:type="dxa"/>
            <w:shd w:val="clear" w:color="auto" w:fill="auto"/>
            <w:vAlign w:val="center"/>
            <w:hideMark/>
          </w:tcPr>
          <w:p w14:paraId="6274225B"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Microsimulations</w:t>
            </w:r>
          </w:p>
        </w:tc>
        <w:tc>
          <w:tcPr>
            <w:tcW w:w="2573" w:type="dxa"/>
            <w:shd w:val="clear" w:color="auto" w:fill="auto"/>
            <w:vAlign w:val="center"/>
            <w:hideMark/>
          </w:tcPr>
          <w:p w14:paraId="1C56FB2A"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 xml:space="preserve">Various </w:t>
            </w:r>
          </w:p>
        </w:tc>
      </w:tr>
      <w:tr w:rsidR="009C6CB7" w:rsidRPr="009B6101" w14:paraId="25927139" w14:textId="77777777" w:rsidTr="00AB099D">
        <w:trPr>
          <w:trHeight w:val="315"/>
        </w:trPr>
        <w:tc>
          <w:tcPr>
            <w:tcW w:w="2863" w:type="dxa"/>
            <w:shd w:val="clear" w:color="000000" w:fill="F2F2F2"/>
            <w:vAlign w:val="center"/>
            <w:hideMark/>
          </w:tcPr>
          <w:p w14:paraId="0365488B"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Multiple morbidity</w:t>
            </w:r>
          </w:p>
        </w:tc>
        <w:tc>
          <w:tcPr>
            <w:tcW w:w="1519" w:type="dxa"/>
            <w:shd w:val="clear" w:color="000000" w:fill="A9D08E"/>
            <w:vAlign w:val="center"/>
            <w:hideMark/>
          </w:tcPr>
          <w:p w14:paraId="5F9CC03B"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 </w:t>
            </w:r>
          </w:p>
        </w:tc>
        <w:tc>
          <w:tcPr>
            <w:tcW w:w="2351" w:type="dxa"/>
            <w:shd w:val="clear" w:color="000000" w:fill="F2F2F2"/>
            <w:vAlign w:val="center"/>
            <w:hideMark/>
          </w:tcPr>
          <w:p w14:paraId="1B877911"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c>
          <w:tcPr>
            <w:tcW w:w="2215" w:type="dxa"/>
            <w:shd w:val="clear" w:color="000000" w:fill="F2F2F2"/>
            <w:vAlign w:val="center"/>
            <w:hideMark/>
          </w:tcPr>
          <w:p w14:paraId="373C4EA7"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60" w:type="dxa"/>
            <w:shd w:val="clear" w:color="000000" w:fill="F2F2F2"/>
            <w:vAlign w:val="center"/>
            <w:hideMark/>
          </w:tcPr>
          <w:p w14:paraId="1FA22F77"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planned</w:t>
            </w:r>
          </w:p>
        </w:tc>
        <w:tc>
          <w:tcPr>
            <w:tcW w:w="2573" w:type="dxa"/>
            <w:shd w:val="clear" w:color="000000" w:fill="F2F2F2"/>
            <w:vAlign w:val="center"/>
            <w:hideMark/>
          </w:tcPr>
          <w:p w14:paraId="2C03B70E"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r>
      <w:tr w:rsidR="009C6CB7" w:rsidRPr="009B6101" w14:paraId="77B1E4FB" w14:textId="77777777" w:rsidTr="00AB099D">
        <w:trPr>
          <w:trHeight w:val="315"/>
        </w:trPr>
        <w:tc>
          <w:tcPr>
            <w:tcW w:w="2863" w:type="dxa"/>
            <w:shd w:val="clear" w:color="000000" w:fill="F2F2F2"/>
            <w:vAlign w:val="center"/>
            <w:hideMark/>
          </w:tcPr>
          <w:p w14:paraId="7E0E6913"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Interacting risk factors</w:t>
            </w:r>
          </w:p>
        </w:tc>
        <w:tc>
          <w:tcPr>
            <w:tcW w:w="1519" w:type="dxa"/>
            <w:shd w:val="clear" w:color="000000" w:fill="A9D08E"/>
            <w:vAlign w:val="center"/>
            <w:hideMark/>
          </w:tcPr>
          <w:p w14:paraId="09E20826"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 </w:t>
            </w:r>
          </w:p>
        </w:tc>
        <w:tc>
          <w:tcPr>
            <w:tcW w:w="2351" w:type="dxa"/>
            <w:shd w:val="clear" w:color="000000" w:fill="F2F2F2"/>
            <w:vAlign w:val="center"/>
            <w:hideMark/>
          </w:tcPr>
          <w:p w14:paraId="3F5F523A"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 ('overlap')</w:t>
            </w:r>
          </w:p>
        </w:tc>
        <w:tc>
          <w:tcPr>
            <w:tcW w:w="2215" w:type="dxa"/>
            <w:shd w:val="clear" w:color="000000" w:fill="F2F2F2"/>
            <w:vAlign w:val="center"/>
            <w:hideMark/>
          </w:tcPr>
          <w:p w14:paraId="46E24C4B"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60" w:type="dxa"/>
            <w:shd w:val="clear" w:color="000000" w:fill="F2F2F2"/>
            <w:vAlign w:val="center"/>
            <w:hideMark/>
          </w:tcPr>
          <w:p w14:paraId="7295AF30"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planned</w:t>
            </w:r>
          </w:p>
        </w:tc>
        <w:tc>
          <w:tcPr>
            <w:tcW w:w="2573" w:type="dxa"/>
            <w:shd w:val="clear" w:color="000000" w:fill="F2F2F2"/>
            <w:vAlign w:val="center"/>
            <w:hideMark/>
          </w:tcPr>
          <w:p w14:paraId="736EAB63"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 ('overlap')</w:t>
            </w:r>
          </w:p>
        </w:tc>
      </w:tr>
      <w:tr w:rsidR="009C6CB7" w:rsidRPr="009B6101" w14:paraId="602055C1" w14:textId="77777777" w:rsidTr="00AB099D">
        <w:trPr>
          <w:trHeight w:val="600"/>
        </w:trPr>
        <w:tc>
          <w:tcPr>
            <w:tcW w:w="2863" w:type="dxa"/>
            <w:shd w:val="clear" w:color="auto" w:fill="auto"/>
            <w:vAlign w:val="center"/>
            <w:hideMark/>
          </w:tcPr>
          <w:p w14:paraId="7EAA604C"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Data sources</w:t>
            </w:r>
          </w:p>
        </w:tc>
        <w:tc>
          <w:tcPr>
            <w:tcW w:w="1519" w:type="dxa"/>
            <w:shd w:val="clear" w:color="000000" w:fill="C6E0B4"/>
            <w:vAlign w:val="center"/>
            <w:hideMark/>
          </w:tcPr>
          <w:p w14:paraId="693D5232"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 </w:t>
            </w:r>
          </w:p>
        </w:tc>
        <w:tc>
          <w:tcPr>
            <w:tcW w:w="2351" w:type="dxa"/>
            <w:shd w:val="clear" w:color="auto" w:fill="auto"/>
            <w:vAlign w:val="center"/>
            <w:hideMark/>
          </w:tcPr>
          <w:p w14:paraId="70873B7A"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Multiple</w:t>
            </w:r>
          </w:p>
        </w:tc>
        <w:tc>
          <w:tcPr>
            <w:tcW w:w="2215" w:type="dxa"/>
            <w:shd w:val="clear" w:color="auto" w:fill="auto"/>
            <w:vAlign w:val="center"/>
            <w:hideMark/>
          </w:tcPr>
          <w:p w14:paraId="0F01A611"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HSE; ONS; QOF; CPRD</w:t>
            </w:r>
          </w:p>
        </w:tc>
        <w:tc>
          <w:tcPr>
            <w:tcW w:w="2560" w:type="dxa"/>
            <w:shd w:val="clear" w:color="auto" w:fill="auto"/>
            <w:vAlign w:val="center"/>
            <w:hideMark/>
          </w:tcPr>
          <w:p w14:paraId="4D4C9FA2"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Multiple</w:t>
            </w:r>
          </w:p>
        </w:tc>
        <w:tc>
          <w:tcPr>
            <w:tcW w:w="2573" w:type="dxa"/>
            <w:shd w:val="clear" w:color="auto" w:fill="auto"/>
            <w:vAlign w:val="center"/>
            <w:hideMark/>
          </w:tcPr>
          <w:p w14:paraId="0F94F24E"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Cancer registry; HSE; ONS mortality; HES; QOF</w:t>
            </w:r>
          </w:p>
        </w:tc>
      </w:tr>
      <w:tr w:rsidR="009C6CB7" w:rsidRPr="009B6101" w14:paraId="07B5B978" w14:textId="77777777" w:rsidTr="00AB099D">
        <w:trPr>
          <w:trHeight w:val="315"/>
        </w:trPr>
        <w:tc>
          <w:tcPr>
            <w:tcW w:w="2863" w:type="dxa"/>
            <w:shd w:val="clear" w:color="auto" w:fill="auto"/>
            <w:vAlign w:val="center"/>
            <w:hideMark/>
          </w:tcPr>
          <w:p w14:paraId="5386A886"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PHE input</w:t>
            </w:r>
          </w:p>
        </w:tc>
        <w:tc>
          <w:tcPr>
            <w:tcW w:w="1519" w:type="dxa"/>
            <w:shd w:val="clear" w:color="000000" w:fill="C6E0B4"/>
            <w:vAlign w:val="center"/>
            <w:hideMark/>
          </w:tcPr>
          <w:p w14:paraId="6FFC0D98"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 </w:t>
            </w:r>
          </w:p>
        </w:tc>
        <w:tc>
          <w:tcPr>
            <w:tcW w:w="2351" w:type="dxa"/>
            <w:shd w:val="clear" w:color="auto" w:fill="auto"/>
            <w:vAlign w:val="center"/>
            <w:hideMark/>
          </w:tcPr>
          <w:p w14:paraId="33A27628"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Data; evidence; staff time</w:t>
            </w:r>
          </w:p>
        </w:tc>
        <w:tc>
          <w:tcPr>
            <w:tcW w:w="2215" w:type="dxa"/>
            <w:shd w:val="clear" w:color="auto" w:fill="auto"/>
            <w:vAlign w:val="center"/>
            <w:hideMark/>
          </w:tcPr>
          <w:p w14:paraId="7A9BB2C5"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monitoring</w:t>
            </w:r>
          </w:p>
        </w:tc>
        <w:tc>
          <w:tcPr>
            <w:tcW w:w="2560" w:type="dxa"/>
            <w:shd w:val="clear" w:color="auto" w:fill="auto"/>
            <w:vAlign w:val="center"/>
            <w:hideMark/>
          </w:tcPr>
          <w:p w14:paraId="42263264"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Data; evidence; staff time</w:t>
            </w:r>
          </w:p>
        </w:tc>
        <w:tc>
          <w:tcPr>
            <w:tcW w:w="2573" w:type="dxa"/>
            <w:shd w:val="clear" w:color="auto" w:fill="auto"/>
            <w:vAlign w:val="center"/>
            <w:hideMark/>
          </w:tcPr>
          <w:p w14:paraId="4E6805DC"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data; staff time</w:t>
            </w:r>
          </w:p>
        </w:tc>
      </w:tr>
      <w:tr w:rsidR="009C6CB7" w:rsidRPr="009B6101" w14:paraId="7D1E6019" w14:textId="77777777" w:rsidTr="00AB099D">
        <w:trPr>
          <w:trHeight w:val="315"/>
        </w:trPr>
        <w:tc>
          <w:tcPr>
            <w:tcW w:w="2863" w:type="dxa"/>
            <w:shd w:val="clear" w:color="000000" w:fill="F2F2F2"/>
            <w:vAlign w:val="center"/>
            <w:hideMark/>
          </w:tcPr>
          <w:p w14:paraId="6198DD53"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Outputs</w:t>
            </w:r>
          </w:p>
        </w:tc>
        <w:tc>
          <w:tcPr>
            <w:tcW w:w="1519" w:type="dxa"/>
            <w:shd w:val="clear" w:color="000000" w:fill="A9D08E"/>
            <w:vAlign w:val="center"/>
            <w:hideMark/>
          </w:tcPr>
          <w:p w14:paraId="406FA3DA"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 </w:t>
            </w:r>
          </w:p>
        </w:tc>
        <w:tc>
          <w:tcPr>
            <w:tcW w:w="2351" w:type="dxa"/>
            <w:shd w:val="clear" w:color="000000" w:fill="F2F2F2"/>
            <w:vAlign w:val="center"/>
            <w:hideMark/>
          </w:tcPr>
          <w:p w14:paraId="15EDAEDA"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Count, Rate/ratio, DALY, EQ5D score, £</w:t>
            </w:r>
          </w:p>
        </w:tc>
        <w:tc>
          <w:tcPr>
            <w:tcW w:w="2215" w:type="dxa"/>
            <w:shd w:val="clear" w:color="000000" w:fill="F2F2F2"/>
            <w:vAlign w:val="center"/>
            <w:hideMark/>
          </w:tcPr>
          <w:p w14:paraId="5A598DB4"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Count; Rate / ratio</w:t>
            </w:r>
          </w:p>
        </w:tc>
        <w:tc>
          <w:tcPr>
            <w:tcW w:w="2560" w:type="dxa"/>
            <w:shd w:val="clear" w:color="000000" w:fill="F2F2F2"/>
            <w:vAlign w:val="center"/>
            <w:hideMark/>
          </w:tcPr>
          <w:p w14:paraId="389E082F"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Rate/ ratio; Cost; LE</w:t>
            </w:r>
          </w:p>
        </w:tc>
        <w:tc>
          <w:tcPr>
            <w:tcW w:w="2573" w:type="dxa"/>
            <w:shd w:val="clear" w:color="000000" w:fill="F2F2F2"/>
            <w:vAlign w:val="center"/>
            <w:hideMark/>
          </w:tcPr>
          <w:p w14:paraId="21ACCC17"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Count, rate/ratio; HLE; DALY</w:t>
            </w:r>
          </w:p>
        </w:tc>
      </w:tr>
      <w:tr w:rsidR="009C6CB7" w:rsidRPr="009B6101" w14:paraId="00C5B9A1" w14:textId="77777777" w:rsidTr="00AB099D">
        <w:trPr>
          <w:trHeight w:val="600"/>
        </w:trPr>
        <w:tc>
          <w:tcPr>
            <w:tcW w:w="2863" w:type="dxa"/>
            <w:shd w:val="clear" w:color="000000" w:fill="F2F2F2"/>
            <w:vAlign w:val="center"/>
            <w:hideMark/>
          </w:tcPr>
          <w:p w14:paraId="1159A5CE"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Granularity</w:t>
            </w:r>
          </w:p>
        </w:tc>
        <w:tc>
          <w:tcPr>
            <w:tcW w:w="1519" w:type="dxa"/>
            <w:shd w:val="clear" w:color="000000" w:fill="A9D08E"/>
            <w:vAlign w:val="center"/>
            <w:hideMark/>
          </w:tcPr>
          <w:p w14:paraId="373A9A17"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 </w:t>
            </w:r>
          </w:p>
        </w:tc>
        <w:tc>
          <w:tcPr>
            <w:tcW w:w="2351" w:type="dxa"/>
            <w:shd w:val="clear" w:color="000000" w:fill="F2F2F2"/>
            <w:vAlign w:val="center"/>
            <w:hideMark/>
          </w:tcPr>
          <w:p w14:paraId="5E363E6B"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national or local (user data input-for baseline scenarios only)</w:t>
            </w:r>
          </w:p>
        </w:tc>
        <w:tc>
          <w:tcPr>
            <w:tcW w:w="2215" w:type="dxa"/>
            <w:shd w:val="clear" w:color="000000" w:fill="F2F2F2"/>
            <w:vAlign w:val="center"/>
            <w:hideMark/>
          </w:tcPr>
          <w:p w14:paraId="62057572"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GP practice, LA and CCG level</w:t>
            </w:r>
          </w:p>
        </w:tc>
        <w:tc>
          <w:tcPr>
            <w:tcW w:w="2560" w:type="dxa"/>
            <w:shd w:val="clear" w:color="000000" w:fill="F2F2F2"/>
            <w:vAlign w:val="center"/>
            <w:hideMark/>
          </w:tcPr>
          <w:p w14:paraId="067789CF"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national or local (user data input)</w:t>
            </w:r>
          </w:p>
        </w:tc>
        <w:tc>
          <w:tcPr>
            <w:tcW w:w="2573" w:type="dxa"/>
            <w:shd w:val="clear" w:color="000000" w:fill="F2F2F2"/>
            <w:vAlign w:val="center"/>
            <w:hideMark/>
          </w:tcPr>
          <w:p w14:paraId="32EE7330"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 xml:space="preserve">currently 45 sub-areas; in future: local authority </w:t>
            </w:r>
          </w:p>
        </w:tc>
      </w:tr>
      <w:tr w:rsidR="009C6CB7" w:rsidRPr="009B6101" w14:paraId="778F91B9" w14:textId="77777777" w:rsidTr="00AB099D">
        <w:trPr>
          <w:trHeight w:val="315"/>
        </w:trPr>
        <w:tc>
          <w:tcPr>
            <w:tcW w:w="2863" w:type="dxa"/>
            <w:shd w:val="clear" w:color="000000" w:fill="F2F2F2"/>
            <w:vAlign w:val="center"/>
            <w:hideMark/>
          </w:tcPr>
          <w:p w14:paraId="3C6F0A03"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Uses</w:t>
            </w:r>
          </w:p>
        </w:tc>
        <w:tc>
          <w:tcPr>
            <w:tcW w:w="1519" w:type="dxa"/>
            <w:shd w:val="clear" w:color="000000" w:fill="A9D08E"/>
            <w:vAlign w:val="center"/>
            <w:hideMark/>
          </w:tcPr>
          <w:p w14:paraId="0ADFFB99"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 </w:t>
            </w:r>
          </w:p>
        </w:tc>
        <w:tc>
          <w:tcPr>
            <w:tcW w:w="2351" w:type="dxa"/>
            <w:shd w:val="clear" w:color="000000" w:fill="F2F2F2"/>
            <w:vAlign w:val="center"/>
            <w:hideMark/>
          </w:tcPr>
          <w:p w14:paraId="4DC3C7BD"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Policy; ROI</w:t>
            </w:r>
          </w:p>
        </w:tc>
        <w:tc>
          <w:tcPr>
            <w:tcW w:w="2215" w:type="dxa"/>
            <w:shd w:val="clear" w:color="000000" w:fill="F2F2F2"/>
            <w:vAlign w:val="center"/>
            <w:hideMark/>
          </w:tcPr>
          <w:p w14:paraId="6AD28F79"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JSNA and similar </w:t>
            </w:r>
          </w:p>
        </w:tc>
        <w:tc>
          <w:tcPr>
            <w:tcW w:w="2560" w:type="dxa"/>
            <w:shd w:val="clear" w:color="000000" w:fill="F2F2F2"/>
            <w:vAlign w:val="center"/>
            <w:hideMark/>
          </w:tcPr>
          <w:p w14:paraId="2AD711CA"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Policy, ROI</w:t>
            </w:r>
          </w:p>
        </w:tc>
        <w:tc>
          <w:tcPr>
            <w:tcW w:w="2573" w:type="dxa"/>
            <w:shd w:val="clear" w:color="000000" w:fill="F2F2F2"/>
            <w:vAlign w:val="center"/>
            <w:hideMark/>
          </w:tcPr>
          <w:p w14:paraId="17D23D8A"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Policy, JSNA and similar </w:t>
            </w:r>
          </w:p>
        </w:tc>
      </w:tr>
      <w:tr w:rsidR="009C6CB7" w:rsidRPr="009B6101" w14:paraId="61B41ECD" w14:textId="77777777" w:rsidTr="00AB099D">
        <w:trPr>
          <w:trHeight w:val="315"/>
        </w:trPr>
        <w:tc>
          <w:tcPr>
            <w:tcW w:w="2863" w:type="dxa"/>
            <w:shd w:val="clear" w:color="auto" w:fill="auto"/>
            <w:vAlign w:val="center"/>
            <w:hideMark/>
          </w:tcPr>
          <w:p w14:paraId="59D6680E" w14:textId="77777777" w:rsidR="009C6CB7" w:rsidRPr="009B6101" w:rsidRDefault="009C6CB7" w:rsidP="00AB099D">
            <w:pPr>
              <w:jc w:val="center"/>
              <w:rPr>
                <w:rFonts w:ascii="Arial" w:eastAsia="Times New Roman" w:hAnsi="Arial" w:cs="Arial"/>
                <w:b/>
                <w:bCs/>
              </w:rPr>
            </w:pPr>
            <w:r w:rsidRPr="009B6101">
              <w:rPr>
                <w:rFonts w:ascii="Arial" w:eastAsia="Times New Roman" w:hAnsi="Arial" w:cs="Arial"/>
                <w:b/>
                <w:bCs/>
              </w:rPr>
              <w:t>Socioeconomic adjustment</w:t>
            </w:r>
          </w:p>
        </w:tc>
        <w:tc>
          <w:tcPr>
            <w:tcW w:w="1519" w:type="dxa"/>
            <w:shd w:val="clear" w:color="000000" w:fill="C6E0B4"/>
            <w:vAlign w:val="center"/>
            <w:hideMark/>
          </w:tcPr>
          <w:p w14:paraId="1162D90D"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 xml:space="preserve">Deprivation </w:t>
            </w:r>
          </w:p>
        </w:tc>
        <w:tc>
          <w:tcPr>
            <w:tcW w:w="2351" w:type="dxa"/>
            <w:shd w:val="clear" w:color="auto" w:fill="auto"/>
            <w:vAlign w:val="center"/>
            <w:hideMark/>
          </w:tcPr>
          <w:p w14:paraId="182D73C9"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215" w:type="dxa"/>
            <w:shd w:val="clear" w:color="auto" w:fill="auto"/>
            <w:vAlign w:val="center"/>
            <w:hideMark/>
          </w:tcPr>
          <w:p w14:paraId="22BF9201"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60" w:type="dxa"/>
            <w:shd w:val="clear" w:color="auto" w:fill="auto"/>
            <w:vAlign w:val="center"/>
            <w:hideMark/>
          </w:tcPr>
          <w:p w14:paraId="2A50FBBE"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73" w:type="dxa"/>
            <w:shd w:val="clear" w:color="auto" w:fill="auto"/>
            <w:vAlign w:val="center"/>
            <w:hideMark/>
          </w:tcPr>
          <w:p w14:paraId="7FD67785"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r>
      <w:tr w:rsidR="009C6CB7" w:rsidRPr="009B6101" w14:paraId="18460851" w14:textId="77777777" w:rsidTr="00AB099D">
        <w:trPr>
          <w:trHeight w:val="315"/>
        </w:trPr>
        <w:tc>
          <w:tcPr>
            <w:tcW w:w="2863" w:type="dxa"/>
            <w:shd w:val="clear" w:color="auto" w:fill="auto"/>
            <w:vAlign w:val="center"/>
            <w:hideMark/>
          </w:tcPr>
          <w:p w14:paraId="560E977B" w14:textId="77777777" w:rsidR="009C6CB7" w:rsidRPr="009B6101" w:rsidRDefault="009C6CB7" w:rsidP="00AB099D">
            <w:pPr>
              <w:jc w:val="center"/>
              <w:rPr>
                <w:rFonts w:ascii="Arial" w:eastAsia="Times New Roman" w:hAnsi="Arial" w:cs="Arial"/>
                <w:b/>
                <w:bCs/>
              </w:rPr>
            </w:pPr>
            <w:r w:rsidRPr="009B6101">
              <w:rPr>
                <w:rFonts w:ascii="Arial" w:eastAsia="Times New Roman" w:hAnsi="Arial" w:cs="Arial"/>
                <w:b/>
                <w:bCs/>
              </w:rPr>
              <w:lastRenderedPageBreak/>
              <w:t> </w:t>
            </w:r>
          </w:p>
        </w:tc>
        <w:tc>
          <w:tcPr>
            <w:tcW w:w="1519" w:type="dxa"/>
            <w:shd w:val="clear" w:color="000000" w:fill="C6E0B4"/>
            <w:vAlign w:val="center"/>
            <w:hideMark/>
          </w:tcPr>
          <w:p w14:paraId="08D630F0"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Ethnicity</w:t>
            </w:r>
          </w:p>
        </w:tc>
        <w:tc>
          <w:tcPr>
            <w:tcW w:w="2351" w:type="dxa"/>
            <w:shd w:val="clear" w:color="auto" w:fill="auto"/>
            <w:vAlign w:val="center"/>
            <w:hideMark/>
          </w:tcPr>
          <w:p w14:paraId="1C202634"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215" w:type="dxa"/>
            <w:shd w:val="clear" w:color="auto" w:fill="auto"/>
            <w:vAlign w:val="center"/>
            <w:hideMark/>
          </w:tcPr>
          <w:p w14:paraId="18666984"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60" w:type="dxa"/>
            <w:shd w:val="clear" w:color="auto" w:fill="auto"/>
            <w:vAlign w:val="center"/>
            <w:hideMark/>
          </w:tcPr>
          <w:p w14:paraId="2BEAB184"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73" w:type="dxa"/>
            <w:shd w:val="clear" w:color="auto" w:fill="auto"/>
            <w:vAlign w:val="center"/>
            <w:hideMark/>
          </w:tcPr>
          <w:p w14:paraId="65A8D025"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r>
      <w:tr w:rsidR="009C6CB7" w:rsidRPr="009B6101" w14:paraId="13EC16C9" w14:textId="77777777" w:rsidTr="00AB099D">
        <w:trPr>
          <w:trHeight w:val="315"/>
        </w:trPr>
        <w:tc>
          <w:tcPr>
            <w:tcW w:w="2863" w:type="dxa"/>
            <w:shd w:val="clear" w:color="auto" w:fill="auto"/>
            <w:vAlign w:val="center"/>
            <w:hideMark/>
          </w:tcPr>
          <w:p w14:paraId="51B9BBFB" w14:textId="77777777" w:rsidR="009C6CB7" w:rsidRPr="009B6101" w:rsidRDefault="009C6CB7" w:rsidP="00AB099D">
            <w:pPr>
              <w:jc w:val="center"/>
              <w:rPr>
                <w:rFonts w:ascii="Arial" w:eastAsia="Times New Roman" w:hAnsi="Arial" w:cs="Arial"/>
                <w:b/>
                <w:bCs/>
              </w:rPr>
            </w:pPr>
            <w:r w:rsidRPr="009B6101">
              <w:rPr>
                <w:rFonts w:ascii="Arial" w:eastAsia="Times New Roman" w:hAnsi="Arial" w:cs="Arial"/>
                <w:b/>
                <w:bCs/>
              </w:rPr>
              <w:t> </w:t>
            </w:r>
          </w:p>
        </w:tc>
        <w:tc>
          <w:tcPr>
            <w:tcW w:w="1519" w:type="dxa"/>
            <w:shd w:val="clear" w:color="000000" w:fill="A9D08E"/>
            <w:vAlign w:val="center"/>
            <w:hideMark/>
          </w:tcPr>
          <w:p w14:paraId="5D6D5AA2"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Other</w:t>
            </w:r>
          </w:p>
        </w:tc>
        <w:tc>
          <w:tcPr>
            <w:tcW w:w="2351" w:type="dxa"/>
            <w:shd w:val="clear" w:color="auto" w:fill="auto"/>
            <w:vAlign w:val="center"/>
            <w:hideMark/>
          </w:tcPr>
          <w:p w14:paraId="473AD982"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215" w:type="dxa"/>
            <w:shd w:val="clear" w:color="000000" w:fill="F2F2F2"/>
            <w:vAlign w:val="center"/>
            <w:hideMark/>
          </w:tcPr>
          <w:p w14:paraId="37B73634"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location</w:t>
            </w:r>
          </w:p>
        </w:tc>
        <w:tc>
          <w:tcPr>
            <w:tcW w:w="2560" w:type="dxa"/>
            <w:shd w:val="clear" w:color="000000" w:fill="F2F2F2"/>
            <w:vAlign w:val="center"/>
            <w:hideMark/>
          </w:tcPr>
          <w:p w14:paraId="0AA74AE7"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73" w:type="dxa"/>
            <w:shd w:val="clear" w:color="000000" w:fill="F2F2F2"/>
            <w:vAlign w:val="center"/>
            <w:hideMark/>
          </w:tcPr>
          <w:p w14:paraId="4EF12382"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location</w:t>
            </w:r>
          </w:p>
        </w:tc>
      </w:tr>
      <w:tr w:rsidR="009C6CB7" w:rsidRPr="009B6101" w14:paraId="034801CF" w14:textId="77777777" w:rsidTr="00AB099D">
        <w:trPr>
          <w:trHeight w:val="315"/>
        </w:trPr>
        <w:tc>
          <w:tcPr>
            <w:tcW w:w="2863" w:type="dxa"/>
            <w:shd w:val="clear" w:color="000000" w:fill="F2F2F2"/>
            <w:vAlign w:val="center"/>
            <w:hideMark/>
          </w:tcPr>
          <w:p w14:paraId="6332C75A" w14:textId="77777777" w:rsidR="009C6CB7" w:rsidRPr="009B6101" w:rsidRDefault="009C6CB7" w:rsidP="00AB099D">
            <w:pPr>
              <w:jc w:val="center"/>
              <w:rPr>
                <w:rFonts w:ascii="Arial" w:eastAsia="Times New Roman" w:hAnsi="Arial" w:cs="Arial"/>
                <w:b/>
                <w:bCs/>
              </w:rPr>
            </w:pPr>
            <w:r w:rsidRPr="009B6101">
              <w:rPr>
                <w:rFonts w:ascii="Arial" w:eastAsia="Times New Roman" w:hAnsi="Arial" w:cs="Arial"/>
                <w:b/>
                <w:bCs/>
              </w:rPr>
              <w:t>Wider determinants</w:t>
            </w:r>
          </w:p>
        </w:tc>
        <w:tc>
          <w:tcPr>
            <w:tcW w:w="1519" w:type="dxa"/>
            <w:shd w:val="clear" w:color="000000" w:fill="A9D08E"/>
            <w:vAlign w:val="center"/>
            <w:hideMark/>
          </w:tcPr>
          <w:p w14:paraId="2E16B996"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Education</w:t>
            </w:r>
          </w:p>
        </w:tc>
        <w:tc>
          <w:tcPr>
            <w:tcW w:w="2351" w:type="dxa"/>
            <w:shd w:val="clear" w:color="auto" w:fill="auto"/>
            <w:vAlign w:val="center"/>
            <w:hideMark/>
          </w:tcPr>
          <w:p w14:paraId="38DA8CEE"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215" w:type="dxa"/>
            <w:shd w:val="clear" w:color="000000" w:fill="F2F2F2"/>
            <w:vAlign w:val="center"/>
            <w:hideMark/>
          </w:tcPr>
          <w:p w14:paraId="335D4D58"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60" w:type="dxa"/>
            <w:shd w:val="clear" w:color="000000" w:fill="F2F2F2"/>
            <w:vAlign w:val="center"/>
            <w:hideMark/>
          </w:tcPr>
          <w:p w14:paraId="1D6CFC5E"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73" w:type="dxa"/>
            <w:shd w:val="clear" w:color="000000" w:fill="F2F2F2"/>
            <w:vAlign w:val="center"/>
            <w:hideMark/>
          </w:tcPr>
          <w:p w14:paraId="791A5BFD"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r>
      <w:tr w:rsidR="009C6CB7" w:rsidRPr="009B6101" w14:paraId="033618F4" w14:textId="77777777" w:rsidTr="00AB099D">
        <w:trPr>
          <w:trHeight w:val="315"/>
        </w:trPr>
        <w:tc>
          <w:tcPr>
            <w:tcW w:w="2863" w:type="dxa"/>
            <w:shd w:val="clear" w:color="auto" w:fill="auto"/>
            <w:vAlign w:val="center"/>
            <w:hideMark/>
          </w:tcPr>
          <w:p w14:paraId="7C7A1047" w14:textId="77777777" w:rsidR="009C6CB7" w:rsidRPr="009B6101" w:rsidRDefault="009C6CB7" w:rsidP="00AB099D">
            <w:pPr>
              <w:jc w:val="center"/>
              <w:rPr>
                <w:rFonts w:ascii="Arial" w:eastAsia="Times New Roman" w:hAnsi="Arial" w:cs="Arial"/>
                <w:b/>
                <w:bCs/>
              </w:rPr>
            </w:pPr>
            <w:r w:rsidRPr="009B6101">
              <w:rPr>
                <w:rFonts w:ascii="Arial" w:eastAsia="Times New Roman" w:hAnsi="Arial" w:cs="Arial"/>
                <w:b/>
                <w:bCs/>
              </w:rPr>
              <w:t> </w:t>
            </w:r>
          </w:p>
        </w:tc>
        <w:tc>
          <w:tcPr>
            <w:tcW w:w="1519" w:type="dxa"/>
            <w:shd w:val="clear" w:color="000000" w:fill="A9D08E"/>
            <w:vAlign w:val="center"/>
            <w:hideMark/>
          </w:tcPr>
          <w:p w14:paraId="71CF68D5"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Housing</w:t>
            </w:r>
          </w:p>
        </w:tc>
        <w:tc>
          <w:tcPr>
            <w:tcW w:w="2351" w:type="dxa"/>
            <w:shd w:val="clear" w:color="auto" w:fill="auto"/>
            <w:vAlign w:val="center"/>
            <w:hideMark/>
          </w:tcPr>
          <w:p w14:paraId="3CF599A8"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215" w:type="dxa"/>
            <w:shd w:val="clear" w:color="000000" w:fill="F2F2F2"/>
            <w:vAlign w:val="center"/>
            <w:hideMark/>
          </w:tcPr>
          <w:p w14:paraId="351499A0"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60" w:type="dxa"/>
            <w:shd w:val="clear" w:color="000000" w:fill="F2F2F2"/>
            <w:vAlign w:val="center"/>
            <w:hideMark/>
          </w:tcPr>
          <w:p w14:paraId="72564F90"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73" w:type="dxa"/>
            <w:shd w:val="clear" w:color="000000" w:fill="F2F2F2"/>
            <w:vAlign w:val="center"/>
            <w:hideMark/>
          </w:tcPr>
          <w:p w14:paraId="7437293E"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r>
      <w:tr w:rsidR="009C6CB7" w:rsidRPr="009B6101" w14:paraId="487BEB38" w14:textId="77777777" w:rsidTr="00AB099D">
        <w:trPr>
          <w:trHeight w:val="315"/>
        </w:trPr>
        <w:tc>
          <w:tcPr>
            <w:tcW w:w="2863" w:type="dxa"/>
            <w:shd w:val="clear" w:color="auto" w:fill="auto"/>
            <w:vAlign w:val="center"/>
            <w:hideMark/>
          </w:tcPr>
          <w:p w14:paraId="4D67EBA2" w14:textId="77777777" w:rsidR="009C6CB7" w:rsidRPr="009B6101" w:rsidRDefault="009C6CB7" w:rsidP="00AB099D">
            <w:pPr>
              <w:jc w:val="center"/>
              <w:rPr>
                <w:rFonts w:ascii="Arial" w:eastAsia="Times New Roman" w:hAnsi="Arial" w:cs="Arial"/>
                <w:b/>
                <w:bCs/>
              </w:rPr>
            </w:pPr>
            <w:r w:rsidRPr="009B6101">
              <w:rPr>
                <w:rFonts w:ascii="Arial" w:eastAsia="Times New Roman" w:hAnsi="Arial" w:cs="Arial"/>
                <w:b/>
                <w:bCs/>
              </w:rPr>
              <w:t> </w:t>
            </w:r>
          </w:p>
        </w:tc>
        <w:tc>
          <w:tcPr>
            <w:tcW w:w="1519" w:type="dxa"/>
            <w:shd w:val="clear" w:color="000000" w:fill="A9D08E"/>
            <w:vAlign w:val="center"/>
            <w:hideMark/>
          </w:tcPr>
          <w:p w14:paraId="26C77907"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Environment</w:t>
            </w:r>
          </w:p>
        </w:tc>
        <w:tc>
          <w:tcPr>
            <w:tcW w:w="2351" w:type="dxa"/>
            <w:shd w:val="clear" w:color="auto" w:fill="auto"/>
            <w:vAlign w:val="center"/>
            <w:hideMark/>
          </w:tcPr>
          <w:p w14:paraId="4D7ABD7C"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215" w:type="dxa"/>
            <w:shd w:val="clear" w:color="000000" w:fill="F2F2F2"/>
            <w:vAlign w:val="center"/>
            <w:hideMark/>
          </w:tcPr>
          <w:p w14:paraId="78C423DF"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60" w:type="dxa"/>
            <w:shd w:val="clear" w:color="000000" w:fill="F2F2F2"/>
            <w:vAlign w:val="center"/>
            <w:hideMark/>
          </w:tcPr>
          <w:p w14:paraId="17A11C73"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73" w:type="dxa"/>
            <w:shd w:val="clear" w:color="000000" w:fill="F2F2F2"/>
            <w:vAlign w:val="center"/>
            <w:hideMark/>
          </w:tcPr>
          <w:p w14:paraId="1ACD13C3"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r>
      <w:tr w:rsidR="009C6CB7" w:rsidRPr="009B6101" w14:paraId="2C56FC86" w14:textId="77777777" w:rsidTr="00AB099D">
        <w:trPr>
          <w:trHeight w:val="315"/>
        </w:trPr>
        <w:tc>
          <w:tcPr>
            <w:tcW w:w="2863" w:type="dxa"/>
            <w:shd w:val="clear" w:color="auto" w:fill="auto"/>
            <w:vAlign w:val="center"/>
            <w:hideMark/>
          </w:tcPr>
          <w:p w14:paraId="54FB92D7" w14:textId="77777777" w:rsidR="009C6CB7" w:rsidRPr="009B6101" w:rsidRDefault="009C6CB7" w:rsidP="00AB099D">
            <w:pPr>
              <w:jc w:val="center"/>
              <w:rPr>
                <w:rFonts w:ascii="Arial" w:eastAsia="Times New Roman" w:hAnsi="Arial" w:cs="Arial"/>
                <w:b/>
                <w:bCs/>
              </w:rPr>
            </w:pPr>
            <w:r w:rsidRPr="009B6101">
              <w:rPr>
                <w:rFonts w:ascii="Arial" w:eastAsia="Times New Roman" w:hAnsi="Arial" w:cs="Arial"/>
                <w:b/>
                <w:bCs/>
              </w:rPr>
              <w:t> </w:t>
            </w:r>
          </w:p>
        </w:tc>
        <w:tc>
          <w:tcPr>
            <w:tcW w:w="1519" w:type="dxa"/>
            <w:shd w:val="clear" w:color="000000" w:fill="A9D08E"/>
            <w:vAlign w:val="center"/>
            <w:hideMark/>
          </w:tcPr>
          <w:p w14:paraId="523D3798"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Employment</w:t>
            </w:r>
          </w:p>
        </w:tc>
        <w:tc>
          <w:tcPr>
            <w:tcW w:w="2351" w:type="dxa"/>
            <w:shd w:val="clear" w:color="auto" w:fill="auto"/>
            <w:vAlign w:val="center"/>
            <w:hideMark/>
          </w:tcPr>
          <w:p w14:paraId="118A94DE"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215" w:type="dxa"/>
            <w:shd w:val="clear" w:color="000000" w:fill="F2F2F2"/>
            <w:vAlign w:val="center"/>
            <w:hideMark/>
          </w:tcPr>
          <w:p w14:paraId="0C7DC98A"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60" w:type="dxa"/>
            <w:shd w:val="clear" w:color="000000" w:fill="F2F2F2"/>
            <w:vAlign w:val="center"/>
            <w:hideMark/>
          </w:tcPr>
          <w:p w14:paraId="50A97226"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73" w:type="dxa"/>
            <w:shd w:val="clear" w:color="000000" w:fill="F2F2F2"/>
            <w:vAlign w:val="center"/>
            <w:hideMark/>
          </w:tcPr>
          <w:p w14:paraId="0F8CEC6E"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r>
      <w:tr w:rsidR="009C6CB7" w:rsidRPr="009B6101" w14:paraId="51AF100F" w14:textId="77777777" w:rsidTr="00AB099D">
        <w:trPr>
          <w:trHeight w:val="315"/>
        </w:trPr>
        <w:tc>
          <w:tcPr>
            <w:tcW w:w="2863" w:type="dxa"/>
            <w:shd w:val="clear" w:color="auto" w:fill="auto"/>
            <w:vAlign w:val="center"/>
            <w:hideMark/>
          </w:tcPr>
          <w:p w14:paraId="20225BE0" w14:textId="77777777" w:rsidR="009C6CB7" w:rsidRPr="009B6101" w:rsidRDefault="009C6CB7" w:rsidP="00AB099D">
            <w:pPr>
              <w:jc w:val="center"/>
              <w:rPr>
                <w:rFonts w:ascii="Arial" w:eastAsia="Times New Roman" w:hAnsi="Arial" w:cs="Arial"/>
                <w:b/>
                <w:bCs/>
              </w:rPr>
            </w:pPr>
            <w:r w:rsidRPr="009B6101">
              <w:rPr>
                <w:rFonts w:ascii="Arial" w:eastAsia="Times New Roman" w:hAnsi="Arial" w:cs="Arial"/>
                <w:b/>
                <w:bCs/>
              </w:rPr>
              <w:t> </w:t>
            </w:r>
          </w:p>
        </w:tc>
        <w:tc>
          <w:tcPr>
            <w:tcW w:w="1519" w:type="dxa"/>
            <w:shd w:val="clear" w:color="000000" w:fill="A9D08E"/>
            <w:vAlign w:val="center"/>
            <w:hideMark/>
          </w:tcPr>
          <w:p w14:paraId="612B66E1"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Workplace</w:t>
            </w:r>
          </w:p>
        </w:tc>
        <w:tc>
          <w:tcPr>
            <w:tcW w:w="2351" w:type="dxa"/>
            <w:shd w:val="clear" w:color="auto" w:fill="auto"/>
            <w:vAlign w:val="center"/>
            <w:hideMark/>
          </w:tcPr>
          <w:p w14:paraId="5916C304"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215" w:type="dxa"/>
            <w:shd w:val="clear" w:color="000000" w:fill="F2F2F2"/>
            <w:vAlign w:val="center"/>
            <w:hideMark/>
          </w:tcPr>
          <w:p w14:paraId="59446544"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60" w:type="dxa"/>
            <w:shd w:val="clear" w:color="000000" w:fill="F2F2F2"/>
            <w:vAlign w:val="center"/>
            <w:hideMark/>
          </w:tcPr>
          <w:p w14:paraId="2FEDC25D"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73" w:type="dxa"/>
            <w:shd w:val="clear" w:color="000000" w:fill="F2F2F2"/>
            <w:vAlign w:val="center"/>
            <w:hideMark/>
          </w:tcPr>
          <w:p w14:paraId="4F462966"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r>
      <w:tr w:rsidR="009C6CB7" w:rsidRPr="009B6101" w14:paraId="645EDAFB" w14:textId="77777777" w:rsidTr="00AB099D">
        <w:trPr>
          <w:trHeight w:val="315"/>
        </w:trPr>
        <w:tc>
          <w:tcPr>
            <w:tcW w:w="2863" w:type="dxa"/>
            <w:shd w:val="clear" w:color="auto" w:fill="auto"/>
            <w:vAlign w:val="center"/>
            <w:hideMark/>
          </w:tcPr>
          <w:p w14:paraId="4407FFC4" w14:textId="77777777" w:rsidR="009C6CB7" w:rsidRPr="009B6101" w:rsidRDefault="009C6CB7" w:rsidP="00AB099D">
            <w:pPr>
              <w:jc w:val="center"/>
              <w:rPr>
                <w:rFonts w:ascii="Arial" w:eastAsia="Times New Roman" w:hAnsi="Arial" w:cs="Arial"/>
                <w:b/>
                <w:bCs/>
              </w:rPr>
            </w:pPr>
            <w:r w:rsidRPr="009B6101">
              <w:rPr>
                <w:rFonts w:ascii="Arial" w:eastAsia="Times New Roman" w:hAnsi="Arial" w:cs="Arial"/>
                <w:b/>
                <w:bCs/>
              </w:rPr>
              <w:t>Risks</w:t>
            </w:r>
          </w:p>
        </w:tc>
        <w:tc>
          <w:tcPr>
            <w:tcW w:w="1519" w:type="dxa"/>
            <w:shd w:val="clear" w:color="000000" w:fill="C6E0B4"/>
            <w:vAlign w:val="center"/>
            <w:hideMark/>
          </w:tcPr>
          <w:p w14:paraId="01EBE6C3"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Diet</w:t>
            </w:r>
          </w:p>
        </w:tc>
        <w:tc>
          <w:tcPr>
            <w:tcW w:w="2351" w:type="dxa"/>
            <w:shd w:val="clear" w:color="auto" w:fill="auto"/>
            <w:vAlign w:val="center"/>
            <w:hideMark/>
          </w:tcPr>
          <w:p w14:paraId="5200712C"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215" w:type="dxa"/>
            <w:shd w:val="clear" w:color="auto" w:fill="auto"/>
            <w:vAlign w:val="center"/>
            <w:hideMark/>
          </w:tcPr>
          <w:p w14:paraId="760296E0"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60" w:type="dxa"/>
            <w:shd w:val="clear" w:color="auto" w:fill="auto"/>
            <w:vAlign w:val="center"/>
            <w:hideMark/>
          </w:tcPr>
          <w:p w14:paraId="5C6303D0"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73" w:type="dxa"/>
            <w:shd w:val="clear" w:color="auto" w:fill="auto"/>
            <w:vAlign w:val="center"/>
            <w:hideMark/>
          </w:tcPr>
          <w:p w14:paraId="5D9626E4"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r>
      <w:tr w:rsidR="009C6CB7" w:rsidRPr="009B6101" w14:paraId="0E98EF25" w14:textId="77777777" w:rsidTr="00AB099D">
        <w:trPr>
          <w:trHeight w:val="315"/>
        </w:trPr>
        <w:tc>
          <w:tcPr>
            <w:tcW w:w="2863" w:type="dxa"/>
            <w:shd w:val="clear" w:color="auto" w:fill="auto"/>
            <w:vAlign w:val="center"/>
            <w:hideMark/>
          </w:tcPr>
          <w:p w14:paraId="2603CD71" w14:textId="77777777" w:rsidR="009C6CB7" w:rsidRPr="009B6101" w:rsidRDefault="009C6CB7" w:rsidP="00AB099D">
            <w:pPr>
              <w:jc w:val="center"/>
              <w:rPr>
                <w:rFonts w:ascii="Arial" w:eastAsia="Times New Roman" w:hAnsi="Arial" w:cs="Arial"/>
                <w:b/>
                <w:bCs/>
              </w:rPr>
            </w:pPr>
            <w:r w:rsidRPr="009B6101">
              <w:rPr>
                <w:rFonts w:ascii="Arial" w:eastAsia="Times New Roman" w:hAnsi="Arial" w:cs="Arial"/>
                <w:b/>
                <w:bCs/>
              </w:rPr>
              <w:t> </w:t>
            </w:r>
          </w:p>
        </w:tc>
        <w:tc>
          <w:tcPr>
            <w:tcW w:w="1519" w:type="dxa"/>
            <w:shd w:val="clear" w:color="000000" w:fill="C6E0B4"/>
            <w:vAlign w:val="center"/>
            <w:hideMark/>
          </w:tcPr>
          <w:p w14:paraId="7AED1DFF"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Salt</w:t>
            </w:r>
          </w:p>
        </w:tc>
        <w:tc>
          <w:tcPr>
            <w:tcW w:w="2351" w:type="dxa"/>
            <w:shd w:val="clear" w:color="auto" w:fill="auto"/>
            <w:vAlign w:val="center"/>
            <w:hideMark/>
          </w:tcPr>
          <w:p w14:paraId="75A4B772"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215" w:type="dxa"/>
            <w:shd w:val="clear" w:color="auto" w:fill="auto"/>
            <w:vAlign w:val="center"/>
            <w:hideMark/>
          </w:tcPr>
          <w:p w14:paraId="4B1E7B56"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60" w:type="dxa"/>
            <w:shd w:val="clear" w:color="auto" w:fill="auto"/>
            <w:vAlign w:val="center"/>
            <w:hideMark/>
          </w:tcPr>
          <w:p w14:paraId="6B6E73DF"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c>
          <w:tcPr>
            <w:tcW w:w="2573" w:type="dxa"/>
            <w:shd w:val="clear" w:color="auto" w:fill="auto"/>
            <w:vAlign w:val="center"/>
            <w:hideMark/>
          </w:tcPr>
          <w:p w14:paraId="076025DB"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r>
      <w:tr w:rsidR="009C6CB7" w:rsidRPr="009B6101" w14:paraId="3C46FE38" w14:textId="77777777" w:rsidTr="00AB099D">
        <w:trPr>
          <w:trHeight w:val="315"/>
        </w:trPr>
        <w:tc>
          <w:tcPr>
            <w:tcW w:w="2863" w:type="dxa"/>
            <w:shd w:val="clear" w:color="auto" w:fill="auto"/>
            <w:vAlign w:val="center"/>
            <w:hideMark/>
          </w:tcPr>
          <w:p w14:paraId="1C1B14D8" w14:textId="77777777" w:rsidR="009C6CB7" w:rsidRPr="009B6101" w:rsidRDefault="009C6CB7" w:rsidP="00AB099D">
            <w:pPr>
              <w:jc w:val="center"/>
              <w:rPr>
                <w:rFonts w:ascii="Arial" w:eastAsia="Times New Roman" w:hAnsi="Arial" w:cs="Arial"/>
                <w:b/>
                <w:bCs/>
              </w:rPr>
            </w:pPr>
            <w:r w:rsidRPr="009B6101">
              <w:rPr>
                <w:rFonts w:ascii="Arial" w:eastAsia="Times New Roman" w:hAnsi="Arial" w:cs="Arial"/>
                <w:b/>
                <w:bCs/>
              </w:rPr>
              <w:t> </w:t>
            </w:r>
          </w:p>
        </w:tc>
        <w:tc>
          <w:tcPr>
            <w:tcW w:w="1519" w:type="dxa"/>
            <w:shd w:val="clear" w:color="000000" w:fill="C6E0B4"/>
            <w:vAlign w:val="center"/>
            <w:hideMark/>
          </w:tcPr>
          <w:p w14:paraId="55FB5100"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BP</w:t>
            </w:r>
          </w:p>
        </w:tc>
        <w:tc>
          <w:tcPr>
            <w:tcW w:w="2351" w:type="dxa"/>
            <w:shd w:val="clear" w:color="auto" w:fill="auto"/>
            <w:vAlign w:val="center"/>
            <w:hideMark/>
          </w:tcPr>
          <w:p w14:paraId="255F3F20"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215" w:type="dxa"/>
            <w:shd w:val="clear" w:color="auto" w:fill="auto"/>
            <w:vAlign w:val="center"/>
            <w:hideMark/>
          </w:tcPr>
          <w:p w14:paraId="52056519"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60" w:type="dxa"/>
            <w:shd w:val="clear" w:color="auto" w:fill="auto"/>
            <w:vAlign w:val="center"/>
            <w:hideMark/>
          </w:tcPr>
          <w:p w14:paraId="34044BF2"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73" w:type="dxa"/>
            <w:shd w:val="clear" w:color="auto" w:fill="auto"/>
            <w:vAlign w:val="center"/>
            <w:hideMark/>
          </w:tcPr>
          <w:p w14:paraId="23E250EB"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r>
      <w:tr w:rsidR="009C6CB7" w:rsidRPr="009B6101" w14:paraId="126D1DC0" w14:textId="77777777" w:rsidTr="00AB099D">
        <w:trPr>
          <w:trHeight w:val="315"/>
        </w:trPr>
        <w:tc>
          <w:tcPr>
            <w:tcW w:w="2863" w:type="dxa"/>
            <w:shd w:val="clear" w:color="auto" w:fill="auto"/>
            <w:vAlign w:val="center"/>
            <w:hideMark/>
          </w:tcPr>
          <w:p w14:paraId="0A9382B0" w14:textId="77777777" w:rsidR="009C6CB7" w:rsidRPr="009B6101" w:rsidRDefault="009C6CB7" w:rsidP="00AB099D">
            <w:pPr>
              <w:jc w:val="center"/>
              <w:rPr>
                <w:rFonts w:ascii="Arial" w:eastAsia="Times New Roman" w:hAnsi="Arial" w:cs="Arial"/>
                <w:b/>
                <w:bCs/>
              </w:rPr>
            </w:pPr>
            <w:r w:rsidRPr="009B6101">
              <w:rPr>
                <w:rFonts w:ascii="Arial" w:eastAsia="Times New Roman" w:hAnsi="Arial" w:cs="Arial"/>
                <w:b/>
                <w:bCs/>
              </w:rPr>
              <w:t> </w:t>
            </w:r>
          </w:p>
        </w:tc>
        <w:tc>
          <w:tcPr>
            <w:tcW w:w="1519" w:type="dxa"/>
            <w:shd w:val="clear" w:color="000000" w:fill="C6E0B4"/>
            <w:vAlign w:val="center"/>
            <w:hideMark/>
          </w:tcPr>
          <w:p w14:paraId="58095355"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BMI</w:t>
            </w:r>
          </w:p>
        </w:tc>
        <w:tc>
          <w:tcPr>
            <w:tcW w:w="2351" w:type="dxa"/>
            <w:shd w:val="clear" w:color="auto" w:fill="auto"/>
            <w:vAlign w:val="center"/>
            <w:hideMark/>
          </w:tcPr>
          <w:p w14:paraId="78CEC2F6"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c>
          <w:tcPr>
            <w:tcW w:w="2215" w:type="dxa"/>
            <w:shd w:val="clear" w:color="auto" w:fill="auto"/>
            <w:vAlign w:val="center"/>
            <w:hideMark/>
          </w:tcPr>
          <w:p w14:paraId="2F1A4477"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60" w:type="dxa"/>
            <w:shd w:val="clear" w:color="auto" w:fill="auto"/>
            <w:vAlign w:val="center"/>
            <w:hideMark/>
          </w:tcPr>
          <w:p w14:paraId="1DC14EB1"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c>
          <w:tcPr>
            <w:tcW w:w="2573" w:type="dxa"/>
            <w:shd w:val="clear" w:color="auto" w:fill="auto"/>
            <w:vAlign w:val="center"/>
            <w:hideMark/>
          </w:tcPr>
          <w:p w14:paraId="1BF49E64"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r>
      <w:tr w:rsidR="009C6CB7" w:rsidRPr="009B6101" w14:paraId="06BBFA87" w14:textId="77777777" w:rsidTr="00AB099D">
        <w:trPr>
          <w:trHeight w:val="315"/>
        </w:trPr>
        <w:tc>
          <w:tcPr>
            <w:tcW w:w="2863" w:type="dxa"/>
            <w:shd w:val="clear" w:color="auto" w:fill="auto"/>
            <w:vAlign w:val="center"/>
            <w:hideMark/>
          </w:tcPr>
          <w:p w14:paraId="7F1B03CC" w14:textId="77777777" w:rsidR="009C6CB7" w:rsidRPr="009B6101" w:rsidRDefault="009C6CB7" w:rsidP="00AB099D">
            <w:pPr>
              <w:jc w:val="center"/>
              <w:rPr>
                <w:rFonts w:ascii="Arial" w:eastAsia="Times New Roman" w:hAnsi="Arial" w:cs="Arial"/>
                <w:b/>
                <w:bCs/>
              </w:rPr>
            </w:pPr>
            <w:r w:rsidRPr="009B6101">
              <w:rPr>
                <w:rFonts w:ascii="Arial" w:eastAsia="Times New Roman" w:hAnsi="Arial" w:cs="Arial"/>
                <w:b/>
                <w:bCs/>
              </w:rPr>
              <w:t> </w:t>
            </w:r>
          </w:p>
        </w:tc>
        <w:tc>
          <w:tcPr>
            <w:tcW w:w="1519" w:type="dxa"/>
            <w:shd w:val="clear" w:color="000000" w:fill="C6E0B4"/>
            <w:vAlign w:val="center"/>
            <w:hideMark/>
          </w:tcPr>
          <w:p w14:paraId="4A6D9A07"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Glucose</w:t>
            </w:r>
          </w:p>
        </w:tc>
        <w:tc>
          <w:tcPr>
            <w:tcW w:w="2351" w:type="dxa"/>
            <w:shd w:val="clear" w:color="auto" w:fill="auto"/>
            <w:vAlign w:val="center"/>
            <w:hideMark/>
          </w:tcPr>
          <w:p w14:paraId="69BACE31"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215" w:type="dxa"/>
            <w:shd w:val="clear" w:color="auto" w:fill="auto"/>
            <w:vAlign w:val="center"/>
            <w:hideMark/>
          </w:tcPr>
          <w:p w14:paraId="3E850ADD"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60" w:type="dxa"/>
            <w:shd w:val="clear" w:color="auto" w:fill="auto"/>
            <w:vAlign w:val="center"/>
            <w:hideMark/>
          </w:tcPr>
          <w:p w14:paraId="10FE8AB1"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73" w:type="dxa"/>
            <w:shd w:val="clear" w:color="auto" w:fill="auto"/>
            <w:vAlign w:val="center"/>
            <w:hideMark/>
          </w:tcPr>
          <w:p w14:paraId="101B69F1"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r>
      <w:tr w:rsidR="009C6CB7" w:rsidRPr="009B6101" w14:paraId="2C6133F1" w14:textId="77777777" w:rsidTr="00AB099D">
        <w:trPr>
          <w:trHeight w:val="315"/>
        </w:trPr>
        <w:tc>
          <w:tcPr>
            <w:tcW w:w="2863" w:type="dxa"/>
            <w:shd w:val="clear" w:color="auto" w:fill="auto"/>
            <w:vAlign w:val="center"/>
            <w:hideMark/>
          </w:tcPr>
          <w:p w14:paraId="7486B474" w14:textId="77777777" w:rsidR="009C6CB7" w:rsidRPr="009B6101" w:rsidRDefault="009C6CB7" w:rsidP="00AB099D">
            <w:pPr>
              <w:jc w:val="center"/>
              <w:rPr>
                <w:rFonts w:ascii="Arial" w:eastAsia="Times New Roman" w:hAnsi="Arial" w:cs="Arial"/>
                <w:b/>
                <w:bCs/>
              </w:rPr>
            </w:pPr>
            <w:r w:rsidRPr="009B6101">
              <w:rPr>
                <w:rFonts w:ascii="Arial" w:eastAsia="Times New Roman" w:hAnsi="Arial" w:cs="Arial"/>
                <w:b/>
                <w:bCs/>
              </w:rPr>
              <w:t> </w:t>
            </w:r>
          </w:p>
        </w:tc>
        <w:tc>
          <w:tcPr>
            <w:tcW w:w="1519" w:type="dxa"/>
            <w:shd w:val="clear" w:color="000000" w:fill="C6E0B4"/>
            <w:vAlign w:val="center"/>
            <w:hideMark/>
          </w:tcPr>
          <w:p w14:paraId="6EC5B4CF"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Phys act</w:t>
            </w:r>
          </w:p>
        </w:tc>
        <w:tc>
          <w:tcPr>
            <w:tcW w:w="2351" w:type="dxa"/>
            <w:shd w:val="clear" w:color="auto" w:fill="auto"/>
            <w:vAlign w:val="center"/>
            <w:hideMark/>
          </w:tcPr>
          <w:p w14:paraId="31B64DFB"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215" w:type="dxa"/>
            <w:shd w:val="clear" w:color="auto" w:fill="auto"/>
            <w:vAlign w:val="center"/>
            <w:hideMark/>
          </w:tcPr>
          <w:p w14:paraId="39DA5580"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60" w:type="dxa"/>
            <w:shd w:val="clear" w:color="auto" w:fill="auto"/>
            <w:vAlign w:val="center"/>
            <w:hideMark/>
          </w:tcPr>
          <w:p w14:paraId="080ED5A3"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c>
          <w:tcPr>
            <w:tcW w:w="2573" w:type="dxa"/>
            <w:shd w:val="clear" w:color="auto" w:fill="auto"/>
            <w:vAlign w:val="center"/>
            <w:hideMark/>
          </w:tcPr>
          <w:p w14:paraId="3C26824A"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r>
      <w:tr w:rsidR="009C6CB7" w:rsidRPr="009B6101" w14:paraId="081FDB21" w14:textId="77777777" w:rsidTr="00AB099D">
        <w:trPr>
          <w:trHeight w:val="315"/>
        </w:trPr>
        <w:tc>
          <w:tcPr>
            <w:tcW w:w="2863" w:type="dxa"/>
            <w:shd w:val="clear" w:color="auto" w:fill="auto"/>
            <w:vAlign w:val="center"/>
            <w:hideMark/>
          </w:tcPr>
          <w:p w14:paraId="28125CF9" w14:textId="77777777" w:rsidR="009C6CB7" w:rsidRPr="009B6101" w:rsidRDefault="009C6CB7" w:rsidP="00AB099D">
            <w:pPr>
              <w:jc w:val="center"/>
              <w:rPr>
                <w:rFonts w:ascii="Arial" w:eastAsia="Times New Roman" w:hAnsi="Arial" w:cs="Arial"/>
                <w:b/>
                <w:bCs/>
              </w:rPr>
            </w:pPr>
            <w:r w:rsidRPr="009B6101">
              <w:rPr>
                <w:rFonts w:ascii="Arial" w:eastAsia="Times New Roman" w:hAnsi="Arial" w:cs="Arial"/>
                <w:b/>
                <w:bCs/>
              </w:rPr>
              <w:t> </w:t>
            </w:r>
          </w:p>
        </w:tc>
        <w:tc>
          <w:tcPr>
            <w:tcW w:w="1519" w:type="dxa"/>
            <w:shd w:val="clear" w:color="000000" w:fill="C6E0B4"/>
            <w:vAlign w:val="center"/>
            <w:hideMark/>
          </w:tcPr>
          <w:p w14:paraId="63858DAD"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Multi</w:t>
            </w:r>
          </w:p>
        </w:tc>
        <w:tc>
          <w:tcPr>
            <w:tcW w:w="2351" w:type="dxa"/>
            <w:shd w:val="clear" w:color="auto" w:fill="auto"/>
            <w:vAlign w:val="center"/>
            <w:hideMark/>
          </w:tcPr>
          <w:p w14:paraId="15992228"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c>
          <w:tcPr>
            <w:tcW w:w="2215" w:type="dxa"/>
            <w:shd w:val="clear" w:color="auto" w:fill="auto"/>
            <w:vAlign w:val="center"/>
            <w:hideMark/>
          </w:tcPr>
          <w:p w14:paraId="2EC0191F"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60" w:type="dxa"/>
            <w:shd w:val="clear" w:color="auto" w:fill="auto"/>
            <w:vAlign w:val="center"/>
            <w:hideMark/>
          </w:tcPr>
          <w:p w14:paraId="1A9083C5"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c>
          <w:tcPr>
            <w:tcW w:w="2573" w:type="dxa"/>
            <w:shd w:val="clear" w:color="auto" w:fill="auto"/>
            <w:vAlign w:val="center"/>
            <w:hideMark/>
          </w:tcPr>
          <w:p w14:paraId="351BD750"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overlap</w:t>
            </w:r>
          </w:p>
        </w:tc>
      </w:tr>
      <w:tr w:rsidR="009C6CB7" w:rsidRPr="009B6101" w14:paraId="3017F5CF" w14:textId="77777777" w:rsidTr="00AB099D">
        <w:trPr>
          <w:trHeight w:val="315"/>
        </w:trPr>
        <w:tc>
          <w:tcPr>
            <w:tcW w:w="2863" w:type="dxa"/>
            <w:shd w:val="clear" w:color="auto" w:fill="auto"/>
            <w:vAlign w:val="center"/>
            <w:hideMark/>
          </w:tcPr>
          <w:p w14:paraId="492623E8" w14:textId="77777777" w:rsidR="009C6CB7" w:rsidRPr="009B6101" w:rsidRDefault="009C6CB7" w:rsidP="00AB099D">
            <w:pPr>
              <w:jc w:val="center"/>
              <w:rPr>
                <w:rFonts w:ascii="Arial" w:eastAsia="Times New Roman" w:hAnsi="Arial" w:cs="Arial"/>
                <w:b/>
                <w:bCs/>
              </w:rPr>
            </w:pPr>
            <w:r w:rsidRPr="009B6101">
              <w:rPr>
                <w:rFonts w:ascii="Arial" w:eastAsia="Times New Roman" w:hAnsi="Arial" w:cs="Arial"/>
                <w:b/>
                <w:bCs/>
              </w:rPr>
              <w:t> </w:t>
            </w:r>
          </w:p>
        </w:tc>
        <w:tc>
          <w:tcPr>
            <w:tcW w:w="1519" w:type="dxa"/>
            <w:shd w:val="clear" w:color="000000" w:fill="C6E0B4"/>
            <w:vAlign w:val="center"/>
            <w:hideMark/>
          </w:tcPr>
          <w:p w14:paraId="573C477B"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Alcohol</w:t>
            </w:r>
          </w:p>
        </w:tc>
        <w:tc>
          <w:tcPr>
            <w:tcW w:w="2351" w:type="dxa"/>
            <w:shd w:val="clear" w:color="auto" w:fill="auto"/>
            <w:vAlign w:val="center"/>
            <w:hideMark/>
          </w:tcPr>
          <w:p w14:paraId="3E8F2F79"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c>
          <w:tcPr>
            <w:tcW w:w="2215" w:type="dxa"/>
            <w:shd w:val="clear" w:color="auto" w:fill="auto"/>
            <w:vAlign w:val="center"/>
            <w:hideMark/>
          </w:tcPr>
          <w:p w14:paraId="161CFD1E"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60" w:type="dxa"/>
            <w:shd w:val="clear" w:color="auto" w:fill="auto"/>
            <w:vAlign w:val="center"/>
            <w:hideMark/>
          </w:tcPr>
          <w:p w14:paraId="7127184D"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c>
          <w:tcPr>
            <w:tcW w:w="2573" w:type="dxa"/>
            <w:shd w:val="clear" w:color="auto" w:fill="auto"/>
            <w:vAlign w:val="center"/>
            <w:hideMark/>
          </w:tcPr>
          <w:p w14:paraId="03DC28DA"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r>
      <w:tr w:rsidR="009C6CB7" w:rsidRPr="009B6101" w14:paraId="48739FFB" w14:textId="77777777" w:rsidTr="00AB099D">
        <w:trPr>
          <w:trHeight w:val="315"/>
        </w:trPr>
        <w:tc>
          <w:tcPr>
            <w:tcW w:w="2863" w:type="dxa"/>
            <w:shd w:val="clear" w:color="auto" w:fill="auto"/>
            <w:vAlign w:val="center"/>
            <w:hideMark/>
          </w:tcPr>
          <w:p w14:paraId="223DCC09" w14:textId="77777777" w:rsidR="009C6CB7" w:rsidRPr="009B6101" w:rsidRDefault="009C6CB7" w:rsidP="00AB099D">
            <w:pPr>
              <w:jc w:val="center"/>
              <w:rPr>
                <w:rFonts w:ascii="Arial" w:eastAsia="Times New Roman" w:hAnsi="Arial" w:cs="Arial"/>
                <w:b/>
                <w:bCs/>
              </w:rPr>
            </w:pPr>
            <w:r w:rsidRPr="009B6101">
              <w:rPr>
                <w:rFonts w:ascii="Arial" w:eastAsia="Times New Roman" w:hAnsi="Arial" w:cs="Arial"/>
                <w:b/>
                <w:bCs/>
              </w:rPr>
              <w:t> </w:t>
            </w:r>
          </w:p>
        </w:tc>
        <w:tc>
          <w:tcPr>
            <w:tcW w:w="1519" w:type="dxa"/>
            <w:shd w:val="clear" w:color="000000" w:fill="C6E0B4"/>
            <w:vAlign w:val="center"/>
            <w:hideMark/>
          </w:tcPr>
          <w:p w14:paraId="37C933D6"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Tobacco</w:t>
            </w:r>
          </w:p>
        </w:tc>
        <w:tc>
          <w:tcPr>
            <w:tcW w:w="2351" w:type="dxa"/>
            <w:shd w:val="clear" w:color="auto" w:fill="auto"/>
            <w:vAlign w:val="center"/>
            <w:hideMark/>
          </w:tcPr>
          <w:p w14:paraId="3CD665EB"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 (smokers and ex-smokers combined)</w:t>
            </w:r>
          </w:p>
        </w:tc>
        <w:tc>
          <w:tcPr>
            <w:tcW w:w="2215" w:type="dxa"/>
            <w:shd w:val="clear" w:color="auto" w:fill="auto"/>
            <w:vAlign w:val="center"/>
            <w:hideMark/>
          </w:tcPr>
          <w:p w14:paraId="0810C5A9"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60" w:type="dxa"/>
            <w:shd w:val="clear" w:color="auto" w:fill="auto"/>
            <w:vAlign w:val="center"/>
            <w:hideMark/>
          </w:tcPr>
          <w:p w14:paraId="067B9D58"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c>
          <w:tcPr>
            <w:tcW w:w="2573" w:type="dxa"/>
            <w:shd w:val="clear" w:color="auto" w:fill="auto"/>
            <w:vAlign w:val="center"/>
            <w:hideMark/>
          </w:tcPr>
          <w:p w14:paraId="4F4FEE3E"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r>
      <w:tr w:rsidR="009C6CB7" w:rsidRPr="009B6101" w14:paraId="09291324" w14:textId="77777777" w:rsidTr="00AB099D">
        <w:trPr>
          <w:trHeight w:val="315"/>
        </w:trPr>
        <w:tc>
          <w:tcPr>
            <w:tcW w:w="2863" w:type="dxa"/>
            <w:shd w:val="clear" w:color="auto" w:fill="auto"/>
            <w:vAlign w:val="center"/>
            <w:hideMark/>
          </w:tcPr>
          <w:p w14:paraId="16CD49C3" w14:textId="77777777" w:rsidR="009C6CB7" w:rsidRPr="009B6101" w:rsidRDefault="009C6CB7" w:rsidP="00AB099D">
            <w:pPr>
              <w:jc w:val="center"/>
              <w:rPr>
                <w:rFonts w:ascii="Arial" w:eastAsia="Times New Roman" w:hAnsi="Arial" w:cs="Arial"/>
                <w:b/>
                <w:bCs/>
              </w:rPr>
            </w:pPr>
            <w:r w:rsidRPr="009B6101">
              <w:rPr>
                <w:rFonts w:ascii="Arial" w:eastAsia="Times New Roman" w:hAnsi="Arial" w:cs="Arial"/>
                <w:b/>
                <w:bCs/>
              </w:rPr>
              <w:t> </w:t>
            </w:r>
          </w:p>
        </w:tc>
        <w:tc>
          <w:tcPr>
            <w:tcW w:w="1519" w:type="dxa"/>
            <w:shd w:val="clear" w:color="000000" w:fill="C6E0B4"/>
            <w:vAlign w:val="center"/>
            <w:hideMark/>
          </w:tcPr>
          <w:p w14:paraId="5C936EB1"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Air pollution</w:t>
            </w:r>
          </w:p>
        </w:tc>
        <w:tc>
          <w:tcPr>
            <w:tcW w:w="2351" w:type="dxa"/>
            <w:shd w:val="clear" w:color="auto" w:fill="auto"/>
            <w:vAlign w:val="center"/>
            <w:hideMark/>
          </w:tcPr>
          <w:p w14:paraId="1F0A66A0"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215" w:type="dxa"/>
            <w:shd w:val="clear" w:color="auto" w:fill="auto"/>
            <w:vAlign w:val="center"/>
            <w:hideMark/>
          </w:tcPr>
          <w:p w14:paraId="6D0FD84C"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60" w:type="dxa"/>
            <w:shd w:val="clear" w:color="auto" w:fill="auto"/>
            <w:vAlign w:val="center"/>
            <w:hideMark/>
          </w:tcPr>
          <w:p w14:paraId="13E9C317"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73" w:type="dxa"/>
            <w:shd w:val="clear" w:color="auto" w:fill="auto"/>
            <w:vAlign w:val="center"/>
            <w:hideMark/>
          </w:tcPr>
          <w:p w14:paraId="09EDF6FE"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r>
      <w:tr w:rsidR="009C6CB7" w:rsidRPr="009B6101" w14:paraId="3EC97A27" w14:textId="77777777" w:rsidTr="00AB099D">
        <w:trPr>
          <w:trHeight w:val="315"/>
        </w:trPr>
        <w:tc>
          <w:tcPr>
            <w:tcW w:w="2863" w:type="dxa"/>
            <w:shd w:val="clear" w:color="auto" w:fill="auto"/>
            <w:vAlign w:val="center"/>
            <w:hideMark/>
          </w:tcPr>
          <w:p w14:paraId="07D00DA5" w14:textId="77777777" w:rsidR="009C6CB7" w:rsidRPr="009B6101" w:rsidRDefault="009C6CB7" w:rsidP="00AB099D">
            <w:pPr>
              <w:jc w:val="center"/>
              <w:rPr>
                <w:rFonts w:ascii="Arial" w:eastAsia="Times New Roman" w:hAnsi="Arial" w:cs="Arial"/>
                <w:b/>
                <w:bCs/>
              </w:rPr>
            </w:pPr>
            <w:r w:rsidRPr="009B6101">
              <w:rPr>
                <w:rFonts w:ascii="Arial" w:eastAsia="Times New Roman" w:hAnsi="Arial" w:cs="Arial"/>
                <w:b/>
                <w:bCs/>
              </w:rPr>
              <w:t> </w:t>
            </w:r>
          </w:p>
        </w:tc>
        <w:tc>
          <w:tcPr>
            <w:tcW w:w="1519" w:type="dxa"/>
            <w:shd w:val="clear" w:color="000000" w:fill="C6E0B4"/>
            <w:vAlign w:val="center"/>
            <w:hideMark/>
          </w:tcPr>
          <w:p w14:paraId="53A823F2"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gfr</w:t>
            </w:r>
          </w:p>
        </w:tc>
        <w:tc>
          <w:tcPr>
            <w:tcW w:w="2351" w:type="dxa"/>
            <w:shd w:val="clear" w:color="auto" w:fill="auto"/>
            <w:vAlign w:val="center"/>
            <w:hideMark/>
          </w:tcPr>
          <w:p w14:paraId="7477CCCF"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215" w:type="dxa"/>
            <w:shd w:val="clear" w:color="auto" w:fill="auto"/>
            <w:vAlign w:val="center"/>
            <w:hideMark/>
          </w:tcPr>
          <w:p w14:paraId="32F90F7F"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60" w:type="dxa"/>
            <w:shd w:val="clear" w:color="auto" w:fill="auto"/>
            <w:vAlign w:val="center"/>
            <w:hideMark/>
          </w:tcPr>
          <w:p w14:paraId="17D43D00"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c>
          <w:tcPr>
            <w:tcW w:w="2573" w:type="dxa"/>
            <w:shd w:val="clear" w:color="auto" w:fill="auto"/>
            <w:vAlign w:val="center"/>
            <w:hideMark/>
          </w:tcPr>
          <w:p w14:paraId="4434F5E0"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r>
      <w:tr w:rsidR="009C6CB7" w:rsidRPr="009B6101" w14:paraId="1CBEAA9E" w14:textId="77777777" w:rsidTr="00AB099D">
        <w:trPr>
          <w:trHeight w:val="315"/>
        </w:trPr>
        <w:tc>
          <w:tcPr>
            <w:tcW w:w="2863" w:type="dxa"/>
            <w:shd w:val="clear" w:color="000000" w:fill="F2F2F2"/>
            <w:vAlign w:val="center"/>
            <w:hideMark/>
          </w:tcPr>
          <w:p w14:paraId="525FF399" w14:textId="77777777" w:rsidR="009C6CB7" w:rsidRPr="009B6101" w:rsidRDefault="009C6CB7" w:rsidP="00AB099D">
            <w:pPr>
              <w:jc w:val="center"/>
              <w:rPr>
                <w:rFonts w:ascii="Arial" w:eastAsia="Times New Roman" w:hAnsi="Arial" w:cs="Arial"/>
                <w:b/>
                <w:bCs/>
              </w:rPr>
            </w:pPr>
            <w:r w:rsidRPr="009B6101">
              <w:rPr>
                <w:rFonts w:ascii="Arial" w:eastAsia="Times New Roman" w:hAnsi="Arial" w:cs="Arial"/>
                <w:b/>
                <w:bCs/>
              </w:rPr>
              <w:lastRenderedPageBreak/>
              <w:t>Disease</w:t>
            </w:r>
          </w:p>
        </w:tc>
        <w:tc>
          <w:tcPr>
            <w:tcW w:w="1519" w:type="dxa"/>
            <w:shd w:val="clear" w:color="000000" w:fill="A9D08E"/>
            <w:vAlign w:val="center"/>
            <w:hideMark/>
          </w:tcPr>
          <w:p w14:paraId="46110EB9"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Cancer</w:t>
            </w:r>
          </w:p>
        </w:tc>
        <w:tc>
          <w:tcPr>
            <w:tcW w:w="2351" w:type="dxa"/>
            <w:shd w:val="clear" w:color="000000" w:fill="F2F2F2"/>
            <w:vAlign w:val="center"/>
            <w:hideMark/>
          </w:tcPr>
          <w:p w14:paraId="176E9664"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 (lung, breast)</w:t>
            </w:r>
          </w:p>
        </w:tc>
        <w:tc>
          <w:tcPr>
            <w:tcW w:w="2215" w:type="dxa"/>
            <w:shd w:val="clear" w:color="000000" w:fill="F2F2F2"/>
            <w:vAlign w:val="center"/>
            <w:hideMark/>
          </w:tcPr>
          <w:p w14:paraId="088C433D"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60" w:type="dxa"/>
            <w:shd w:val="clear" w:color="000000" w:fill="F2F2F2"/>
            <w:vAlign w:val="center"/>
            <w:hideMark/>
          </w:tcPr>
          <w:p w14:paraId="07FC2486"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 (lung)</w:t>
            </w:r>
          </w:p>
        </w:tc>
        <w:tc>
          <w:tcPr>
            <w:tcW w:w="2573" w:type="dxa"/>
            <w:shd w:val="clear" w:color="000000" w:fill="F2F2F2"/>
            <w:vAlign w:val="center"/>
            <w:hideMark/>
          </w:tcPr>
          <w:p w14:paraId="6F11E658"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r>
      <w:tr w:rsidR="009C6CB7" w:rsidRPr="009B6101" w14:paraId="23738E65" w14:textId="77777777" w:rsidTr="00AB099D">
        <w:trPr>
          <w:trHeight w:val="315"/>
        </w:trPr>
        <w:tc>
          <w:tcPr>
            <w:tcW w:w="2863" w:type="dxa"/>
            <w:shd w:val="clear" w:color="auto" w:fill="auto"/>
            <w:noWrap/>
            <w:vAlign w:val="bottom"/>
            <w:hideMark/>
          </w:tcPr>
          <w:p w14:paraId="59A4318F" w14:textId="77777777" w:rsidR="009C6CB7" w:rsidRPr="009B6101" w:rsidRDefault="009C6CB7" w:rsidP="00AB099D">
            <w:pPr>
              <w:rPr>
                <w:rFonts w:ascii="Arial" w:eastAsia="Times New Roman" w:hAnsi="Arial" w:cs="Arial"/>
              </w:rPr>
            </w:pPr>
          </w:p>
        </w:tc>
        <w:tc>
          <w:tcPr>
            <w:tcW w:w="1519" w:type="dxa"/>
            <w:shd w:val="clear" w:color="000000" w:fill="A9D08E"/>
            <w:vAlign w:val="center"/>
            <w:hideMark/>
          </w:tcPr>
          <w:p w14:paraId="0B0E23B4"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CVD</w:t>
            </w:r>
          </w:p>
        </w:tc>
        <w:tc>
          <w:tcPr>
            <w:tcW w:w="2351" w:type="dxa"/>
            <w:shd w:val="clear" w:color="000000" w:fill="F2F2F2"/>
            <w:vAlign w:val="center"/>
            <w:hideMark/>
          </w:tcPr>
          <w:p w14:paraId="387C6152"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 (CHD)</w:t>
            </w:r>
          </w:p>
        </w:tc>
        <w:tc>
          <w:tcPr>
            <w:tcW w:w="2215" w:type="dxa"/>
            <w:shd w:val="clear" w:color="000000" w:fill="F2F2F2"/>
            <w:vAlign w:val="center"/>
            <w:hideMark/>
          </w:tcPr>
          <w:p w14:paraId="16AE51B8"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c>
          <w:tcPr>
            <w:tcW w:w="2560" w:type="dxa"/>
            <w:shd w:val="clear" w:color="000000" w:fill="F2F2F2"/>
            <w:vAlign w:val="center"/>
            <w:hideMark/>
          </w:tcPr>
          <w:p w14:paraId="3881CBE6"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c>
          <w:tcPr>
            <w:tcW w:w="2573" w:type="dxa"/>
            <w:shd w:val="clear" w:color="000000" w:fill="F2F2F2"/>
            <w:vAlign w:val="center"/>
            <w:hideMark/>
          </w:tcPr>
          <w:p w14:paraId="6677F80A"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r>
      <w:tr w:rsidR="009C6CB7" w:rsidRPr="009B6101" w14:paraId="2D8F8FBA" w14:textId="77777777" w:rsidTr="00AB099D">
        <w:trPr>
          <w:trHeight w:val="315"/>
        </w:trPr>
        <w:tc>
          <w:tcPr>
            <w:tcW w:w="2863" w:type="dxa"/>
            <w:shd w:val="clear" w:color="auto" w:fill="auto"/>
            <w:noWrap/>
            <w:vAlign w:val="bottom"/>
            <w:hideMark/>
          </w:tcPr>
          <w:p w14:paraId="232A8EB6" w14:textId="77777777" w:rsidR="009C6CB7" w:rsidRPr="009B6101" w:rsidRDefault="009C6CB7" w:rsidP="00AB099D">
            <w:pPr>
              <w:rPr>
                <w:rFonts w:ascii="Arial" w:eastAsia="Times New Roman" w:hAnsi="Arial" w:cs="Arial"/>
              </w:rPr>
            </w:pPr>
          </w:p>
        </w:tc>
        <w:tc>
          <w:tcPr>
            <w:tcW w:w="1519" w:type="dxa"/>
            <w:shd w:val="clear" w:color="000000" w:fill="A9D08E"/>
            <w:vAlign w:val="center"/>
            <w:hideMark/>
          </w:tcPr>
          <w:p w14:paraId="32B1A3AD"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Stroke</w:t>
            </w:r>
          </w:p>
        </w:tc>
        <w:tc>
          <w:tcPr>
            <w:tcW w:w="2351" w:type="dxa"/>
            <w:shd w:val="clear" w:color="000000" w:fill="F2F2F2"/>
            <w:vAlign w:val="center"/>
            <w:hideMark/>
          </w:tcPr>
          <w:p w14:paraId="63E0E93B"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c>
          <w:tcPr>
            <w:tcW w:w="2215" w:type="dxa"/>
            <w:shd w:val="clear" w:color="000000" w:fill="F2F2F2"/>
            <w:vAlign w:val="center"/>
            <w:hideMark/>
          </w:tcPr>
          <w:p w14:paraId="46605DEA"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c>
          <w:tcPr>
            <w:tcW w:w="2560" w:type="dxa"/>
            <w:shd w:val="clear" w:color="000000" w:fill="F2F2F2"/>
            <w:vAlign w:val="center"/>
            <w:hideMark/>
          </w:tcPr>
          <w:p w14:paraId="79FFBFE8"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c>
          <w:tcPr>
            <w:tcW w:w="2573" w:type="dxa"/>
            <w:shd w:val="clear" w:color="000000" w:fill="F2F2F2"/>
            <w:vAlign w:val="center"/>
            <w:hideMark/>
          </w:tcPr>
          <w:p w14:paraId="637228AE"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r>
      <w:tr w:rsidR="009C6CB7" w:rsidRPr="009B6101" w14:paraId="5153D48F" w14:textId="77777777" w:rsidTr="00AB099D">
        <w:trPr>
          <w:trHeight w:val="315"/>
        </w:trPr>
        <w:tc>
          <w:tcPr>
            <w:tcW w:w="2863" w:type="dxa"/>
            <w:shd w:val="clear" w:color="auto" w:fill="auto"/>
            <w:noWrap/>
            <w:vAlign w:val="bottom"/>
            <w:hideMark/>
          </w:tcPr>
          <w:p w14:paraId="7789975A" w14:textId="77777777" w:rsidR="009C6CB7" w:rsidRPr="009B6101" w:rsidRDefault="009C6CB7" w:rsidP="00AB099D">
            <w:pPr>
              <w:rPr>
                <w:rFonts w:ascii="Arial" w:eastAsia="Times New Roman" w:hAnsi="Arial" w:cs="Arial"/>
              </w:rPr>
            </w:pPr>
          </w:p>
        </w:tc>
        <w:tc>
          <w:tcPr>
            <w:tcW w:w="1519" w:type="dxa"/>
            <w:shd w:val="clear" w:color="000000" w:fill="A9D08E"/>
            <w:vAlign w:val="center"/>
            <w:hideMark/>
          </w:tcPr>
          <w:p w14:paraId="74804E27"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Hypertension</w:t>
            </w:r>
          </w:p>
        </w:tc>
        <w:tc>
          <w:tcPr>
            <w:tcW w:w="2351" w:type="dxa"/>
            <w:shd w:val="clear" w:color="000000" w:fill="F2F2F2"/>
            <w:vAlign w:val="center"/>
            <w:hideMark/>
          </w:tcPr>
          <w:p w14:paraId="7943351C"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c>
          <w:tcPr>
            <w:tcW w:w="2215" w:type="dxa"/>
            <w:shd w:val="clear" w:color="000000" w:fill="F2F2F2"/>
            <w:vAlign w:val="center"/>
            <w:hideMark/>
          </w:tcPr>
          <w:p w14:paraId="2259789F"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c>
          <w:tcPr>
            <w:tcW w:w="2560" w:type="dxa"/>
            <w:shd w:val="clear" w:color="000000" w:fill="F2F2F2"/>
            <w:vAlign w:val="center"/>
            <w:hideMark/>
          </w:tcPr>
          <w:p w14:paraId="5D753291"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c>
          <w:tcPr>
            <w:tcW w:w="2573" w:type="dxa"/>
            <w:shd w:val="clear" w:color="000000" w:fill="F2F2F2"/>
            <w:vAlign w:val="center"/>
            <w:hideMark/>
          </w:tcPr>
          <w:p w14:paraId="7421D777"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r>
      <w:tr w:rsidR="009C6CB7" w:rsidRPr="009B6101" w14:paraId="571EF079" w14:textId="77777777" w:rsidTr="00AB099D">
        <w:trPr>
          <w:trHeight w:val="315"/>
        </w:trPr>
        <w:tc>
          <w:tcPr>
            <w:tcW w:w="2863" w:type="dxa"/>
            <w:shd w:val="clear" w:color="auto" w:fill="auto"/>
            <w:noWrap/>
            <w:vAlign w:val="bottom"/>
            <w:hideMark/>
          </w:tcPr>
          <w:p w14:paraId="180E542F" w14:textId="77777777" w:rsidR="009C6CB7" w:rsidRPr="009B6101" w:rsidRDefault="009C6CB7" w:rsidP="00AB099D">
            <w:pPr>
              <w:rPr>
                <w:rFonts w:ascii="Arial" w:eastAsia="Times New Roman" w:hAnsi="Arial" w:cs="Arial"/>
              </w:rPr>
            </w:pPr>
          </w:p>
        </w:tc>
        <w:tc>
          <w:tcPr>
            <w:tcW w:w="1519" w:type="dxa"/>
            <w:shd w:val="clear" w:color="000000" w:fill="A9D08E"/>
            <w:vAlign w:val="center"/>
            <w:hideMark/>
          </w:tcPr>
          <w:p w14:paraId="78C04791"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MSK</w:t>
            </w:r>
          </w:p>
        </w:tc>
        <w:tc>
          <w:tcPr>
            <w:tcW w:w="2351" w:type="dxa"/>
            <w:shd w:val="clear" w:color="000000" w:fill="F2F2F2"/>
            <w:vAlign w:val="center"/>
            <w:hideMark/>
          </w:tcPr>
          <w:p w14:paraId="0386843C"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215" w:type="dxa"/>
            <w:shd w:val="clear" w:color="000000" w:fill="F2F2F2"/>
            <w:vAlign w:val="center"/>
            <w:hideMark/>
          </w:tcPr>
          <w:p w14:paraId="5A8B9D54"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60" w:type="dxa"/>
            <w:shd w:val="clear" w:color="000000" w:fill="F2F2F2"/>
            <w:vAlign w:val="center"/>
            <w:hideMark/>
          </w:tcPr>
          <w:p w14:paraId="391F8DD0"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73" w:type="dxa"/>
            <w:shd w:val="clear" w:color="000000" w:fill="F2F2F2"/>
            <w:vAlign w:val="center"/>
            <w:hideMark/>
          </w:tcPr>
          <w:p w14:paraId="0A90266E"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r>
      <w:tr w:rsidR="009C6CB7" w:rsidRPr="009B6101" w14:paraId="7E18ABE5" w14:textId="77777777" w:rsidTr="00AB099D">
        <w:trPr>
          <w:trHeight w:val="315"/>
        </w:trPr>
        <w:tc>
          <w:tcPr>
            <w:tcW w:w="2863" w:type="dxa"/>
            <w:shd w:val="clear" w:color="auto" w:fill="auto"/>
            <w:noWrap/>
            <w:vAlign w:val="bottom"/>
            <w:hideMark/>
          </w:tcPr>
          <w:p w14:paraId="58FC39BB" w14:textId="77777777" w:rsidR="009C6CB7" w:rsidRPr="009B6101" w:rsidRDefault="009C6CB7" w:rsidP="00AB099D">
            <w:pPr>
              <w:rPr>
                <w:rFonts w:ascii="Arial" w:eastAsia="Times New Roman" w:hAnsi="Arial" w:cs="Arial"/>
              </w:rPr>
            </w:pPr>
          </w:p>
        </w:tc>
        <w:tc>
          <w:tcPr>
            <w:tcW w:w="1519" w:type="dxa"/>
            <w:shd w:val="clear" w:color="000000" w:fill="A9D08E"/>
            <w:vAlign w:val="center"/>
            <w:hideMark/>
          </w:tcPr>
          <w:p w14:paraId="5F3FAABA"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Diabetes</w:t>
            </w:r>
          </w:p>
        </w:tc>
        <w:tc>
          <w:tcPr>
            <w:tcW w:w="2351" w:type="dxa"/>
            <w:shd w:val="clear" w:color="000000" w:fill="F2F2F2"/>
            <w:vAlign w:val="center"/>
            <w:hideMark/>
          </w:tcPr>
          <w:p w14:paraId="28857BB6"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c>
          <w:tcPr>
            <w:tcW w:w="2215" w:type="dxa"/>
            <w:shd w:val="clear" w:color="000000" w:fill="F2F2F2"/>
            <w:vAlign w:val="center"/>
            <w:hideMark/>
          </w:tcPr>
          <w:p w14:paraId="23E7BC4D"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c>
          <w:tcPr>
            <w:tcW w:w="2560" w:type="dxa"/>
            <w:shd w:val="clear" w:color="000000" w:fill="F2F2F2"/>
            <w:vAlign w:val="center"/>
            <w:hideMark/>
          </w:tcPr>
          <w:p w14:paraId="0C2F9EE2"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c>
          <w:tcPr>
            <w:tcW w:w="2573" w:type="dxa"/>
            <w:shd w:val="clear" w:color="000000" w:fill="F2F2F2"/>
            <w:vAlign w:val="center"/>
            <w:hideMark/>
          </w:tcPr>
          <w:p w14:paraId="19EEED77"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r>
      <w:tr w:rsidR="009C6CB7" w:rsidRPr="009B6101" w14:paraId="147CAF9D" w14:textId="77777777" w:rsidTr="00AB099D">
        <w:trPr>
          <w:trHeight w:val="315"/>
        </w:trPr>
        <w:tc>
          <w:tcPr>
            <w:tcW w:w="2863" w:type="dxa"/>
            <w:shd w:val="clear" w:color="auto" w:fill="auto"/>
            <w:noWrap/>
            <w:vAlign w:val="bottom"/>
            <w:hideMark/>
          </w:tcPr>
          <w:p w14:paraId="13875CD7" w14:textId="77777777" w:rsidR="009C6CB7" w:rsidRPr="009B6101" w:rsidRDefault="009C6CB7" w:rsidP="00AB099D">
            <w:pPr>
              <w:rPr>
                <w:rFonts w:ascii="Arial" w:eastAsia="Times New Roman" w:hAnsi="Arial" w:cs="Arial"/>
              </w:rPr>
            </w:pPr>
          </w:p>
        </w:tc>
        <w:tc>
          <w:tcPr>
            <w:tcW w:w="1519" w:type="dxa"/>
            <w:shd w:val="clear" w:color="000000" w:fill="A9D08E"/>
            <w:vAlign w:val="center"/>
            <w:hideMark/>
          </w:tcPr>
          <w:p w14:paraId="4B016644"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Respiratory</w:t>
            </w:r>
          </w:p>
        </w:tc>
        <w:tc>
          <w:tcPr>
            <w:tcW w:w="2351" w:type="dxa"/>
            <w:shd w:val="clear" w:color="000000" w:fill="F2F2F2"/>
            <w:vAlign w:val="center"/>
            <w:hideMark/>
          </w:tcPr>
          <w:p w14:paraId="0FBD2775"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 (COPD)</w:t>
            </w:r>
          </w:p>
        </w:tc>
        <w:tc>
          <w:tcPr>
            <w:tcW w:w="2215" w:type="dxa"/>
            <w:shd w:val="clear" w:color="000000" w:fill="F2F2F2"/>
            <w:vAlign w:val="center"/>
            <w:hideMark/>
          </w:tcPr>
          <w:p w14:paraId="669F646E"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c>
          <w:tcPr>
            <w:tcW w:w="2560" w:type="dxa"/>
            <w:shd w:val="clear" w:color="000000" w:fill="F2F2F2"/>
            <w:vAlign w:val="center"/>
            <w:hideMark/>
          </w:tcPr>
          <w:p w14:paraId="0BDCC142"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c>
          <w:tcPr>
            <w:tcW w:w="2573" w:type="dxa"/>
            <w:shd w:val="clear" w:color="000000" w:fill="F2F2F2"/>
            <w:vAlign w:val="center"/>
            <w:hideMark/>
          </w:tcPr>
          <w:p w14:paraId="2EEEA6AB"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r>
      <w:tr w:rsidR="009C6CB7" w:rsidRPr="009B6101" w14:paraId="1FFAF694" w14:textId="77777777" w:rsidTr="00AB099D">
        <w:trPr>
          <w:trHeight w:val="315"/>
        </w:trPr>
        <w:tc>
          <w:tcPr>
            <w:tcW w:w="2863" w:type="dxa"/>
            <w:shd w:val="clear" w:color="auto" w:fill="auto"/>
            <w:noWrap/>
            <w:vAlign w:val="bottom"/>
            <w:hideMark/>
          </w:tcPr>
          <w:p w14:paraId="0E69C413" w14:textId="77777777" w:rsidR="009C6CB7" w:rsidRPr="009B6101" w:rsidRDefault="009C6CB7" w:rsidP="00AB099D">
            <w:pPr>
              <w:rPr>
                <w:rFonts w:ascii="Arial" w:eastAsia="Times New Roman" w:hAnsi="Arial" w:cs="Arial"/>
              </w:rPr>
            </w:pPr>
          </w:p>
        </w:tc>
        <w:tc>
          <w:tcPr>
            <w:tcW w:w="1519" w:type="dxa"/>
            <w:shd w:val="clear" w:color="000000" w:fill="A9D08E"/>
            <w:vAlign w:val="center"/>
            <w:hideMark/>
          </w:tcPr>
          <w:p w14:paraId="0A93BC8F"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Comm. disease</w:t>
            </w:r>
          </w:p>
        </w:tc>
        <w:tc>
          <w:tcPr>
            <w:tcW w:w="2351" w:type="dxa"/>
            <w:shd w:val="clear" w:color="000000" w:fill="F2F2F2"/>
            <w:vAlign w:val="center"/>
            <w:hideMark/>
          </w:tcPr>
          <w:p w14:paraId="60B58181"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215" w:type="dxa"/>
            <w:shd w:val="clear" w:color="000000" w:fill="F2F2F2"/>
            <w:vAlign w:val="center"/>
            <w:hideMark/>
          </w:tcPr>
          <w:p w14:paraId="2E361D9D"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60" w:type="dxa"/>
            <w:shd w:val="clear" w:color="000000" w:fill="F2F2F2"/>
            <w:vAlign w:val="center"/>
            <w:hideMark/>
          </w:tcPr>
          <w:p w14:paraId="6D1ACB27"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73" w:type="dxa"/>
            <w:shd w:val="clear" w:color="000000" w:fill="F2F2F2"/>
            <w:vAlign w:val="center"/>
            <w:hideMark/>
          </w:tcPr>
          <w:p w14:paraId="37F07D12"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r>
      <w:tr w:rsidR="009C6CB7" w:rsidRPr="009B6101" w14:paraId="5C5AE380" w14:textId="77777777" w:rsidTr="00AB099D">
        <w:trPr>
          <w:trHeight w:val="315"/>
        </w:trPr>
        <w:tc>
          <w:tcPr>
            <w:tcW w:w="2863" w:type="dxa"/>
            <w:shd w:val="clear" w:color="auto" w:fill="auto"/>
            <w:noWrap/>
            <w:vAlign w:val="bottom"/>
            <w:hideMark/>
          </w:tcPr>
          <w:p w14:paraId="79D259D6" w14:textId="77777777" w:rsidR="009C6CB7" w:rsidRPr="009B6101" w:rsidRDefault="009C6CB7" w:rsidP="00AB099D">
            <w:pPr>
              <w:rPr>
                <w:rFonts w:ascii="Arial" w:eastAsia="Times New Roman" w:hAnsi="Arial" w:cs="Arial"/>
              </w:rPr>
            </w:pPr>
          </w:p>
        </w:tc>
        <w:tc>
          <w:tcPr>
            <w:tcW w:w="1519" w:type="dxa"/>
            <w:shd w:val="clear" w:color="000000" w:fill="A9D08E"/>
            <w:vAlign w:val="center"/>
            <w:hideMark/>
          </w:tcPr>
          <w:p w14:paraId="15CD714A"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GI/liver</w:t>
            </w:r>
          </w:p>
        </w:tc>
        <w:tc>
          <w:tcPr>
            <w:tcW w:w="2351" w:type="dxa"/>
            <w:shd w:val="clear" w:color="000000" w:fill="F2F2F2"/>
            <w:vAlign w:val="center"/>
            <w:hideMark/>
          </w:tcPr>
          <w:p w14:paraId="057FD1D1"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c>
          <w:tcPr>
            <w:tcW w:w="2215" w:type="dxa"/>
            <w:shd w:val="clear" w:color="000000" w:fill="F2F2F2"/>
            <w:vAlign w:val="center"/>
            <w:hideMark/>
          </w:tcPr>
          <w:p w14:paraId="13A0FFAB"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60" w:type="dxa"/>
            <w:shd w:val="clear" w:color="000000" w:fill="F2F2F2"/>
            <w:vAlign w:val="center"/>
            <w:hideMark/>
          </w:tcPr>
          <w:p w14:paraId="227CF434"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73" w:type="dxa"/>
            <w:shd w:val="clear" w:color="000000" w:fill="F2F2F2"/>
            <w:vAlign w:val="center"/>
            <w:hideMark/>
          </w:tcPr>
          <w:p w14:paraId="2EB12165"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r>
      <w:tr w:rsidR="009C6CB7" w:rsidRPr="009B6101" w14:paraId="46AD700F" w14:textId="77777777" w:rsidTr="00AB099D">
        <w:trPr>
          <w:trHeight w:val="315"/>
        </w:trPr>
        <w:tc>
          <w:tcPr>
            <w:tcW w:w="2863" w:type="dxa"/>
            <w:shd w:val="clear" w:color="auto" w:fill="auto"/>
            <w:noWrap/>
            <w:vAlign w:val="bottom"/>
            <w:hideMark/>
          </w:tcPr>
          <w:p w14:paraId="25D68E1A" w14:textId="77777777" w:rsidR="009C6CB7" w:rsidRPr="009B6101" w:rsidRDefault="009C6CB7" w:rsidP="00AB099D">
            <w:pPr>
              <w:rPr>
                <w:rFonts w:ascii="Arial" w:eastAsia="Times New Roman" w:hAnsi="Arial" w:cs="Arial"/>
              </w:rPr>
            </w:pPr>
          </w:p>
        </w:tc>
        <w:tc>
          <w:tcPr>
            <w:tcW w:w="1519" w:type="dxa"/>
            <w:shd w:val="clear" w:color="000000" w:fill="A9D08E"/>
            <w:vAlign w:val="center"/>
            <w:hideMark/>
          </w:tcPr>
          <w:p w14:paraId="331644CD"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Dental</w:t>
            </w:r>
          </w:p>
        </w:tc>
        <w:tc>
          <w:tcPr>
            <w:tcW w:w="2351" w:type="dxa"/>
            <w:shd w:val="clear" w:color="000000" w:fill="F2F2F2"/>
            <w:vAlign w:val="center"/>
            <w:hideMark/>
          </w:tcPr>
          <w:p w14:paraId="785A3FA4"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215" w:type="dxa"/>
            <w:shd w:val="clear" w:color="000000" w:fill="F2F2F2"/>
            <w:vAlign w:val="center"/>
            <w:hideMark/>
          </w:tcPr>
          <w:p w14:paraId="3948683F"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60" w:type="dxa"/>
            <w:shd w:val="clear" w:color="000000" w:fill="F2F2F2"/>
            <w:vAlign w:val="center"/>
            <w:hideMark/>
          </w:tcPr>
          <w:p w14:paraId="29D4017E"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73" w:type="dxa"/>
            <w:shd w:val="clear" w:color="000000" w:fill="F2F2F2"/>
            <w:vAlign w:val="center"/>
            <w:hideMark/>
          </w:tcPr>
          <w:p w14:paraId="454A18FD"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r>
      <w:tr w:rsidR="009C6CB7" w:rsidRPr="009B6101" w14:paraId="11D3F3F9" w14:textId="77777777" w:rsidTr="00AB099D">
        <w:trPr>
          <w:trHeight w:val="315"/>
        </w:trPr>
        <w:tc>
          <w:tcPr>
            <w:tcW w:w="2863" w:type="dxa"/>
            <w:shd w:val="clear" w:color="auto" w:fill="auto"/>
            <w:noWrap/>
            <w:vAlign w:val="bottom"/>
            <w:hideMark/>
          </w:tcPr>
          <w:p w14:paraId="06B0DA9A" w14:textId="77777777" w:rsidR="009C6CB7" w:rsidRPr="009B6101" w:rsidRDefault="009C6CB7" w:rsidP="00AB099D">
            <w:pPr>
              <w:rPr>
                <w:rFonts w:ascii="Arial" w:eastAsia="Times New Roman" w:hAnsi="Arial" w:cs="Arial"/>
              </w:rPr>
            </w:pPr>
          </w:p>
        </w:tc>
        <w:tc>
          <w:tcPr>
            <w:tcW w:w="1519" w:type="dxa"/>
            <w:shd w:val="clear" w:color="000000" w:fill="A9D08E"/>
            <w:vAlign w:val="center"/>
            <w:hideMark/>
          </w:tcPr>
          <w:p w14:paraId="49BEEFAE"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Infection</w:t>
            </w:r>
          </w:p>
        </w:tc>
        <w:tc>
          <w:tcPr>
            <w:tcW w:w="2351" w:type="dxa"/>
            <w:shd w:val="clear" w:color="000000" w:fill="F2F2F2"/>
            <w:vAlign w:val="center"/>
            <w:hideMark/>
          </w:tcPr>
          <w:p w14:paraId="3CFDC6B8"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215" w:type="dxa"/>
            <w:shd w:val="clear" w:color="000000" w:fill="F2F2F2"/>
            <w:vAlign w:val="center"/>
            <w:hideMark/>
          </w:tcPr>
          <w:p w14:paraId="6EBD58E2"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60" w:type="dxa"/>
            <w:shd w:val="clear" w:color="000000" w:fill="F2F2F2"/>
            <w:vAlign w:val="center"/>
            <w:hideMark/>
          </w:tcPr>
          <w:p w14:paraId="7107C059"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73" w:type="dxa"/>
            <w:shd w:val="clear" w:color="000000" w:fill="F2F2F2"/>
            <w:vAlign w:val="center"/>
            <w:hideMark/>
          </w:tcPr>
          <w:p w14:paraId="516B060D"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r>
      <w:tr w:rsidR="009C6CB7" w:rsidRPr="009B6101" w14:paraId="338923E1" w14:textId="77777777" w:rsidTr="00AB099D">
        <w:trPr>
          <w:trHeight w:val="315"/>
        </w:trPr>
        <w:tc>
          <w:tcPr>
            <w:tcW w:w="2863" w:type="dxa"/>
            <w:shd w:val="clear" w:color="auto" w:fill="auto"/>
            <w:noWrap/>
            <w:vAlign w:val="bottom"/>
            <w:hideMark/>
          </w:tcPr>
          <w:p w14:paraId="0B43435E" w14:textId="77777777" w:rsidR="009C6CB7" w:rsidRPr="009B6101" w:rsidRDefault="009C6CB7" w:rsidP="00AB099D">
            <w:pPr>
              <w:rPr>
                <w:rFonts w:ascii="Arial" w:eastAsia="Times New Roman" w:hAnsi="Arial" w:cs="Arial"/>
              </w:rPr>
            </w:pPr>
          </w:p>
        </w:tc>
        <w:tc>
          <w:tcPr>
            <w:tcW w:w="1519" w:type="dxa"/>
            <w:shd w:val="clear" w:color="000000" w:fill="A9D08E"/>
            <w:vAlign w:val="center"/>
            <w:hideMark/>
          </w:tcPr>
          <w:p w14:paraId="2E7C318F"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Injury</w:t>
            </w:r>
          </w:p>
        </w:tc>
        <w:tc>
          <w:tcPr>
            <w:tcW w:w="2351" w:type="dxa"/>
            <w:shd w:val="clear" w:color="000000" w:fill="F2F2F2"/>
            <w:vAlign w:val="center"/>
            <w:hideMark/>
          </w:tcPr>
          <w:p w14:paraId="6D860E91"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215" w:type="dxa"/>
            <w:shd w:val="clear" w:color="000000" w:fill="F2F2F2"/>
            <w:vAlign w:val="center"/>
            <w:hideMark/>
          </w:tcPr>
          <w:p w14:paraId="4AE9C5CA"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60" w:type="dxa"/>
            <w:shd w:val="clear" w:color="000000" w:fill="F2F2F2"/>
            <w:vAlign w:val="center"/>
            <w:hideMark/>
          </w:tcPr>
          <w:p w14:paraId="0555ACA1"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73" w:type="dxa"/>
            <w:shd w:val="clear" w:color="000000" w:fill="F2F2F2"/>
            <w:vAlign w:val="center"/>
            <w:hideMark/>
          </w:tcPr>
          <w:p w14:paraId="42CC5296"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r>
      <w:tr w:rsidR="009C6CB7" w:rsidRPr="009B6101" w14:paraId="5E93E1B0" w14:textId="77777777" w:rsidTr="00AB099D">
        <w:trPr>
          <w:trHeight w:val="315"/>
        </w:trPr>
        <w:tc>
          <w:tcPr>
            <w:tcW w:w="2863" w:type="dxa"/>
            <w:shd w:val="clear" w:color="auto" w:fill="auto"/>
            <w:noWrap/>
            <w:vAlign w:val="bottom"/>
            <w:hideMark/>
          </w:tcPr>
          <w:p w14:paraId="2F322AFB" w14:textId="77777777" w:rsidR="009C6CB7" w:rsidRPr="009B6101" w:rsidRDefault="009C6CB7" w:rsidP="00AB099D">
            <w:pPr>
              <w:rPr>
                <w:rFonts w:ascii="Arial" w:eastAsia="Times New Roman" w:hAnsi="Arial" w:cs="Arial"/>
              </w:rPr>
            </w:pPr>
          </w:p>
        </w:tc>
        <w:tc>
          <w:tcPr>
            <w:tcW w:w="1519" w:type="dxa"/>
            <w:shd w:val="clear" w:color="000000" w:fill="A9D08E"/>
            <w:vAlign w:val="center"/>
            <w:hideMark/>
          </w:tcPr>
          <w:p w14:paraId="32A7BA86"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Kidney</w:t>
            </w:r>
          </w:p>
        </w:tc>
        <w:tc>
          <w:tcPr>
            <w:tcW w:w="2351" w:type="dxa"/>
            <w:shd w:val="clear" w:color="000000" w:fill="F2F2F2"/>
            <w:vAlign w:val="center"/>
            <w:hideMark/>
          </w:tcPr>
          <w:p w14:paraId="67AB6A43"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215" w:type="dxa"/>
            <w:shd w:val="clear" w:color="000000" w:fill="F2F2F2"/>
            <w:vAlign w:val="center"/>
            <w:hideMark/>
          </w:tcPr>
          <w:p w14:paraId="36188666"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60" w:type="dxa"/>
            <w:shd w:val="clear" w:color="000000" w:fill="F2F2F2"/>
            <w:vAlign w:val="center"/>
            <w:hideMark/>
          </w:tcPr>
          <w:p w14:paraId="65E8CCC5"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c>
          <w:tcPr>
            <w:tcW w:w="2573" w:type="dxa"/>
            <w:shd w:val="clear" w:color="000000" w:fill="F2F2F2"/>
            <w:vAlign w:val="center"/>
            <w:hideMark/>
          </w:tcPr>
          <w:p w14:paraId="2F0499FA"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r>
      <w:tr w:rsidR="009C6CB7" w:rsidRPr="009B6101" w14:paraId="1B325E59" w14:textId="77777777" w:rsidTr="00AB099D">
        <w:trPr>
          <w:trHeight w:val="315"/>
        </w:trPr>
        <w:tc>
          <w:tcPr>
            <w:tcW w:w="2863" w:type="dxa"/>
            <w:shd w:val="clear" w:color="auto" w:fill="auto"/>
            <w:noWrap/>
            <w:vAlign w:val="bottom"/>
            <w:hideMark/>
          </w:tcPr>
          <w:p w14:paraId="6A45FCEB" w14:textId="77777777" w:rsidR="009C6CB7" w:rsidRPr="009B6101" w:rsidRDefault="009C6CB7" w:rsidP="00AB099D">
            <w:pPr>
              <w:rPr>
                <w:rFonts w:ascii="Arial" w:eastAsia="Times New Roman" w:hAnsi="Arial" w:cs="Arial"/>
              </w:rPr>
            </w:pPr>
          </w:p>
        </w:tc>
        <w:tc>
          <w:tcPr>
            <w:tcW w:w="1519" w:type="dxa"/>
            <w:shd w:val="clear" w:color="000000" w:fill="A9D08E"/>
            <w:vAlign w:val="center"/>
            <w:hideMark/>
          </w:tcPr>
          <w:p w14:paraId="1A04B75D"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Mental health</w:t>
            </w:r>
          </w:p>
        </w:tc>
        <w:tc>
          <w:tcPr>
            <w:tcW w:w="2351" w:type="dxa"/>
            <w:shd w:val="clear" w:color="000000" w:fill="F2F2F2"/>
            <w:vAlign w:val="center"/>
            <w:hideMark/>
          </w:tcPr>
          <w:p w14:paraId="41FB2528"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 (depression and other)</w:t>
            </w:r>
          </w:p>
        </w:tc>
        <w:tc>
          <w:tcPr>
            <w:tcW w:w="2215" w:type="dxa"/>
            <w:shd w:val="clear" w:color="000000" w:fill="F2F2F2"/>
            <w:vAlign w:val="center"/>
            <w:hideMark/>
          </w:tcPr>
          <w:p w14:paraId="5ACD361D"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 (depression)</w:t>
            </w:r>
          </w:p>
        </w:tc>
        <w:tc>
          <w:tcPr>
            <w:tcW w:w="2560" w:type="dxa"/>
            <w:shd w:val="clear" w:color="000000" w:fill="F2F2F2"/>
            <w:vAlign w:val="center"/>
            <w:hideMark/>
          </w:tcPr>
          <w:p w14:paraId="0DA1D46C"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73" w:type="dxa"/>
            <w:shd w:val="clear" w:color="000000" w:fill="F2F2F2"/>
            <w:vAlign w:val="center"/>
            <w:hideMark/>
          </w:tcPr>
          <w:p w14:paraId="145EFD91"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r>
      <w:tr w:rsidR="009C6CB7" w:rsidRPr="009B6101" w14:paraId="20445CCC" w14:textId="77777777" w:rsidTr="00AB099D">
        <w:trPr>
          <w:trHeight w:val="315"/>
        </w:trPr>
        <w:tc>
          <w:tcPr>
            <w:tcW w:w="2863" w:type="dxa"/>
            <w:shd w:val="clear" w:color="auto" w:fill="auto"/>
            <w:noWrap/>
            <w:vAlign w:val="bottom"/>
            <w:hideMark/>
          </w:tcPr>
          <w:p w14:paraId="765A386C" w14:textId="77777777" w:rsidR="009C6CB7" w:rsidRPr="009B6101" w:rsidRDefault="009C6CB7" w:rsidP="00AB099D">
            <w:pPr>
              <w:rPr>
                <w:rFonts w:ascii="Arial" w:eastAsia="Times New Roman" w:hAnsi="Arial" w:cs="Arial"/>
              </w:rPr>
            </w:pPr>
          </w:p>
        </w:tc>
        <w:tc>
          <w:tcPr>
            <w:tcW w:w="1519" w:type="dxa"/>
            <w:shd w:val="clear" w:color="000000" w:fill="A9D08E"/>
            <w:vAlign w:val="center"/>
            <w:hideMark/>
          </w:tcPr>
          <w:p w14:paraId="7E337AFF"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Dementia</w:t>
            </w:r>
          </w:p>
        </w:tc>
        <w:tc>
          <w:tcPr>
            <w:tcW w:w="2351" w:type="dxa"/>
            <w:shd w:val="clear" w:color="000000" w:fill="F2F2F2"/>
            <w:vAlign w:val="center"/>
            <w:hideMark/>
          </w:tcPr>
          <w:p w14:paraId="18027AE8"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c>
          <w:tcPr>
            <w:tcW w:w="2215" w:type="dxa"/>
            <w:shd w:val="clear" w:color="000000" w:fill="F2F2F2"/>
            <w:vAlign w:val="center"/>
            <w:hideMark/>
          </w:tcPr>
          <w:p w14:paraId="3231C9E8"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c>
          <w:tcPr>
            <w:tcW w:w="2560" w:type="dxa"/>
            <w:shd w:val="clear" w:color="000000" w:fill="F2F2F2"/>
            <w:vAlign w:val="center"/>
            <w:hideMark/>
          </w:tcPr>
          <w:p w14:paraId="3B1BA8E4"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w:t>
            </w:r>
          </w:p>
        </w:tc>
        <w:tc>
          <w:tcPr>
            <w:tcW w:w="2573" w:type="dxa"/>
            <w:shd w:val="clear" w:color="000000" w:fill="F2F2F2"/>
            <w:vAlign w:val="center"/>
            <w:hideMark/>
          </w:tcPr>
          <w:p w14:paraId="2F2B03FA"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r>
      <w:tr w:rsidR="009C6CB7" w:rsidRPr="009B6101" w14:paraId="7D28E36A" w14:textId="77777777" w:rsidTr="00AB099D">
        <w:trPr>
          <w:trHeight w:val="315"/>
        </w:trPr>
        <w:tc>
          <w:tcPr>
            <w:tcW w:w="2863" w:type="dxa"/>
            <w:shd w:val="clear" w:color="auto" w:fill="auto"/>
            <w:noWrap/>
            <w:vAlign w:val="bottom"/>
          </w:tcPr>
          <w:p w14:paraId="79A8C2D1" w14:textId="77777777" w:rsidR="009C6CB7" w:rsidRPr="009B6101" w:rsidRDefault="009C6CB7" w:rsidP="00AB099D">
            <w:pPr>
              <w:rPr>
                <w:rFonts w:ascii="Arial" w:eastAsia="Times New Roman" w:hAnsi="Arial" w:cs="Arial"/>
              </w:rPr>
            </w:pPr>
          </w:p>
        </w:tc>
        <w:tc>
          <w:tcPr>
            <w:tcW w:w="1519" w:type="dxa"/>
            <w:shd w:val="clear" w:color="000000" w:fill="A9D08E"/>
            <w:vAlign w:val="center"/>
          </w:tcPr>
          <w:p w14:paraId="5A46BB6B"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Comorbidities</w:t>
            </w:r>
          </w:p>
        </w:tc>
        <w:tc>
          <w:tcPr>
            <w:tcW w:w="2351" w:type="dxa"/>
            <w:shd w:val="clear" w:color="000000" w:fill="F2F2F2"/>
            <w:vAlign w:val="center"/>
          </w:tcPr>
          <w:p w14:paraId="6690DC7F" w14:textId="77777777" w:rsidR="009C6CB7" w:rsidRPr="009B6101" w:rsidRDefault="009C6CB7" w:rsidP="00AB099D">
            <w:pPr>
              <w:jc w:val="center"/>
              <w:rPr>
                <w:rFonts w:ascii="Arial" w:eastAsia="Times New Roman" w:hAnsi="Arial" w:cs="Arial"/>
              </w:rPr>
            </w:pPr>
            <w:r w:rsidRPr="009B6101">
              <w:rPr>
                <w:rFonts w:ascii="Arial" w:eastAsia="Times New Roman" w:hAnsi="Arial" w:cs="Arial"/>
              </w:rPr>
              <w:t>x</w:t>
            </w:r>
          </w:p>
        </w:tc>
        <w:tc>
          <w:tcPr>
            <w:tcW w:w="2215" w:type="dxa"/>
            <w:shd w:val="clear" w:color="000000" w:fill="F2F2F2"/>
            <w:vAlign w:val="center"/>
          </w:tcPr>
          <w:p w14:paraId="5E67F22A" w14:textId="77777777" w:rsidR="009C6CB7" w:rsidRPr="009B6101" w:rsidRDefault="009C6CB7" w:rsidP="00AB099D">
            <w:pPr>
              <w:jc w:val="center"/>
              <w:rPr>
                <w:rFonts w:ascii="Arial" w:eastAsia="Times New Roman" w:hAnsi="Arial" w:cs="Arial"/>
              </w:rPr>
            </w:pPr>
          </w:p>
        </w:tc>
        <w:tc>
          <w:tcPr>
            <w:tcW w:w="2560" w:type="dxa"/>
            <w:shd w:val="clear" w:color="000000" w:fill="F2F2F2"/>
            <w:vAlign w:val="center"/>
          </w:tcPr>
          <w:p w14:paraId="54C22307" w14:textId="77777777" w:rsidR="009C6CB7" w:rsidRPr="009B6101" w:rsidRDefault="009C6CB7" w:rsidP="00AB099D">
            <w:pPr>
              <w:jc w:val="center"/>
              <w:rPr>
                <w:rFonts w:ascii="Arial" w:eastAsia="Times New Roman" w:hAnsi="Arial" w:cs="Arial"/>
              </w:rPr>
            </w:pPr>
          </w:p>
        </w:tc>
        <w:tc>
          <w:tcPr>
            <w:tcW w:w="2573" w:type="dxa"/>
            <w:shd w:val="clear" w:color="000000" w:fill="F2F2F2"/>
            <w:vAlign w:val="center"/>
          </w:tcPr>
          <w:p w14:paraId="36C6A15B" w14:textId="77777777" w:rsidR="009C6CB7" w:rsidRPr="009B6101" w:rsidRDefault="009C6CB7" w:rsidP="00AB099D">
            <w:pPr>
              <w:jc w:val="center"/>
              <w:rPr>
                <w:rFonts w:ascii="Arial" w:eastAsia="Times New Roman" w:hAnsi="Arial" w:cs="Arial"/>
              </w:rPr>
            </w:pPr>
          </w:p>
        </w:tc>
      </w:tr>
    </w:tbl>
    <w:p w14:paraId="24A96507" w14:textId="77777777" w:rsidR="009C6CB7" w:rsidRPr="009B6101" w:rsidRDefault="009C6CB7" w:rsidP="009C6CB7">
      <w:pPr>
        <w:rPr>
          <w:rFonts w:ascii="Arial" w:hAnsi="Arial" w:cs="Arial"/>
          <w:sz w:val="22"/>
          <w:szCs w:val="22"/>
        </w:rPr>
      </w:pPr>
    </w:p>
    <w:p w14:paraId="1195796A" w14:textId="77777777" w:rsidR="009C6CB7" w:rsidRDefault="009C6CB7" w:rsidP="009C6CB7">
      <w:pPr>
        <w:rPr>
          <w:rFonts w:ascii="Arial" w:hAnsi="Arial" w:cs="Arial"/>
          <w:sz w:val="22"/>
          <w:szCs w:val="22"/>
        </w:rPr>
      </w:pPr>
      <w:r>
        <w:rPr>
          <w:rFonts w:ascii="Arial" w:hAnsi="Arial" w:cs="Arial"/>
          <w:sz w:val="22"/>
          <w:szCs w:val="22"/>
        </w:rPr>
        <w:br w:type="page"/>
      </w:r>
    </w:p>
    <w:p w14:paraId="2E5F9001" w14:textId="77777777" w:rsidR="009C6CB7" w:rsidRPr="0010200B" w:rsidRDefault="009C6CB7" w:rsidP="009C6CB7">
      <w:pPr>
        <w:rPr>
          <w:rFonts w:ascii="Arial" w:hAnsi="Arial" w:cs="Arial"/>
          <w:sz w:val="22"/>
          <w:szCs w:val="22"/>
        </w:rPr>
      </w:pPr>
      <w:r w:rsidRPr="0010200B">
        <w:rPr>
          <w:rFonts w:ascii="Arial" w:hAnsi="Arial" w:cs="Arial"/>
          <w:sz w:val="22"/>
          <w:szCs w:val="22"/>
        </w:rPr>
        <w:lastRenderedPageBreak/>
        <w:t xml:space="preserve">All enquiries about FOIH model to Panos Zerdevas, Panos </w:t>
      </w:r>
      <w:hyperlink r:id="rId18" w:history="1">
        <w:r w:rsidRPr="0010200B">
          <w:rPr>
            <w:rFonts w:ascii="Arial" w:hAnsi="Arial" w:cs="Arial"/>
            <w:sz w:val="22"/>
            <w:szCs w:val="22"/>
          </w:rPr>
          <w:t>Zerdevas@phe.gov.uk</w:t>
        </w:r>
      </w:hyperlink>
      <w:r w:rsidRPr="0010200B">
        <w:rPr>
          <w:rFonts w:ascii="Arial" w:hAnsi="Arial" w:cs="Arial"/>
          <w:sz w:val="22"/>
          <w:szCs w:val="22"/>
        </w:rPr>
        <w:br/>
        <w:t xml:space="preserve">All enquiries about UKHF, Global Burden of Disease, and Prevalence modelling to Jürgen Schmidt, </w:t>
      </w:r>
      <w:hyperlink r:id="rId19" w:history="1">
        <w:r w:rsidRPr="0010200B">
          <w:rPr>
            <w:rFonts w:ascii="Arial" w:hAnsi="Arial" w:cs="Arial"/>
            <w:sz w:val="22"/>
            <w:szCs w:val="22"/>
          </w:rPr>
          <w:t>Jurgen.Schmidt@phe.gov.uk</w:t>
        </w:r>
      </w:hyperlink>
    </w:p>
    <w:p w14:paraId="23244E8E" w14:textId="77777777" w:rsidR="009C6CB7" w:rsidRPr="009B6101" w:rsidRDefault="009C6CB7" w:rsidP="009C6CB7">
      <w:pPr>
        <w:rPr>
          <w:rFonts w:ascii="Arial" w:hAnsi="Arial" w:cs="Arial"/>
          <w:sz w:val="22"/>
          <w:szCs w:val="22"/>
        </w:rPr>
      </w:pPr>
    </w:p>
    <w:p w14:paraId="06DA8007" w14:textId="4C3490F7" w:rsidR="009C6CB7" w:rsidRDefault="009C6CB7">
      <w:r>
        <w:br w:type="page"/>
      </w:r>
    </w:p>
    <w:p w14:paraId="17AA33DE" w14:textId="77777777" w:rsidR="00C72A88" w:rsidRDefault="00C72A88" w:rsidP="00C72A88">
      <w:pPr>
        <w:pStyle w:val="Compact"/>
        <w:numPr>
          <w:ilvl w:val="0"/>
          <w:numId w:val="11"/>
        </w:numPr>
      </w:pPr>
    </w:p>
    <w:p w14:paraId="0F04E948" w14:textId="77777777" w:rsidR="00C72A88" w:rsidRDefault="00C72A88" w:rsidP="00C72A88">
      <w:pPr>
        <w:pStyle w:val="Compact"/>
        <w:numPr>
          <w:ilvl w:val="0"/>
          <w:numId w:val="11"/>
        </w:numPr>
      </w:pPr>
      <w:r>
        <w:t>Producing quantitative outputs is important - numerical scale matters (how big is the problem? What practical scope is there for change?)</w:t>
      </w:r>
    </w:p>
    <w:p w14:paraId="4A761897" w14:textId="1534DFAB" w:rsidR="00C72A88" w:rsidRDefault="00C72A88" w:rsidP="00C72A88">
      <w:pPr>
        <w:pStyle w:val="Compact"/>
        <w:numPr>
          <w:ilvl w:val="0"/>
          <w:numId w:val="11"/>
        </w:numPr>
      </w:pPr>
      <w:r>
        <w:t xml:space="preserve">Models should be as simple as they need to be but no simpler - if models are too complex they may be unstable or give unpredictable results or be too difficult to explain - if they are too simple they may miss important interactions which affect the results or the model may lack </w:t>
      </w:r>
      <w:r w:rsidR="003360D2">
        <w:t>credibility</w:t>
      </w:r>
    </w:p>
    <w:p w14:paraId="2F9A43DB" w14:textId="43E90396" w:rsidR="00C72A88" w:rsidRDefault="00C72A88" w:rsidP="00C72A88">
      <w:pPr>
        <w:pStyle w:val="Compact"/>
        <w:numPr>
          <w:ilvl w:val="0"/>
          <w:numId w:val="11"/>
        </w:numPr>
      </w:pPr>
      <w:r>
        <w:t xml:space="preserve">Models are representations not actualities - the results will be inherently uncertain even if presented as a point estimate - as far as possible results should be </w:t>
      </w:r>
      <w:r w:rsidR="003360D2">
        <w:t>given</w:t>
      </w:r>
      <w:r>
        <w:t xml:space="preserve"> with uncertainty estimates or </w:t>
      </w:r>
      <w:r w:rsidR="003360D2">
        <w:t>sensitivity</w:t>
      </w:r>
      <w:r>
        <w:t xml:space="preserve"> analysis</w:t>
      </w:r>
    </w:p>
    <w:p w14:paraId="4C29EAB8" w14:textId="49ABA368" w:rsidR="00C72A88" w:rsidRDefault="00C72A88" w:rsidP="00C72A88">
      <w:pPr>
        <w:pStyle w:val="Compact"/>
        <w:numPr>
          <w:ilvl w:val="0"/>
          <w:numId w:val="11"/>
        </w:numPr>
      </w:pPr>
      <w:r>
        <w:t xml:space="preserve">The best models should be a </w:t>
      </w:r>
      <w:r w:rsidR="003360D2">
        <w:t>tradeoff</w:t>
      </w:r>
      <w:r>
        <w:t xml:space="preserve"> between</w:t>
      </w:r>
    </w:p>
    <w:p w14:paraId="7F1E7D97" w14:textId="77777777" w:rsidR="00C72A88" w:rsidRDefault="00C72A88" w:rsidP="00C72A88">
      <w:pPr>
        <w:pStyle w:val="Compact"/>
        <w:numPr>
          <w:ilvl w:val="1"/>
          <w:numId w:val="12"/>
        </w:numPr>
      </w:pPr>
      <w:r>
        <w:t>parsimony (so we can understand the model),</w:t>
      </w:r>
    </w:p>
    <w:p w14:paraId="4FC50782" w14:textId="77777777" w:rsidR="00C72A88" w:rsidRDefault="00C72A88" w:rsidP="00C72A88">
      <w:pPr>
        <w:pStyle w:val="Compact"/>
        <w:numPr>
          <w:ilvl w:val="1"/>
          <w:numId w:val="12"/>
        </w:numPr>
      </w:pPr>
      <w:r>
        <w:t>accuracy (so we can trust the results),</w:t>
      </w:r>
    </w:p>
    <w:p w14:paraId="54BDF798" w14:textId="77777777" w:rsidR="00C72A88" w:rsidRDefault="00C72A88" w:rsidP="00C72A88">
      <w:pPr>
        <w:pStyle w:val="Compact"/>
        <w:numPr>
          <w:ilvl w:val="1"/>
          <w:numId w:val="12"/>
        </w:numPr>
      </w:pPr>
      <w:r>
        <w:t>interpretability (so we can understand the results)</w:t>
      </w:r>
    </w:p>
    <w:p w14:paraId="16D0553E" w14:textId="77777777" w:rsidR="00C72A88" w:rsidRDefault="00C72A88" w:rsidP="00C72A88">
      <w:pPr>
        <w:pStyle w:val="Compact"/>
        <w:numPr>
          <w:ilvl w:val="1"/>
          <w:numId w:val="12"/>
        </w:numPr>
      </w:pPr>
      <w:r>
        <w:t>and be implementable (so we can act on the results)</w:t>
      </w:r>
    </w:p>
    <w:p w14:paraId="5162E8E4" w14:textId="798B357D" w:rsidR="00C72A88" w:rsidRDefault="00C72A88" w:rsidP="00C72A88">
      <w:pPr>
        <w:pStyle w:val="Compact"/>
        <w:numPr>
          <w:ilvl w:val="0"/>
          <w:numId w:val="11"/>
        </w:numPr>
      </w:pPr>
      <w:r>
        <w:t xml:space="preserve">Models should behave - that is if we change the data the results should change in a plausible way. For example reducing smoking rates will create more ex-smokers who carry residual risk of a range of disease so we would expect </w:t>
      </w:r>
      <w:r w:rsidR="003360D2">
        <w:t>prevalence’s</w:t>
      </w:r>
      <w:r>
        <w:t xml:space="preserve"> of these </w:t>
      </w:r>
      <w:r w:rsidR="003360D2">
        <w:t>disease</w:t>
      </w:r>
      <w:r>
        <w:t xml:space="preserve"> </w:t>
      </w:r>
      <w:r w:rsidR="003360D2">
        <w:t>attributable</w:t>
      </w:r>
      <w:r>
        <w:t xml:space="preserve"> to smoking to continue to rise for a period until, if we found that in 20 </w:t>
      </w:r>
      <w:r w:rsidR="003360D2">
        <w:t>year’s time</w:t>
      </w:r>
      <w:r>
        <w:t xml:space="preserve"> the model predicted increases in the </w:t>
      </w:r>
      <w:r w:rsidR="003360D2">
        <w:t>population</w:t>
      </w:r>
      <w:r>
        <w:t xml:space="preserve"> admission rate, this would suggest some issue with the model. Similarly if we found that the outcome was very sensitive to one or more inputs, this may suggest a problem with the way the model captures the relationship between the input variables and the output.</w:t>
      </w:r>
    </w:p>
    <w:p w14:paraId="5A8D4399" w14:textId="77777777" w:rsidR="00C72A88" w:rsidRDefault="00C72A88" w:rsidP="00C72A88">
      <w:pPr>
        <w:pStyle w:val="FirstParagraph"/>
      </w:pPr>
      <w:r>
        <w:t>** Examples</w:t>
      </w:r>
    </w:p>
    <w:p w14:paraId="78673D70" w14:textId="004A65AC" w:rsidR="00C72A88" w:rsidRDefault="00C72A88" w:rsidP="00C72A88">
      <w:pPr>
        <w:pStyle w:val="Compact"/>
        <w:numPr>
          <w:ilvl w:val="0"/>
          <w:numId w:val="13"/>
        </w:numPr>
      </w:pPr>
      <w:r>
        <w:t xml:space="preserve">Agent based (&lt; 80 </w:t>
      </w:r>
      <w:r w:rsidR="003360D2">
        <w:t>PubMed</w:t>
      </w:r>
      <w:r>
        <w:t xml:space="preserve"> articles pa with recent peak)</w:t>
      </w:r>
    </w:p>
    <w:p w14:paraId="2BACF15E" w14:textId="5E3CEC0C" w:rsidR="00C72A88" w:rsidRDefault="00C72A88" w:rsidP="00C72A88">
      <w:pPr>
        <w:pStyle w:val="Compact"/>
        <w:numPr>
          <w:ilvl w:val="1"/>
          <w:numId w:val="14"/>
        </w:numPr>
      </w:pPr>
      <w:r>
        <w:t xml:space="preserve">Examples are mainly </w:t>
      </w:r>
      <w:r w:rsidR="003360D2">
        <w:t>focused</w:t>
      </w:r>
      <w:r>
        <w:t xml:space="preserve"> on the spread of communicable </w:t>
      </w:r>
      <w:r w:rsidR="003360D2">
        <w:t>disease</w:t>
      </w:r>
      <w:r>
        <w:t xml:space="preserve"> </w:t>
      </w:r>
      <w:r w:rsidR="003360D2">
        <w:t>including</w:t>
      </w:r>
      <w:r>
        <w:t xml:space="preserve"> flu and HIV, but there are a small number of examples of its application to physical activity, especially promoting walking, tackling obesity, smoking. Agent-based modelling approaches use microsimulation.</w:t>
      </w:r>
    </w:p>
    <w:p w14:paraId="24B46A68" w14:textId="77777777" w:rsidR="00C72A88" w:rsidRDefault="00C72A88" w:rsidP="00C72A88">
      <w:pPr>
        <w:pStyle w:val="Compact"/>
        <w:numPr>
          <w:ilvl w:val="0"/>
          <w:numId w:val="13"/>
        </w:numPr>
      </w:pPr>
      <w:r>
        <w:t>Microsimulation</w:t>
      </w:r>
    </w:p>
    <w:p w14:paraId="3862E7A8" w14:textId="77777777" w:rsidR="00C72A88" w:rsidRDefault="00C72A88" w:rsidP="00C72A88">
      <w:pPr>
        <w:pStyle w:val="Compact"/>
        <w:numPr>
          <w:ilvl w:val="0"/>
          <w:numId w:val="13"/>
        </w:numPr>
      </w:pPr>
      <w:r>
        <w:t>Predictive modelling</w:t>
      </w:r>
    </w:p>
    <w:tbl>
      <w:tblPr>
        <w:tblW w:w="0" w:type="pct"/>
        <w:tblLook w:val="07E0" w:firstRow="1" w:lastRow="1" w:firstColumn="1" w:lastColumn="1" w:noHBand="1" w:noVBand="1"/>
      </w:tblPr>
      <w:tblGrid>
        <w:gridCol w:w="98"/>
        <w:gridCol w:w="1763"/>
        <w:gridCol w:w="1100"/>
        <w:gridCol w:w="1276"/>
        <w:gridCol w:w="408"/>
        <w:gridCol w:w="2311"/>
        <w:gridCol w:w="1768"/>
        <w:gridCol w:w="4236"/>
      </w:tblGrid>
      <w:tr w:rsidR="00C72A88" w14:paraId="3657A6A6" w14:textId="77777777" w:rsidTr="00AB099D">
        <w:tc>
          <w:tcPr>
            <w:tcW w:w="0" w:type="auto"/>
            <w:gridSpan w:val="2"/>
            <w:tcBorders>
              <w:bottom w:val="single" w:sz="0" w:space="0" w:color="auto"/>
            </w:tcBorders>
            <w:vAlign w:val="bottom"/>
          </w:tcPr>
          <w:p w14:paraId="455DE3A2" w14:textId="266670D3" w:rsidR="00C72A88" w:rsidRDefault="003360D2" w:rsidP="00AB099D">
            <w:pPr>
              <w:pStyle w:val="Compact"/>
            </w:pPr>
            <w:r>
              <w:t>Model. Type</w:t>
            </w:r>
          </w:p>
        </w:tc>
        <w:tc>
          <w:tcPr>
            <w:tcW w:w="0" w:type="auto"/>
            <w:gridSpan w:val="2"/>
            <w:tcBorders>
              <w:bottom w:val="single" w:sz="0" w:space="0" w:color="auto"/>
            </w:tcBorders>
            <w:vAlign w:val="bottom"/>
          </w:tcPr>
          <w:p w14:paraId="3DF2A242" w14:textId="77777777" w:rsidR="00C72A88" w:rsidRDefault="00C72A88" w:rsidP="00AB099D">
            <w:pPr>
              <w:pStyle w:val="Compact"/>
            </w:pPr>
            <w:r>
              <w:t>Uses</w:t>
            </w:r>
          </w:p>
        </w:tc>
        <w:tc>
          <w:tcPr>
            <w:tcW w:w="0" w:type="auto"/>
            <w:gridSpan w:val="3"/>
            <w:tcBorders>
              <w:bottom w:val="single" w:sz="0" w:space="0" w:color="auto"/>
            </w:tcBorders>
            <w:vAlign w:val="bottom"/>
          </w:tcPr>
          <w:p w14:paraId="204780BD" w14:textId="77777777" w:rsidR="00C72A88" w:rsidRDefault="00C72A88" w:rsidP="00AB099D">
            <w:pPr>
              <w:pStyle w:val="Compact"/>
            </w:pPr>
            <w:r>
              <w:t>Examples</w:t>
            </w:r>
          </w:p>
        </w:tc>
        <w:tc>
          <w:tcPr>
            <w:tcW w:w="0" w:type="auto"/>
            <w:tcBorders>
              <w:bottom w:val="single" w:sz="0" w:space="0" w:color="auto"/>
            </w:tcBorders>
            <w:vAlign w:val="bottom"/>
          </w:tcPr>
          <w:p w14:paraId="7222A66D" w14:textId="77777777" w:rsidR="00C72A88" w:rsidRDefault="00C72A88" w:rsidP="00AB099D">
            <w:pPr>
              <w:pStyle w:val="Compact"/>
            </w:pPr>
            <w:r>
              <w:t>In.house.Capacity.and.Capability</w:t>
            </w:r>
          </w:p>
        </w:tc>
      </w:tr>
      <w:tr w:rsidR="00C72A88" w14:paraId="30EDEB9B" w14:textId="77777777" w:rsidTr="00AB099D">
        <w:tc>
          <w:tcPr>
            <w:tcW w:w="0" w:type="auto"/>
            <w:gridSpan w:val="2"/>
          </w:tcPr>
          <w:p w14:paraId="5BA0FC4E" w14:textId="77777777" w:rsidR="00C72A88" w:rsidRDefault="00C72A88" w:rsidP="00AB099D">
            <w:pPr>
              <w:pStyle w:val="Compact"/>
            </w:pPr>
            <w:r>
              <w:lastRenderedPageBreak/>
              <w:t>Agent-based</w:t>
            </w:r>
          </w:p>
        </w:tc>
        <w:tc>
          <w:tcPr>
            <w:tcW w:w="0" w:type="auto"/>
            <w:gridSpan w:val="2"/>
          </w:tcPr>
          <w:p w14:paraId="49FC198C" w14:textId="77777777" w:rsidR="00C72A88" w:rsidRDefault="00C72A88" w:rsidP="00AB099D">
            <w:pPr>
              <w:pStyle w:val="Compact"/>
            </w:pPr>
            <w:r>
              <w:t>Complex systems and dynamic modelling</w:t>
            </w:r>
          </w:p>
        </w:tc>
        <w:tc>
          <w:tcPr>
            <w:tcW w:w="0" w:type="auto"/>
            <w:gridSpan w:val="3"/>
          </w:tcPr>
          <w:p w14:paraId="676CE833" w14:textId="77777777" w:rsidR="00C72A88" w:rsidRDefault="00C72A88" w:rsidP="00AB099D">
            <w:pPr>
              <w:pStyle w:val="Compact"/>
            </w:pPr>
            <w:r>
              <w:t>Interventions to promote physical activity or tackle obesity, Complex community interventions, Built environment impacts on health</w:t>
            </w:r>
          </w:p>
        </w:tc>
        <w:tc>
          <w:tcPr>
            <w:tcW w:w="0" w:type="auto"/>
          </w:tcPr>
          <w:p w14:paraId="5814CC49" w14:textId="77777777" w:rsidR="00C72A88" w:rsidRDefault="00C72A88" w:rsidP="00AB099D">
            <w:pPr>
              <w:pStyle w:val="Compact"/>
            </w:pPr>
            <w:r>
              <w:t>No - no-in house capacity for application in non-communicable disease</w:t>
            </w:r>
          </w:p>
        </w:tc>
      </w:tr>
      <w:tr w:rsidR="00C72A88" w14:paraId="194413A1" w14:textId="77777777" w:rsidTr="00AB099D">
        <w:tc>
          <w:tcPr>
            <w:tcW w:w="0" w:type="auto"/>
            <w:gridSpan w:val="2"/>
          </w:tcPr>
          <w:p w14:paraId="3274600B" w14:textId="77777777" w:rsidR="00C72A88" w:rsidRDefault="00C72A88" w:rsidP="00AB099D">
            <w:pPr>
              <w:pStyle w:val="Compact"/>
            </w:pPr>
            <w:r>
              <w:t>Predictive modelling and machine learning</w:t>
            </w:r>
          </w:p>
        </w:tc>
        <w:tc>
          <w:tcPr>
            <w:tcW w:w="0" w:type="auto"/>
            <w:gridSpan w:val="2"/>
          </w:tcPr>
          <w:p w14:paraId="35954B75" w14:textId="77777777" w:rsidR="00C72A88" w:rsidRDefault="00C72A88" w:rsidP="00AB099D">
            <w:pPr>
              <w:pStyle w:val="Compact"/>
            </w:pPr>
            <w:r>
              <w:t>Prevalence estimates, trends, predictions, explanatory analysis</w:t>
            </w:r>
          </w:p>
        </w:tc>
        <w:tc>
          <w:tcPr>
            <w:tcW w:w="0" w:type="auto"/>
            <w:gridSpan w:val="3"/>
          </w:tcPr>
          <w:p w14:paraId="3B7C8997" w14:textId="6A076906" w:rsidR="00C72A88" w:rsidRDefault="00C72A88" w:rsidP="00AB099D">
            <w:pPr>
              <w:pStyle w:val="Compact"/>
            </w:pPr>
            <w:r>
              <w:t xml:space="preserve">Estimating and predicting disease and risk factor prevalence, </w:t>
            </w:r>
            <w:r w:rsidR="003360D2">
              <w:t>identifying</w:t>
            </w:r>
            <w:r>
              <w:t xml:space="preserve"> important variables to explain variation in activity, Estimating impacts of changes in risk factors</w:t>
            </w:r>
          </w:p>
        </w:tc>
        <w:tc>
          <w:tcPr>
            <w:tcW w:w="0" w:type="auto"/>
          </w:tcPr>
          <w:p w14:paraId="33B747A3" w14:textId="77777777" w:rsidR="00C72A88" w:rsidRDefault="00C72A88" w:rsidP="00AB099D">
            <w:pPr>
              <w:pStyle w:val="Compact"/>
            </w:pPr>
            <w:r>
              <w:t>Some - need data science platform and wider use of R/ Python</w:t>
            </w:r>
          </w:p>
        </w:tc>
      </w:tr>
      <w:tr w:rsidTr="00AB099D">
        <w:trPr>
          <w:gridAfter w:val="1"/>
        </w:trPr>
        <w:tc>
          <w:tcPr>
            <w:tcW w:w="0" w:type="auto"/>
            <w:gridSpan w:val="2"/>
          </w:tcPr>
          <w:p w14:paraId="63B1D20A" w14:textId="77777777" w:rsidR="00C72A88" w:rsidRDefault="00C72A88" w:rsidP="00AB099D">
            <w:pPr>
              <w:pStyle w:val="Compact"/>
            </w:pPr>
            <w:r>
              <w:t>Forecasting</w:t>
            </w:r>
          </w:p>
        </w:tc>
        <w:tc>
          <w:tcPr>
            <w:tcW w:w="0" w:type="auto"/>
            <w:gridSpan w:val="2"/>
          </w:tcPr>
          <w:p w14:paraId="37D3BF92" w14:textId="77777777" w:rsidR="00C72A88" w:rsidRDefault="00C72A88" w:rsidP="00AB099D">
            <w:pPr>
              <w:pStyle w:val="Compact"/>
            </w:pPr>
            <w:r>
              <w:t>Projections, time series, future states</w:t>
            </w:r>
          </w:p>
        </w:tc>
        <w:tc>
          <w:tcPr>
            <w:tcW w:w="0" w:type="auto"/>
            <w:gridSpan w:val="2"/>
          </w:tcPr>
          <w:p w14:paraId="51691A22" w14:textId="77777777" w:rsidR="00C72A88" w:rsidRDefault="00C72A88" w:rsidP="00AB099D">
            <w:pPr>
              <w:pStyle w:val="Compact"/>
            </w:pPr>
            <w:r>
              <w:t>Future health states, Activity trends</w:t>
            </w:r>
          </w:p>
        </w:tc>
      </w:tr>
    </w:tbl>
    <w:p w14:paraId="141DEEDC" w14:textId="6BA7875B" w:rsidR="00C72A88" w:rsidRDefault="00C72A88" w:rsidP="00C72A88">
      <w:pPr>
        <w:pStyle w:val="Heading2"/>
      </w:pPr>
      <w:bookmarkStart w:id="23" w:name="_Toc492809210"/>
      <w:r>
        <w:t xml:space="preserve">Limited - see predictive </w:t>
      </w:r>
      <w:r w:rsidR="003360D2">
        <w:t>modelling</w:t>
      </w:r>
      <w:r w:rsidR="003360D2">
        <w:rPr>
          <w:rFonts w:asciiTheme="minorHAnsi" w:eastAsiaTheme="minorHAnsi" w:hAnsiTheme="minorHAnsi" w:cstheme="minorBidi"/>
          <w:b w:val="0"/>
          <w:bCs w:val="0"/>
          <w:color w:val="auto"/>
          <w:sz w:val="24"/>
          <w:szCs w:val="24"/>
        </w:rPr>
        <w:t xml:space="preserve"> current</w:t>
      </w:r>
      <w:r>
        <w:t xml:space="preserve"> activities in PHE</w:t>
      </w:r>
      <w:bookmarkEnd w:id="23"/>
    </w:p>
    <w:p w14:paraId="5B6129F1" w14:textId="77777777" w:rsidR="00C72A88" w:rsidRDefault="00C72A88" w:rsidP="00C72A88">
      <w:pPr>
        <w:pStyle w:val="FirstParagraph"/>
      </w:pPr>
      <w:r>
        <w:t>There are a number of modelling teams or functions in PHE:</w:t>
      </w:r>
    </w:p>
    <w:p w14:paraId="3992DFFD" w14:textId="77777777" w:rsidR="00C72A88" w:rsidRDefault="00C72A88" w:rsidP="00C72A88">
      <w:pPr>
        <w:pStyle w:val="Compact"/>
        <w:numPr>
          <w:ilvl w:val="0"/>
          <w:numId w:val="15"/>
        </w:numPr>
      </w:pPr>
      <w:r>
        <w:t>Health Protection Economic Modelling Team (check) led by Peter White and Andre Charlett. They create several models related to pandemic flu, vaccine control</w:t>
      </w:r>
    </w:p>
    <w:p w14:paraId="52A7B3CB" w14:textId="77777777" w:rsidR="00C72A88" w:rsidRDefault="00C72A88" w:rsidP="00C72A88">
      <w:pPr>
        <w:pStyle w:val="Compact"/>
        <w:numPr>
          <w:ilvl w:val="0"/>
          <w:numId w:val="15"/>
        </w:numPr>
      </w:pPr>
      <w:r>
        <w:t>The EDR team of mathematical modellers who model environmental and other hazards likely to affect crowds...</w:t>
      </w:r>
    </w:p>
    <w:p w14:paraId="06A94625" w14:textId="77777777" w:rsidR="00C72A88" w:rsidRDefault="00C72A88" w:rsidP="00C72A88">
      <w:pPr>
        <w:pStyle w:val="Compact"/>
        <w:numPr>
          <w:ilvl w:val="0"/>
          <w:numId w:val="15"/>
        </w:numPr>
      </w:pPr>
      <w:r>
        <w:t>CRCE?</w:t>
      </w:r>
    </w:p>
    <w:p w14:paraId="26F4B34A" w14:textId="77777777" w:rsidR="00C72A88" w:rsidRDefault="00C72A88" w:rsidP="00C72A88">
      <w:pPr>
        <w:pStyle w:val="Compact"/>
        <w:numPr>
          <w:ilvl w:val="0"/>
          <w:numId w:val="15"/>
        </w:numPr>
      </w:pPr>
      <w:r>
        <w:t>Economics team</w:t>
      </w:r>
    </w:p>
    <w:p w14:paraId="148EDA0E" w14:textId="77777777" w:rsidR="00C72A88" w:rsidRDefault="00C72A88" w:rsidP="00C72A88">
      <w:pPr>
        <w:pStyle w:val="Compact"/>
        <w:numPr>
          <w:ilvl w:val="0"/>
          <w:numId w:val="15"/>
        </w:numPr>
      </w:pPr>
      <w:r>
        <w:t>Data science team in K&amp;I</w:t>
      </w:r>
    </w:p>
    <w:p w14:paraId="474FF917" w14:textId="77777777" w:rsidR="00C72A88" w:rsidRDefault="00C72A88" w:rsidP="00C72A88">
      <w:pPr>
        <w:pStyle w:val="Compact"/>
        <w:numPr>
          <w:ilvl w:val="0"/>
          <w:numId w:val="15"/>
        </w:numPr>
      </w:pPr>
      <w:r>
        <w:t>Other</w:t>
      </w:r>
    </w:p>
    <w:p w14:paraId="6213D56C" w14:textId="77777777" w:rsidR="00C72A88" w:rsidRDefault="00C72A88" w:rsidP="00C72A88">
      <w:pPr>
        <w:pStyle w:val="Heading2"/>
      </w:pPr>
      <w:bookmarkStart w:id="24" w:name="activities-in-phe."/>
      <w:bookmarkStart w:id="25" w:name="_Toc492809211"/>
      <w:bookmarkEnd w:id="24"/>
      <w:r>
        <w:t>Activities in PHE.</w:t>
      </w:r>
      <w:bookmarkEnd w:id="25"/>
    </w:p>
    <w:p w14:paraId="2DEF89EB" w14:textId="77777777" w:rsidR="00C72A88" w:rsidRDefault="00C72A88" w:rsidP="00C72A88">
      <w:pPr>
        <w:pStyle w:val="FirstParagraph"/>
      </w:pPr>
      <w:r>
        <w:t>Much of the modelling work done in PHE involves using or contributing to models created by others - there is very little in-house model development for non-communicable disease or public health risks and determinants.</w:t>
      </w:r>
    </w:p>
    <w:tbl>
      <w:tblPr>
        <w:tblW w:w="0" w:type="pct"/>
        <w:tblLook w:val="07E0" w:firstRow="1" w:lastRow="1" w:firstColumn="1" w:lastColumn="1" w:noHBand="1" w:noVBand="1"/>
      </w:tblPr>
      <w:tblGrid>
        <w:gridCol w:w="2626"/>
        <w:gridCol w:w="6734"/>
      </w:tblGrid>
      <w:tr w:rsidR="00C72A88" w14:paraId="12134C26" w14:textId="77777777" w:rsidTr="00AB099D">
        <w:tc>
          <w:tcPr>
            <w:tcW w:w="0" w:type="auto"/>
            <w:tcBorders>
              <w:bottom w:val="single" w:sz="0" w:space="0" w:color="auto"/>
            </w:tcBorders>
            <w:vAlign w:val="bottom"/>
          </w:tcPr>
          <w:p w14:paraId="598AD59C" w14:textId="77777777" w:rsidR="00C72A88" w:rsidRDefault="00C72A88" w:rsidP="00AB099D">
            <w:pPr>
              <w:pStyle w:val="Compact"/>
            </w:pPr>
            <w:r>
              <w:t>Modelling.activity</w:t>
            </w:r>
          </w:p>
        </w:tc>
        <w:tc>
          <w:tcPr>
            <w:tcW w:w="0" w:type="auto"/>
            <w:tcBorders>
              <w:bottom w:val="single" w:sz="0" w:space="0" w:color="auto"/>
            </w:tcBorders>
            <w:vAlign w:val="bottom"/>
          </w:tcPr>
          <w:p w14:paraId="3E31A853" w14:textId="77777777" w:rsidR="00C72A88" w:rsidRDefault="00C72A88" w:rsidP="00AB099D">
            <w:pPr>
              <w:pStyle w:val="Compact"/>
            </w:pPr>
            <w:r>
              <w:t>PHE.input</w:t>
            </w:r>
          </w:p>
        </w:tc>
      </w:tr>
      <w:tr w:rsidR="00C72A88" w14:paraId="43B5D5BF" w14:textId="77777777" w:rsidTr="00AB099D">
        <w:tc>
          <w:tcPr>
            <w:tcW w:w="0" w:type="auto"/>
          </w:tcPr>
          <w:p w14:paraId="095D1909" w14:textId="77777777" w:rsidR="00C72A88" w:rsidRDefault="00C72A88" w:rsidP="00AB099D">
            <w:pPr>
              <w:pStyle w:val="Compact"/>
            </w:pPr>
            <w:r>
              <w:t>Global burden of disease</w:t>
            </w:r>
          </w:p>
        </w:tc>
        <w:tc>
          <w:tcPr>
            <w:tcW w:w="0" w:type="auto"/>
          </w:tcPr>
          <w:p w14:paraId="53962FD5" w14:textId="77777777" w:rsidR="00C72A88" w:rsidRDefault="00C72A88" w:rsidP="00AB099D">
            <w:pPr>
              <w:pStyle w:val="Compact"/>
            </w:pPr>
            <w:r>
              <w:t>Data provision to IHME, commissioning, interpetation, networks, explanation, publication</w:t>
            </w:r>
          </w:p>
        </w:tc>
      </w:tr>
      <w:tr w:rsidR="00C72A88" w14:paraId="22F7DE01" w14:textId="77777777" w:rsidTr="00AB099D">
        <w:tc>
          <w:tcPr>
            <w:tcW w:w="0" w:type="auto"/>
          </w:tcPr>
          <w:p w14:paraId="31D5D249" w14:textId="77777777" w:rsidR="00C72A88" w:rsidRDefault="00C72A88" w:rsidP="00AB099D">
            <w:pPr>
              <w:pStyle w:val="Compact"/>
            </w:pPr>
            <w:r>
              <w:t>MidRif (UKHF)</w:t>
            </w:r>
          </w:p>
        </w:tc>
        <w:tc>
          <w:tcPr>
            <w:tcW w:w="0" w:type="auto"/>
          </w:tcPr>
          <w:p w14:paraId="72F10273" w14:textId="77777777" w:rsidR="00C72A88" w:rsidRDefault="00C72A88" w:rsidP="00AB099D">
            <w:pPr>
              <w:pStyle w:val="Compact"/>
            </w:pPr>
            <w:r>
              <w:t>Data input, software development (by UKHF) to make model user friendly for PHE to run, limited projection and simulation</w:t>
            </w:r>
          </w:p>
        </w:tc>
      </w:tr>
      <w:tr w:rsidR="00C72A88" w14:paraId="0DF44A83" w14:textId="77777777" w:rsidTr="00AB099D">
        <w:tc>
          <w:tcPr>
            <w:tcW w:w="0" w:type="auto"/>
          </w:tcPr>
          <w:p w14:paraId="1A0C9951" w14:textId="77777777" w:rsidR="00C72A88" w:rsidRDefault="00C72A88" w:rsidP="00AB099D">
            <w:pPr>
              <w:pStyle w:val="Compact"/>
            </w:pPr>
            <w:r>
              <w:t>Economic models</w:t>
            </w:r>
          </w:p>
        </w:tc>
        <w:tc>
          <w:tcPr>
            <w:tcW w:w="0" w:type="auto"/>
          </w:tcPr>
          <w:p w14:paraId="706280CE" w14:textId="77777777" w:rsidR="00C72A88" w:rsidRDefault="00C72A88" w:rsidP="00AB099D">
            <w:pPr>
              <w:pStyle w:val="Compact"/>
            </w:pPr>
            <w:r>
              <w:t>Range of externally developed models for ROI and economic evaluation</w:t>
            </w:r>
          </w:p>
        </w:tc>
      </w:tr>
      <w:tr w:rsidR="00C72A88" w14:paraId="3A097921" w14:textId="77777777" w:rsidTr="00AB099D">
        <w:tc>
          <w:tcPr>
            <w:tcW w:w="0" w:type="auto"/>
          </w:tcPr>
          <w:p w14:paraId="6FDB37D0" w14:textId="77777777" w:rsidR="00C72A88" w:rsidRDefault="00C72A88" w:rsidP="00AB099D">
            <w:pPr>
              <w:pStyle w:val="Compact"/>
            </w:pPr>
            <w:r>
              <w:t>Predictive models and forecasts</w:t>
            </w:r>
          </w:p>
        </w:tc>
        <w:tc>
          <w:tcPr>
            <w:tcW w:w="0" w:type="auto"/>
          </w:tcPr>
          <w:p w14:paraId="47F9178E" w14:textId="77777777" w:rsidR="00C72A88" w:rsidRDefault="00C72A88" w:rsidP="00AB099D">
            <w:pPr>
              <w:pStyle w:val="Compact"/>
            </w:pPr>
            <w:r>
              <w:t>Limited activity - early experimentation with machine learning, Commissioned prevalence estimates from Imperial and Southampton</w:t>
            </w:r>
          </w:p>
        </w:tc>
      </w:tr>
    </w:tbl>
    <w:p w14:paraId="7C359147" w14:textId="477BDA24" w:rsidR="00A146A1" w:rsidRDefault="00A146A1">
      <w:pPr>
        <w:pStyle w:val="Figure"/>
      </w:pPr>
    </w:p>
    <w:sectPr w:rsidR="00A146A1" w:rsidSect="009C6CB7">
      <w:pgSz w:w="15840" w:h="12240" w:orient="landscape"/>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18DCE1" w14:textId="77777777" w:rsidR="00672A45" w:rsidRDefault="00672A45">
      <w:pPr>
        <w:spacing w:after="0"/>
      </w:pPr>
      <w:r>
        <w:separator/>
      </w:r>
    </w:p>
  </w:endnote>
  <w:endnote w:type="continuationSeparator" w:id="0">
    <w:p w14:paraId="126D94FC" w14:textId="77777777" w:rsidR="00672A45" w:rsidRDefault="00672A4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auto"/>
    <w:pitch w:val="variable"/>
    <w:sig w:usb0="00000003" w:usb1="00000000" w:usb2="00000000" w:usb3="00000000" w:csb0="00000003"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8916347"/>
      <w:docPartObj>
        <w:docPartGallery w:val="Page Numbers (Bottom of Page)"/>
        <w:docPartUnique/>
      </w:docPartObj>
    </w:sdtPr>
    <w:sdtEndPr>
      <w:rPr>
        <w:rFonts w:ascii="Arial" w:hAnsi="Arial" w:cs="Arial"/>
        <w:b/>
        <w:noProof/>
      </w:rPr>
    </w:sdtEndPr>
    <w:sdtContent>
      <w:p w14:paraId="42E66F68" w14:textId="77777777" w:rsidR="009C6CB7" w:rsidRPr="009B6101" w:rsidRDefault="009C6CB7">
        <w:pPr>
          <w:pStyle w:val="Footer"/>
          <w:jc w:val="right"/>
          <w:rPr>
            <w:rFonts w:ascii="Arial" w:hAnsi="Arial" w:cs="Arial"/>
            <w:b/>
          </w:rPr>
        </w:pPr>
        <w:r w:rsidRPr="009B6101">
          <w:rPr>
            <w:rFonts w:ascii="Arial" w:hAnsi="Arial" w:cs="Arial"/>
            <w:b/>
          </w:rPr>
          <w:fldChar w:fldCharType="begin"/>
        </w:r>
        <w:r w:rsidRPr="009B6101">
          <w:rPr>
            <w:rFonts w:ascii="Arial" w:hAnsi="Arial" w:cs="Arial"/>
            <w:b/>
          </w:rPr>
          <w:instrText xml:space="preserve"> PAGE   \* MERGEFORMAT </w:instrText>
        </w:r>
        <w:r w:rsidRPr="009B6101">
          <w:rPr>
            <w:rFonts w:ascii="Arial" w:hAnsi="Arial" w:cs="Arial"/>
            <w:b/>
          </w:rPr>
          <w:fldChar w:fldCharType="separate"/>
        </w:r>
        <w:r w:rsidR="003904B1">
          <w:rPr>
            <w:rFonts w:ascii="Arial" w:hAnsi="Arial" w:cs="Arial"/>
            <w:b/>
            <w:noProof/>
          </w:rPr>
          <w:t>23</w:t>
        </w:r>
        <w:r w:rsidRPr="009B6101">
          <w:rPr>
            <w:rFonts w:ascii="Arial" w:hAnsi="Arial" w:cs="Arial"/>
            <w:b/>
            <w:noProof/>
          </w:rPr>
          <w:fldChar w:fldCharType="end"/>
        </w:r>
      </w:p>
    </w:sdtContent>
  </w:sdt>
  <w:p w14:paraId="1D4CD01C" w14:textId="77777777" w:rsidR="009C6CB7" w:rsidRDefault="009C6CB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5256C2" w14:textId="77777777" w:rsidR="00672A45" w:rsidRDefault="00672A45">
      <w:r>
        <w:separator/>
      </w:r>
    </w:p>
  </w:footnote>
  <w:footnote w:type="continuationSeparator" w:id="0">
    <w:p w14:paraId="6EB2C942" w14:textId="77777777" w:rsidR="00672A45" w:rsidRDefault="00672A4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40083D1"/>
    <w:multiLevelType w:val="multilevel"/>
    <w:tmpl w:val="EBBC34F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4A389D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26A4860"/>
    <w:multiLevelType w:val="hybridMultilevel"/>
    <w:tmpl w:val="539628F4"/>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02A64FE3"/>
    <w:multiLevelType w:val="hybridMultilevel"/>
    <w:tmpl w:val="1DA6B1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33C39E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0EAF7084"/>
    <w:multiLevelType w:val="hybridMultilevel"/>
    <w:tmpl w:val="80049586"/>
    <w:lvl w:ilvl="0" w:tplc="0ABC348C">
      <w:start w:val="1"/>
      <w:numFmt w:val="bullet"/>
      <w:lvlText w:val="-"/>
      <w:lvlJc w:val="left"/>
      <w:pPr>
        <w:ind w:left="420" w:hanging="360"/>
      </w:pPr>
      <w:rPr>
        <w:rFonts w:ascii="Gill Sans MT" w:eastAsia="Calibri" w:hAnsi="Gill Sans MT"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FA27DA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6F61090"/>
    <w:multiLevelType w:val="hybridMultilevel"/>
    <w:tmpl w:val="3F24AA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7AC955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2BDF4F45"/>
    <w:multiLevelType w:val="hybridMultilevel"/>
    <w:tmpl w:val="AD5EA22A"/>
    <w:lvl w:ilvl="0" w:tplc="C69E4EFE">
      <w:start w:val="1"/>
      <w:numFmt w:val="bullet"/>
      <w:lvlText w:val=""/>
      <w:lvlJc w:val="left"/>
      <w:pPr>
        <w:tabs>
          <w:tab w:val="num" w:pos="720"/>
        </w:tabs>
        <w:ind w:left="720" w:hanging="360"/>
      </w:pPr>
      <w:rPr>
        <w:rFonts w:ascii="Wingdings" w:hAnsi="Wingdings" w:hint="default"/>
      </w:rPr>
    </w:lvl>
    <w:lvl w:ilvl="1" w:tplc="F0C41F92" w:tentative="1">
      <w:start w:val="1"/>
      <w:numFmt w:val="bullet"/>
      <w:lvlText w:val=""/>
      <w:lvlJc w:val="left"/>
      <w:pPr>
        <w:tabs>
          <w:tab w:val="num" w:pos="1440"/>
        </w:tabs>
        <w:ind w:left="1440" w:hanging="360"/>
      </w:pPr>
      <w:rPr>
        <w:rFonts w:ascii="Wingdings" w:hAnsi="Wingdings" w:hint="default"/>
      </w:rPr>
    </w:lvl>
    <w:lvl w:ilvl="2" w:tplc="8A88195A" w:tentative="1">
      <w:start w:val="1"/>
      <w:numFmt w:val="bullet"/>
      <w:lvlText w:val=""/>
      <w:lvlJc w:val="left"/>
      <w:pPr>
        <w:tabs>
          <w:tab w:val="num" w:pos="2160"/>
        </w:tabs>
        <w:ind w:left="2160" w:hanging="360"/>
      </w:pPr>
      <w:rPr>
        <w:rFonts w:ascii="Wingdings" w:hAnsi="Wingdings" w:hint="default"/>
      </w:rPr>
    </w:lvl>
    <w:lvl w:ilvl="3" w:tplc="F9060D8E" w:tentative="1">
      <w:start w:val="1"/>
      <w:numFmt w:val="bullet"/>
      <w:lvlText w:val=""/>
      <w:lvlJc w:val="left"/>
      <w:pPr>
        <w:tabs>
          <w:tab w:val="num" w:pos="2880"/>
        </w:tabs>
        <w:ind w:left="2880" w:hanging="360"/>
      </w:pPr>
      <w:rPr>
        <w:rFonts w:ascii="Wingdings" w:hAnsi="Wingdings" w:hint="default"/>
      </w:rPr>
    </w:lvl>
    <w:lvl w:ilvl="4" w:tplc="3C1EA426" w:tentative="1">
      <w:start w:val="1"/>
      <w:numFmt w:val="bullet"/>
      <w:lvlText w:val=""/>
      <w:lvlJc w:val="left"/>
      <w:pPr>
        <w:tabs>
          <w:tab w:val="num" w:pos="3600"/>
        </w:tabs>
        <w:ind w:left="3600" w:hanging="360"/>
      </w:pPr>
      <w:rPr>
        <w:rFonts w:ascii="Wingdings" w:hAnsi="Wingdings" w:hint="default"/>
      </w:rPr>
    </w:lvl>
    <w:lvl w:ilvl="5" w:tplc="B5DAFCEC" w:tentative="1">
      <w:start w:val="1"/>
      <w:numFmt w:val="bullet"/>
      <w:lvlText w:val=""/>
      <w:lvlJc w:val="left"/>
      <w:pPr>
        <w:tabs>
          <w:tab w:val="num" w:pos="4320"/>
        </w:tabs>
        <w:ind w:left="4320" w:hanging="360"/>
      </w:pPr>
      <w:rPr>
        <w:rFonts w:ascii="Wingdings" w:hAnsi="Wingdings" w:hint="default"/>
      </w:rPr>
    </w:lvl>
    <w:lvl w:ilvl="6" w:tplc="7584CCE6" w:tentative="1">
      <w:start w:val="1"/>
      <w:numFmt w:val="bullet"/>
      <w:lvlText w:val=""/>
      <w:lvlJc w:val="left"/>
      <w:pPr>
        <w:tabs>
          <w:tab w:val="num" w:pos="5040"/>
        </w:tabs>
        <w:ind w:left="5040" w:hanging="360"/>
      </w:pPr>
      <w:rPr>
        <w:rFonts w:ascii="Wingdings" w:hAnsi="Wingdings" w:hint="default"/>
      </w:rPr>
    </w:lvl>
    <w:lvl w:ilvl="7" w:tplc="0C80FD56" w:tentative="1">
      <w:start w:val="1"/>
      <w:numFmt w:val="bullet"/>
      <w:lvlText w:val=""/>
      <w:lvlJc w:val="left"/>
      <w:pPr>
        <w:tabs>
          <w:tab w:val="num" w:pos="5760"/>
        </w:tabs>
        <w:ind w:left="5760" w:hanging="360"/>
      </w:pPr>
      <w:rPr>
        <w:rFonts w:ascii="Wingdings" w:hAnsi="Wingdings" w:hint="default"/>
      </w:rPr>
    </w:lvl>
    <w:lvl w:ilvl="8" w:tplc="890629D2" w:tentative="1">
      <w:start w:val="1"/>
      <w:numFmt w:val="bullet"/>
      <w:lvlText w:val=""/>
      <w:lvlJc w:val="left"/>
      <w:pPr>
        <w:tabs>
          <w:tab w:val="num" w:pos="6480"/>
        </w:tabs>
        <w:ind w:left="6480" w:hanging="360"/>
      </w:pPr>
      <w:rPr>
        <w:rFonts w:ascii="Wingdings" w:hAnsi="Wingdings" w:hint="default"/>
      </w:rPr>
    </w:lvl>
  </w:abstractNum>
  <w:abstractNum w:abstractNumId="10">
    <w:nsid w:val="2F8E1CAE"/>
    <w:multiLevelType w:val="hybridMultilevel"/>
    <w:tmpl w:val="D4A2D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FBC6D5C"/>
    <w:multiLevelType w:val="hybridMultilevel"/>
    <w:tmpl w:val="815C2C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18D37EF"/>
    <w:multiLevelType w:val="hybridMultilevel"/>
    <w:tmpl w:val="30A80C9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3CF2448B"/>
    <w:multiLevelType w:val="hybridMultilevel"/>
    <w:tmpl w:val="7FB600CA"/>
    <w:lvl w:ilvl="0" w:tplc="0809000F">
      <w:start w:val="1"/>
      <w:numFmt w:val="decimal"/>
      <w:lvlText w:val="%1."/>
      <w:lvlJc w:val="left"/>
      <w:pPr>
        <w:ind w:left="771" w:hanging="360"/>
      </w:pPr>
    </w:lvl>
    <w:lvl w:ilvl="1" w:tplc="08090019" w:tentative="1">
      <w:start w:val="1"/>
      <w:numFmt w:val="lowerLetter"/>
      <w:lvlText w:val="%2."/>
      <w:lvlJc w:val="left"/>
      <w:pPr>
        <w:ind w:left="1491" w:hanging="360"/>
      </w:pPr>
    </w:lvl>
    <w:lvl w:ilvl="2" w:tplc="0809001B" w:tentative="1">
      <w:start w:val="1"/>
      <w:numFmt w:val="lowerRoman"/>
      <w:lvlText w:val="%3."/>
      <w:lvlJc w:val="right"/>
      <w:pPr>
        <w:ind w:left="2211" w:hanging="180"/>
      </w:pPr>
    </w:lvl>
    <w:lvl w:ilvl="3" w:tplc="0809000F" w:tentative="1">
      <w:start w:val="1"/>
      <w:numFmt w:val="decimal"/>
      <w:lvlText w:val="%4."/>
      <w:lvlJc w:val="left"/>
      <w:pPr>
        <w:ind w:left="2931" w:hanging="360"/>
      </w:pPr>
    </w:lvl>
    <w:lvl w:ilvl="4" w:tplc="08090019" w:tentative="1">
      <w:start w:val="1"/>
      <w:numFmt w:val="lowerLetter"/>
      <w:lvlText w:val="%5."/>
      <w:lvlJc w:val="left"/>
      <w:pPr>
        <w:ind w:left="3651" w:hanging="360"/>
      </w:pPr>
    </w:lvl>
    <w:lvl w:ilvl="5" w:tplc="0809001B" w:tentative="1">
      <w:start w:val="1"/>
      <w:numFmt w:val="lowerRoman"/>
      <w:lvlText w:val="%6."/>
      <w:lvlJc w:val="right"/>
      <w:pPr>
        <w:ind w:left="4371" w:hanging="180"/>
      </w:pPr>
    </w:lvl>
    <w:lvl w:ilvl="6" w:tplc="0809000F" w:tentative="1">
      <w:start w:val="1"/>
      <w:numFmt w:val="decimal"/>
      <w:lvlText w:val="%7."/>
      <w:lvlJc w:val="left"/>
      <w:pPr>
        <w:ind w:left="5091" w:hanging="360"/>
      </w:pPr>
    </w:lvl>
    <w:lvl w:ilvl="7" w:tplc="08090019" w:tentative="1">
      <w:start w:val="1"/>
      <w:numFmt w:val="lowerLetter"/>
      <w:lvlText w:val="%8."/>
      <w:lvlJc w:val="left"/>
      <w:pPr>
        <w:ind w:left="5811" w:hanging="360"/>
      </w:pPr>
    </w:lvl>
    <w:lvl w:ilvl="8" w:tplc="0809001B" w:tentative="1">
      <w:start w:val="1"/>
      <w:numFmt w:val="lowerRoman"/>
      <w:lvlText w:val="%9."/>
      <w:lvlJc w:val="right"/>
      <w:pPr>
        <w:ind w:left="6531" w:hanging="180"/>
      </w:pPr>
    </w:lvl>
  </w:abstractNum>
  <w:abstractNum w:abstractNumId="14">
    <w:nsid w:val="3F5264AC"/>
    <w:multiLevelType w:val="hybridMultilevel"/>
    <w:tmpl w:val="CCFC72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98252D0"/>
    <w:multiLevelType w:val="hybridMultilevel"/>
    <w:tmpl w:val="7862E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FF6531D"/>
    <w:multiLevelType w:val="hybridMultilevel"/>
    <w:tmpl w:val="76C289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3BF7C77"/>
    <w:multiLevelType w:val="hybridMultilevel"/>
    <w:tmpl w:val="69CE6C1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nsid w:val="5A8C08F0"/>
    <w:multiLevelType w:val="hybridMultilevel"/>
    <w:tmpl w:val="0EF87C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81E3288"/>
    <w:multiLevelType w:val="multilevel"/>
    <w:tmpl w:val="83B2AD5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19"/>
  </w:num>
  <w:num w:numId="3">
    <w:abstractNumId w:val="8"/>
  </w:num>
  <w:num w:numId="4">
    <w:abstractNumId w:val="0"/>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0"/>
  </w:num>
  <w:num w:numId="7">
    <w:abstractNumId w:val="0"/>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0"/>
  </w:num>
  <w:num w:numId="10">
    <w:abstractNumId w:val="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0"/>
  </w:num>
  <w:num w:numId="13">
    <w:abstractNumId w:val="0"/>
  </w:num>
  <w:num w:numId="14">
    <w:abstractNumId w:val="0"/>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8"/>
  </w:num>
  <w:num w:numId="17">
    <w:abstractNumId w:val="11"/>
  </w:num>
  <w:num w:numId="18">
    <w:abstractNumId w:val="10"/>
  </w:num>
  <w:num w:numId="19">
    <w:abstractNumId w:val="6"/>
  </w:num>
  <w:num w:numId="20">
    <w:abstractNumId w:val="14"/>
  </w:num>
  <w:num w:numId="21">
    <w:abstractNumId w:val="3"/>
  </w:num>
  <w:num w:numId="22">
    <w:abstractNumId w:val="15"/>
  </w:num>
  <w:num w:numId="23">
    <w:abstractNumId w:val="4"/>
  </w:num>
  <w:num w:numId="24">
    <w:abstractNumId w:val="7"/>
  </w:num>
  <w:num w:numId="25">
    <w:abstractNumId w:val="12"/>
  </w:num>
  <w:num w:numId="26">
    <w:abstractNumId w:val="9"/>
  </w:num>
  <w:num w:numId="27">
    <w:abstractNumId w:val="5"/>
  </w:num>
  <w:num w:numId="28">
    <w:abstractNumId w:val="16"/>
  </w:num>
  <w:num w:numId="29">
    <w:abstractNumId w:val="17"/>
  </w:num>
  <w:num w:numId="30">
    <w:abstractNumId w:val="13"/>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revisionView w:markup="0"/>
  <w:defaultTabStop w:val="720"/>
  <w:drawingGridHorizontalSpacing w:val="120"/>
  <w:drawingGridVerticalSpacing w:val="163"/>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7571"/>
    <w:rsid w:val="00011C8B"/>
    <w:rsid w:val="000401D8"/>
    <w:rsid w:val="000A62AA"/>
    <w:rsid w:val="000C141C"/>
    <w:rsid w:val="0018366C"/>
    <w:rsid w:val="001A6EF3"/>
    <w:rsid w:val="001B5304"/>
    <w:rsid w:val="002218E5"/>
    <w:rsid w:val="002D0362"/>
    <w:rsid w:val="003164EF"/>
    <w:rsid w:val="003360D2"/>
    <w:rsid w:val="003904B1"/>
    <w:rsid w:val="003D7297"/>
    <w:rsid w:val="003E26EA"/>
    <w:rsid w:val="00415E82"/>
    <w:rsid w:val="004E29B3"/>
    <w:rsid w:val="00550877"/>
    <w:rsid w:val="0058682C"/>
    <w:rsid w:val="00590D07"/>
    <w:rsid w:val="005935EC"/>
    <w:rsid w:val="005A27B7"/>
    <w:rsid w:val="005C3BA8"/>
    <w:rsid w:val="005E5BF6"/>
    <w:rsid w:val="00634D87"/>
    <w:rsid w:val="00672A45"/>
    <w:rsid w:val="0067497B"/>
    <w:rsid w:val="006E0DD3"/>
    <w:rsid w:val="006E4309"/>
    <w:rsid w:val="006F31D1"/>
    <w:rsid w:val="00714712"/>
    <w:rsid w:val="007578A3"/>
    <w:rsid w:val="00784D58"/>
    <w:rsid w:val="0085270A"/>
    <w:rsid w:val="008B31A9"/>
    <w:rsid w:val="008C6A2F"/>
    <w:rsid w:val="008D6863"/>
    <w:rsid w:val="009A76D7"/>
    <w:rsid w:val="009C6CB7"/>
    <w:rsid w:val="009D6DD0"/>
    <w:rsid w:val="00A146A1"/>
    <w:rsid w:val="00A546BC"/>
    <w:rsid w:val="00AD57A0"/>
    <w:rsid w:val="00AE37BB"/>
    <w:rsid w:val="00B86B75"/>
    <w:rsid w:val="00BA07BC"/>
    <w:rsid w:val="00BA3E85"/>
    <w:rsid w:val="00BB235D"/>
    <w:rsid w:val="00BC48D5"/>
    <w:rsid w:val="00C014C5"/>
    <w:rsid w:val="00C06AC4"/>
    <w:rsid w:val="00C36279"/>
    <w:rsid w:val="00C41377"/>
    <w:rsid w:val="00C5769E"/>
    <w:rsid w:val="00C72A88"/>
    <w:rsid w:val="00CC1E7B"/>
    <w:rsid w:val="00D10241"/>
    <w:rsid w:val="00DD7C7C"/>
    <w:rsid w:val="00E16EEF"/>
    <w:rsid w:val="00E315A3"/>
    <w:rsid w:val="00E72CE9"/>
    <w:rsid w:val="00FD26F6"/>
    <w:rsid w:val="00FF6702"/>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9062A8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1" w:uiPriority="9" w:qFormat="1"/>
    <w:lsdException w:name="heading 2" w:uiPriority="9" w:qFormat="1"/>
    <w:lsdException w:name="heading 3" w:uiPriority="9"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D57A0"/>
    <w:pPr>
      <w:tabs>
        <w:tab w:val="right" w:leader="dot" w:pos="9350"/>
      </w:tabs>
      <w:spacing w:after="100"/>
    </w:pPr>
  </w:style>
  <w:style w:type="paragraph" w:styleId="TOC3">
    <w:name w:val="toc 3"/>
    <w:basedOn w:val="Normal"/>
    <w:next w:val="Normal"/>
    <w:autoRedefine/>
    <w:uiPriority w:val="39"/>
    <w:unhideWhenUsed/>
    <w:rsid w:val="005A27B7"/>
    <w:pPr>
      <w:spacing w:after="100"/>
      <w:ind w:left="480"/>
    </w:pPr>
  </w:style>
  <w:style w:type="paragraph" w:styleId="TOC2">
    <w:name w:val="toc 2"/>
    <w:basedOn w:val="Normal"/>
    <w:next w:val="Normal"/>
    <w:autoRedefine/>
    <w:uiPriority w:val="39"/>
    <w:unhideWhenUsed/>
    <w:rsid w:val="005A27B7"/>
    <w:pPr>
      <w:spacing w:after="100"/>
      <w:ind w:left="240"/>
    </w:pPr>
  </w:style>
  <w:style w:type="paragraph" w:styleId="Header">
    <w:name w:val="header"/>
    <w:basedOn w:val="Normal"/>
    <w:link w:val="HeaderChar"/>
    <w:unhideWhenUsed/>
    <w:rsid w:val="000401D8"/>
    <w:pPr>
      <w:tabs>
        <w:tab w:val="center" w:pos="4513"/>
        <w:tab w:val="right" w:pos="9026"/>
      </w:tabs>
      <w:spacing w:after="0"/>
    </w:pPr>
  </w:style>
  <w:style w:type="character" w:customStyle="1" w:styleId="HeaderChar">
    <w:name w:val="Header Char"/>
    <w:basedOn w:val="DefaultParagraphFont"/>
    <w:link w:val="Header"/>
    <w:rsid w:val="000401D8"/>
  </w:style>
  <w:style w:type="paragraph" w:styleId="Footer">
    <w:name w:val="footer"/>
    <w:basedOn w:val="Normal"/>
    <w:link w:val="FooterChar"/>
    <w:uiPriority w:val="99"/>
    <w:unhideWhenUsed/>
    <w:rsid w:val="000401D8"/>
    <w:pPr>
      <w:tabs>
        <w:tab w:val="center" w:pos="4513"/>
        <w:tab w:val="right" w:pos="9026"/>
      </w:tabs>
      <w:spacing w:after="0"/>
    </w:pPr>
  </w:style>
  <w:style w:type="character" w:customStyle="1" w:styleId="FooterChar">
    <w:name w:val="Footer Char"/>
    <w:basedOn w:val="DefaultParagraphFont"/>
    <w:link w:val="Footer"/>
    <w:uiPriority w:val="99"/>
    <w:rsid w:val="000401D8"/>
  </w:style>
  <w:style w:type="paragraph" w:styleId="ListParagraph">
    <w:name w:val="List Paragraph"/>
    <w:aliases w:val="Numbered Para 1,Dot pt,No Spacing1,List Paragraph Char Char Char,Indicator Text,List Paragraph1,Bullet Points,MAIN CONTENT,F5 List Paragraph,Bullet 1,List Paragraph12,Colorful List - Accent 11,Normal numbered,OBC Bullet,List Paragraph2"/>
    <w:basedOn w:val="Normal"/>
    <w:link w:val="ListParagraphChar"/>
    <w:uiPriority w:val="34"/>
    <w:qFormat/>
    <w:rsid w:val="009C6CB7"/>
    <w:pPr>
      <w:spacing w:before="120" w:after="0"/>
      <w:ind w:left="720"/>
      <w:contextualSpacing/>
    </w:pPr>
    <w:rPr>
      <w:rFonts w:ascii="Gill Sans MT" w:eastAsia="Calibri" w:hAnsi="Gill Sans MT" w:cs="Times New Roman"/>
      <w:color w:val="0000FF"/>
      <w:lang w:val="en-GB" w:eastAsia="en-GB"/>
    </w:rPr>
  </w:style>
  <w:style w:type="character" w:customStyle="1" w:styleId="ListParagraphChar">
    <w:name w:val="List Paragraph Char"/>
    <w:aliases w:val="Numbered Para 1 Char,Dot pt Char,No Spacing1 Char,List Paragraph Char Char Char Char,Indicator Text Char,List Paragraph1 Char,Bullet Points Char,MAIN CONTENT Char,F5 List Paragraph Char,Bullet 1 Char,List Paragraph12 Char"/>
    <w:basedOn w:val="DefaultParagraphFont"/>
    <w:link w:val="ListParagraph"/>
    <w:uiPriority w:val="34"/>
    <w:locked/>
    <w:rsid w:val="009C6CB7"/>
    <w:rPr>
      <w:rFonts w:ascii="Gill Sans MT" w:eastAsia="Calibri" w:hAnsi="Gill Sans MT" w:cs="Times New Roman"/>
      <w:color w:val="0000FF"/>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fingertips.phe.org.uk/profile/prevalence)"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www.gov.uk/government/publications/the-aqua-book-guidance-on-producing-quality-analysis-for-government" TargetMode="External"/><Relationship Id="rId15" Type="http://schemas.openxmlformats.org/officeDocument/2006/relationships/hyperlink" Target="https://www.gov.uk/government/publications/the-aqua-book-guidance-on-producing-quality-analysis-for-government" TargetMode="External"/><Relationship Id="rId16" Type="http://schemas.openxmlformats.org/officeDocument/2006/relationships/footer" Target="footer1.xml"/><Relationship Id="rId17" Type="http://schemas.openxmlformats.org/officeDocument/2006/relationships/hyperlink" Target="https://www.ctspedia.org/do/view/CTSpedia/ReproducibleResearchStandards" TargetMode="External"/><Relationship Id="rId18" Type="http://schemas.openxmlformats.org/officeDocument/2006/relationships/hyperlink" Target="mailto:Zerdevas@phe.gov.uk" TargetMode="External"/><Relationship Id="rId19" Type="http://schemas.openxmlformats.org/officeDocument/2006/relationships/hyperlink" Target="mailto:Jurgen.Schmidt@phe.gov.uk"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E16A999-5745-E647-9AF5-5CA714C47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7146</Words>
  <Characters>40738</Characters>
  <Application>Microsoft Macintosh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Risk factor modelling in PHE</vt:lpstr>
    </vt:vector>
  </TitlesOfParts>
  <LinksUpToDate>false</LinksUpToDate>
  <CharactersWithSpaces>47789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Risk factor modelling in PHE</dc:title>
  <dc:creator>Julian Flowers, Jurgen Schmidt, Brian Ferguson et al</dc:creator>
  <cp:lastModifiedBy>Julian FLowers</cp:lastModifiedBy>
  <cp:revision>2</cp:revision>
  <dcterms:created xsi:type="dcterms:W3CDTF">2017-09-11T06:38:00Z</dcterms:created>
  <dcterms:modified xsi:type="dcterms:W3CDTF">2017-09-11T06:38:00Z</dcterms:modified>
</cp:coreProperties>
</file>