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ECF" w:rsidRPr="00FC7288" w:rsidRDefault="00E66ECF" w:rsidP="00FC7288">
      <w:pPr>
        <w:jc w:val="center"/>
        <w:rPr>
          <w:b/>
          <w:sz w:val="72"/>
          <w:szCs w:val="72"/>
        </w:rPr>
      </w:pPr>
      <w:r>
        <w:rPr>
          <w:b/>
          <w:sz w:val="72"/>
          <w:szCs w:val="72"/>
        </w:rPr>
        <w:t xml:space="preserve">Peripheral arterial disease </w:t>
      </w:r>
      <w:r w:rsidRPr="00FC7288">
        <w:rPr>
          <w:b/>
          <w:sz w:val="72"/>
          <w:szCs w:val="72"/>
        </w:rPr>
        <w:t>prevalence model for small populations:</w:t>
      </w:r>
    </w:p>
    <w:p w:rsidR="00E66ECF" w:rsidRDefault="00E66ECF" w:rsidP="00FC7288">
      <w:pPr>
        <w:jc w:val="center"/>
        <w:rPr>
          <w:b/>
          <w:sz w:val="56"/>
          <w:szCs w:val="56"/>
        </w:rPr>
      </w:pPr>
      <w:r>
        <w:rPr>
          <w:b/>
          <w:sz w:val="56"/>
          <w:szCs w:val="56"/>
        </w:rPr>
        <w:t>Technical D</w:t>
      </w:r>
      <w:r w:rsidRPr="00E87356">
        <w:rPr>
          <w:b/>
          <w:sz w:val="56"/>
          <w:szCs w:val="56"/>
        </w:rPr>
        <w:t xml:space="preserve">ocument produced for </w:t>
      </w:r>
      <w:r>
        <w:rPr>
          <w:b/>
          <w:sz w:val="56"/>
          <w:szCs w:val="56"/>
        </w:rPr>
        <w:t>Public Health England</w:t>
      </w:r>
    </w:p>
    <w:p w:rsidR="00E66ECF" w:rsidRDefault="00E66ECF" w:rsidP="00FC7288">
      <w:pPr>
        <w:pBdr>
          <w:bottom w:val="single" w:sz="8" w:space="3" w:color="5B9BD5" w:themeColor="accent1"/>
        </w:pBdr>
        <w:spacing w:after="300"/>
        <w:jc w:val="center"/>
        <w:rPr>
          <w:rFonts w:eastAsiaTheme="majorEastAsia" w:cs="Calibri"/>
          <w:b/>
          <w:bCs/>
          <w:spacing w:val="5"/>
          <w:kern w:val="28"/>
          <w:sz w:val="36"/>
          <w:szCs w:val="36"/>
        </w:rPr>
      </w:pPr>
    </w:p>
    <w:p w:rsidR="00E66ECF" w:rsidRDefault="00E66ECF" w:rsidP="00FC7288">
      <w:pPr>
        <w:pBdr>
          <w:bottom w:val="single" w:sz="8" w:space="3" w:color="5B9BD5" w:themeColor="accent1"/>
        </w:pBdr>
        <w:spacing w:after="300"/>
        <w:jc w:val="center"/>
        <w:rPr>
          <w:rFonts w:eastAsiaTheme="majorEastAsia" w:cs="Calibri"/>
          <w:b/>
          <w:bCs/>
          <w:spacing w:val="5"/>
          <w:kern w:val="28"/>
          <w:sz w:val="36"/>
          <w:szCs w:val="36"/>
        </w:rPr>
      </w:pPr>
    </w:p>
    <w:p w:rsidR="00E66ECF" w:rsidRPr="00CB6CF9" w:rsidRDefault="00E66ECF" w:rsidP="00FC7288">
      <w:pPr>
        <w:pBdr>
          <w:bottom w:val="single" w:sz="8" w:space="3" w:color="5B9BD5" w:themeColor="accent1"/>
        </w:pBdr>
        <w:spacing w:after="300"/>
        <w:jc w:val="center"/>
        <w:rPr>
          <w:rFonts w:eastAsiaTheme="majorEastAsia" w:cs="Calibri"/>
          <w:b/>
          <w:bCs/>
          <w:spacing w:val="5"/>
          <w:kern w:val="28"/>
          <w:sz w:val="36"/>
          <w:szCs w:val="36"/>
        </w:rPr>
      </w:pPr>
      <w:r w:rsidRPr="00CB6CF9">
        <w:rPr>
          <w:rFonts w:eastAsiaTheme="majorEastAsia" w:cs="Calibri"/>
          <w:b/>
          <w:bCs/>
          <w:spacing w:val="5"/>
          <w:kern w:val="28"/>
          <w:sz w:val="36"/>
          <w:szCs w:val="36"/>
        </w:rPr>
        <w:t>Ben Hollis, Roger Newson, Bowen Su, Sarah Onida, Alun Davies, Azeem Majeed &amp; Michael Soljak</w:t>
      </w:r>
    </w:p>
    <w:p w:rsidR="00E66ECF" w:rsidRPr="00AE3804" w:rsidRDefault="00E66ECF" w:rsidP="00FC7288">
      <w:pPr>
        <w:pBdr>
          <w:bottom w:val="single" w:sz="8" w:space="3" w:color="5B9BD5" w:themeColor="accent1"/>
        </w:pBdr>
        <w:spacing w:after="300"/>
        <w:jc w:val="center"/>
        <w:rPr>
          <w:rFonts w:eastAsiaTheme="majorEastAsia" w:cs="Calibri"/>
          <w:b/>
          <w:bCs/>
          <w:spacing w:val="5"/>
          <w:kern w:val="28"/>
          <w:sz w:val="36"/>
          <w:szCs w:val="36"/>
        </w:rPr>
      </w:pPr>
      <w:r w:rsidRPr="00AE3804">
        <w:rPr>
          <w:rFonts w:eastAsiaTheme="majorEastAsia" w:cs="Calibri"/>
          <w:b/>
          <w:bCs/>
          <w:spacing w:val="5"/>
          <w:kern w:val="28"/>
          <w:sz w:val="36"/>
          <w:szCs w:val="36"/>
        </w:rPr>
        <w:t>Department Primary Care &amp; Public Health</w:t>
      </w:r>
    </w:p>
    <w:p w:rsidR="00E66ECF" w:rsidRDefault="00E66ECF" w:rsidP="00FC7288">
      <w:pPr>
        <w:pBdr>
          <w:bottom w:val="single" w:sz="8" w:space="3" w:color="5B9BD5" w:themeColor="accent1"/>
        </w:pBdr>
        <w:spacing w:after="300"/>
        <w:jc w:val="center"/>
        <w:rPr>
          <w:rFonts w:eastAsiaTheme="majorEastAsia" w:cs="Calibri"/>
          <w:b/>
          <w:bCs/>
          <w:spacing w:val="5"/>
          <w:kern w:val="28"/>
          <w:sz w:val="36"/>
          <w:szCs w:val="36"/>
        </w:rPr>
      </w:pPr>
      <w:r w:rsidRPr="00AE3804">
        <w:rPr>
          <w:rFonts w:eastAsiaTheme="majorEastAsia" w:cs="Calibri"/>
          <w:b/>
          <w:bCs/>
          <w:spacing w:val="5"/>
          <w:kern w:val="28"/>
          <w:sz w:val="36"/>
          <w:szCs w:val="36"/>
        </w:rPr>
        <w:t>School of Public Health</w:t>
      </w:r>
    </w:p>
    <w:p w:rsidR="00E66ECF" w:rsidRDefault="00E66ECF" w:rsidP="00FC7288">
      <w:pPr>
        <w:pBdr>
          <w:bottom w:val="single" w:sz="8" w:space="3" w:color="5B9BD5" w:themeColor="accent1"/>
        </w:pBdr>
        <w:spacing w:after="300"/>
        <w:jc w:val="center"/>
        <w:rPr>
          <w:rFonts w:eastAsiaTheme="majorEastAsia" w:cs="Calibri"/>
          <w:b/>
          <w:bCs/>
          <w:spacing w:val="5"/>
          <w:kern w:val="28"/>
          <w:sz w:val="36"/>
          <w:szCs w:val="36"/>
        </w:rPr>
      </w:pPr>
    </w:p>
    <w:p w:rsidR="00E66ECF" w:rsidRDefault="00E66ECF" w:rsidP="00FC7288">
      <w:pPr>
        <w:pBdr>
          <w:bottom w:val="single" w:sz="8" w:space="3" w:color="5B9BD5" w:themeColor="accent1"/>
        </w:pBdr>
        <w:spacing w:after="300"/>
        <w:jc w:val="center"/>
        <w:rPr>
          <w:rFonts w:eastAsiaTheme="majorEastAsia" w:cs="Calibri"/>
          <w:b/>
          <w:bCs/>
          <w:spacing w:val="5"/>
          <w:kern w:val="28"/>
          <w:sz w:val="36"/>
          <w:szCs w:val="36"/>
        </w:rPr>
      </w:pPr>
      <w:r w:rsidRPr="003A1933">
        <w:rPr>
          <w:rFonts w:asciiTheme="majorHAnsi" w:eastAsiaTheme="majorEastAsia" w:hAnsiTheme="majorHAnsi" w:cstheme="majorBidi"/>
          <w:noProof/>
          <w:spacing w:val="5"/>
          <w:kern w:val="28"/>
          <w:sz w:val="52"/>
          <w:szCs w:val="52"/>
        </w:rPr>
        <w:drawing>
          <wp:inline distT="0" distB="0" distL="0" distR="0" wp14:anchorId="580B069C" wp14:editId="3A0978FF">
            <wp:extent cx="2667000" cy="704850"/>
            <wp:effectExtent l="0" t="0" r="0" b="0"/>
            <wp:docPr id="16" name="Picture 16" descr="H:\Documents\Templates\Imperial\IC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Templates\Imperial\ICL_Logo.jpg"/>
                    <pic:cNvPicPr>
                      <a:picLocks noChangeAspect="1" noChangeArrowheads="1"/>
                    </pic:cNvPicPr>
                  </pic:nvPicPr>
                  <pic:blipFill rotWithShape="1">
                    <a:blip r:embed="rId7">
                      <a:extLst>
                        <a:ext uri="{28A0092B-C50C-407E-A947-70E740481C1C}">
                          <a14:useLocalDpi xmlns:a14="http://schemas.microsoft.com/office/drawing/2010/main" val="0"/>
                        </a:ext>
                      </a:extLst>
                    </a:blip>
                    <a:srcRect t="36786" b="36786"/>
                    <a:stretch/>
                  </pic:blipFill>
                  <pic:spPr bwMode="auto">
                    <a:xfrm>
                      <a:off x="0" y="0"/>
                      <a:ext cx="2667600" cy="70500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66ECF" w:rsidRPr="00AE3804" w:rsidRDefault="00E66ECF" w:rsidP="00FC7288">
      <w:pPr>
        <w:spacing w:after="300"/>
        <w:jc w:val="center"/>
        <w:rPr>
          <w:rFonts w:eastAsiaTheme="majorEastAsia" w:cs="Calibri"/>
          <w:b/>
          <w:spacing w:val="5"/>
          <w:kern w:val="28"/>
          <w:sz w:val="36"/>
          <w:szCs w:val="36"/>
        </w:rPr>
      </w:pPr>
    </w:p>
    <w:p w:rsidR="00E66ECF" w:rsidRDefault="00E66ECF" w:rsidP="00FC7288">
      <w:pPr>
        <w:sectPr w:rsidR="00E66ECF" w:rsidSect="00A34549">
          <w:footerReference w:type="default" r:id="rId8"/>
          <w:pgSz w:w="12240" w:h="15840"/>
          <w:pgMar w:top="1440" w:right="1440" w:bottom="1440" w:left="1440" w:header="708" w:footer="708" w:gutter="0"/>
          <w:cols w:space="708"/>
          <w:docGrid w:linePitch="360"/>
        </w:sectPr>
      </w:pPr>
    </w:p>
    <w:sdt>
      <w:sdtPr>
        <w:rPr>
          <w:rFonts w:asciiTheme="minorHAnsi" w:eastAsiaTheme="minorEastAsia" w:hAnsiTheme="minorHAnsi" w:cstheme="minorBidi"/>
          <w:color w:val="auto"/>
          <w:sz w:val="22"/>
          <w:szCs w:val="22"/>
          <w:lang w:val="en-GB"/>
        </w:rPr>
        <w:id w:val="-1418171488"/>
        <w:docPartObj>
          <w:docPartGallery w:val="Table of Contents"/>
          <w:docPartUnique/>
        </w:docPartObj>
      </w:sdtPr>
      <w:sdtEndPr>
        <w:rPr>
          <w:rFonts w:ascii="Calibri" w:eastAsia="Times New Roman" w:hAnsi="Calibri" w:cs="Times New Roman"/>
          <w:b/>
          <w:bCs/>
          <w:noProof/>
          <w:szCs w:val="24"/>
        </w:rPr>
      </w:sdtEndPr>
      <w:sdtContent>
        <w:p w:rsidR="00E66ECF" w:rsidRDefault="00E66ECF">
          <w:pPr>
            <w:pStyle w:val="TOCHeading"/>
          </w:pPr>
          <w:r>
            <w:t>Contents</w:t>
          </w:r>
        </w:p>
        <w:p w:rsidR="00E66ECF" w:rsidRDefault="00E66ECF">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456887516" w:history="1">
            <w:r w:rsidRPr="006A795C">
              <w:rPr>
                <w:rStyle w:val="Hyperlink"/>
              </w:rPr>
              <w:t>1</w:t>
            </w:r>
            <w:r>
              <w:rPr>
                <w:rFonts w:asciiTheme="minorHAnsi" w:eastAsiaTheme="minorEastAsia" w:hAnsiTheme="minorHAnsi" w:cstheme="minorBidi"/>
                <w:b w:val="0"/>
                <w:bCs w:val="0"/>
                <w:sz w:val="22"/>
                <w:szCs w:val="22"/>
              </w:rPr>
              <w:tab/>
            </w:r>
            <w:r w:rsidRPr="006A795C">
              <w:rPr>
                <w:rStyle w:val="Hyperlink"/>
              </w:rPr>
              <w:t>Executive Summary</w:t>
            </w:r>
            <w:r>
              <w:rPr>
                <w:webHidden/>
              </w:rPr>
              <w:tab/>
            </w:r>
            <w:r>
              <w:rPr>
                <w:webHidden/>
              </w:rPr>
              <w:fldChar w:fldCharType="begin"/>
            </w:r>
            <w:r>
              <w:rPr>
                <w:webHidden/>
              </w:rPr>
              <w:instrText xml:space="preserve"> PAGEREF _Toc456887516 \h </w:instrText>
            </w:r>
            <w:r>
              <w:rPr>
                <w:webHidden/>
              </w:rPr>
            </w:r>
            <w:r>
              <w:rPr>
                <w:webHidden/>
              </w:rPr>
              <w:fldChar w:fldCharType="separate"/>
            </w:r>
            <w:r>
              <w:rPr>
                <w:webHidden/>
              </w:rPr>
              <w:t>3</w:t>
            </w:r>
            <w:r>
              <w:rPr>
                <w:webHidden/>
              </w:rPr>
              <w:fldChar w:fldCharType="end"/>
            </w:r>
          </w:hyperlink>
        </w:p>
        <w:p w:rsidR="00E66ECF" w:rsidRDefault="00E66ECF">
          <w:pPr>
            <w:pStyle w:val="TOC1"/>
            <w:rPr>
              <w:rFonts w:asciiTheme="minorHAnsi" w:eastAsiaTheme="minorEastAsia" w:hAnsiTheme="minorHAnsi" w:cstheme="minorBidi"/>
              <w:b w:val="0"/>
              <w:bCs w:val="0"/>
              <w:sz w:val="22"/>
              <w:szCs w:val="22"/>
            </w:rPr>
          </w:pPr>
          <w:hyperlink w:anchor="_Toc456887517" w:history="1">
            <w:r w:rsidRPr="006A795C">
              <w:rPr>
                <w:rStyle w:val="Hyperlink"/>
              </w:rPr>
              <w:t>2</w:t>
            </w:r>
            <w:r>
              <w:rPr>
                <w:rFonts w:asciiTheme="minorHAnsi" w:eastAsiaTheme="minorEastAsia" w:hAnsiTheme="minorHAnsi" w:cstheme="minorBidi"/>
                <w:b w:val="0"/>
                <w:bCs w:val="0"/>
                <w:sz w:val="22"/>
                <w:szCs w:val="22"/>
              </w:rPr>
              <w:tab/>
            </w:r>
            <w:r w:rsidRPr="006A795C">
              <w:rPr>
                <w:rStyle w:val="Hyperlink"/>
              </w:rPr>
              <w:t>Background</w:t>
            </w:r>
            <w:r>
              <w:rPr>
                <w:webHidden/>
              </w:rPr>
              <w:tab/>
            </w:r>
            <w:r>
              <w:rPr>
                <w:webHidden/>
              </w:rPr>
              <w:fldChar w:fldCharType="begin"/>
            </w:r>
            <w:r>
              <w:rPr>
                <w:webHidden/>
              </w:rPr>
              <w:instrText xml:space="preserve"> PAGEREF _Toc456887517 \h </w:instrText>
            </w:r>
            <w:r>
              <w:rPr>
                <w:webHidden/>
              </w:rPr>
            </w:r>
            <w:r>
              <w:rPr>
                <w:webHidden/>
              </w:rPr>
              <w:fldChar w:fldCharType="separate"/>
            </w:r>
            <w:r>
              <w:rPr>
                <w:webHidden/>
              </w:rPr>
              <w:t>4</w:t>
            </w:r>
            <w:r>
              <w:rPr>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18" w:history="1">
            <w:r w:rsidRPr="006A795C">
              <w:rPr>
                <w:rStyle w:val="Hyperlink"/>
                <w:rFonts w:eastAsiaTheme="majorEastAsia"/>
                <w:noProof/>
              </w:rPr>
              <w:t>2.1</w:t>
            </w:r>
            <w:r>
              <w:rPr>
                <w:rFonts w:asciiTheme="minorHAnsi" w:eastAsiaTheme="minorEastAsia" w:hAnsiTheme="minorHAnsi" w:cstheme="minorBidi"/>
                <w:noProof/>
                <w:szCs w:val="22"/>
              </w:rPr>
              <w:tab/>
            </w:r>
            <w:r w:rsidRPr="006A795C">
              <w:rPr>
                <w:rStyle w:val="Hyperlink"/>
                <w:rFonts w:eastAsiaTheme="majorEastAsia"/>
                <w:noProof/>
              </w:rPr>
              <w:t>CVD Risk Factors</w:t>
            </w:r>
            <w:r>
              <w:rPr>
                <w:noProof/>
                <w:webHidden/>
              </w:rPr>
              <w:tab/>
            </w:r>
            <w:r>
              <w:rPr>
                <w:noProof/>
                <w:webHidden/>
              </w:rPr>
              <w:fldChar w:fldCharType="begin"/>
            </w:r>
            <w:r>
              <w:rPr>
                <w:noProof/>
                <w:webHidden/>
              </w:rPr>
              <w:instrText xml:space="preserve"> PAGEREF _Toc456887518 \h </w:instrText>
            </w:r>
            <w:r>
              <w:rPr>
                <w:noProof/>
                <w:webHidden/>
              </w:rPr>
            </w:r>
            <w:r>
              <w:rPr>
                <w:noProof/>
                <w:webHidden/>
              </w:rPr>
              <w:fldChar w:fldCharType="separate"/>
            </w:r>
            <w:r>
              <w:rPr>
                <w:noProof/>
                <w:webHidden/>
              </w:rPr>
              <w:t>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19" w:history="1">
            <w:r w:rsidRPr="006A795C">
              <w:rPr>
                <w:rStyle w:val="Hyperlink"/>
                <w:rFonts w:eastAsiaTheme="majorEastAsia"/>
                <w:noProof/>
              </w:rPr>
              <w:t>2.1.1</w:t>
            </w:r>
            <w:r>
              <w:rPr>
                <w:rFonts w:asciiTheme="minorHAnsi" w:eastAsiaTheme="minorEastAsia" w:hAnsiTheme="minorHAnsi" w:cstheme="minorBidi"/>
                <w:noProof/>
                <w:szCs w:val="22"/>
                <w:lang w:eastAsia="en-GB"/>
              </w:rPr>
              <w:tab/>
            </w:r>
            <w:r w:rsidRPr="006A795C">
              <w:rPr>
                <w:rStyle w:val="Hyperlink"/>
                <w:rFonts w:eastAsiaTheme="majorEastAsia"/>
                <w:noProof/>
              </w:rPr>
              <w:t>Age</w:t>
            </w:r>
            <w:r>
              <w:rPr>
                <w:noProof/>
                <w:webHidden/>
              </w:rPr>
              <w:tab/>
            </w:r>
            <w:r>
              <w:rPr>
                <w:noProof/>
                <w:webHidden/>
              </w:rPr>
              <w:fldChar w:fldCharType="begin"/>
            </w:r>
            <w:r>
              <w:rPr>
                <w:noProof/>
                <w:webHidden/>
              </w:rPr>
              <w:instrText xml:space="preserve"> PAGEREF _Toc456887519 \h </w:instrText>
            </w:r>
            <w:r>
              <w:rPr>
                <w:noProof/>
                <w:webHidden/>
              </w:rPr>
            </w:r>
            <w:r>
              <w:rPr>
                <w:noProof/>
                <w:webHidden/>
              </w:rPr>
              <w:fldChar w:fldCharType="separate"/>
            </w:r>
            <w:r>
              <w:rPr>
                <w:noProof/>
                <w:webHidden/>
              </w:rPr>
              <w:t>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0" w:history="1">
            <w:r w:rsidRPr="006A795C">
              <w:rPr>
                <w:rStyle w:val="Hyperlink"/>
                <w:rFonts w:eastAsiaTheme="majorEastAsia"/>
                <w:noProof/>
              </w:rPr>
              <w:t>2.1.2</w:t>
            </w:r>
            <w:r>
              <w:rPr>
                <w:rFonts w:asciiTheme="minorHAnsi" w:eastAsiaTheme="minorEastAsia" w:hAnsiTheme="minorHAnsi" w:cstheme="minorBidi"/>
                <w:noProof/>
                <w:szCs w:val="22"/>
                <w:lang w:eastAsia="en-GB"/>
              </w:rPr>
              <w:tab/>
            </w:r>
            <w:r w:rsidRPr="006A795C">
              <w:rPr>
                <w:rStyle w:val="Hyperlink"/>
                <w:rFonts w:eastAsiaTheme="majorEastAsia"/>
                <w:noProof/>
              </w:rPr>
              <w:t>Gender</w:t>
            </w:r>
            <w:r>
              <w:rPr>
                <w:noProof/>
                <w:webHidden/>
              </w:rPr>
              <w:tab/>
            </w:r>
            <w:r>
              <w:rPr>
                <w:noProof/>
                <w:webHidden/>
              </w:rPr>
              <w:fldChar w:fldCharType="begin"/>
            </w:r>
            <w:r>
              <w:rPr>
                <w:noProof/>
                <w:webHidden/>
              </w:rPr>
              <w:instrText xml:space="preserve"> PAGEREF _Toc456887520 \h </w:instrText>
            </w:r>
            <w:r>
              <w:rPr>
                <w:noProof/>
                <w:webHidden/>
              </w:rPr>
            </w:r>
            <w:r>
              <w:rPr>
                <w:noProof/>
                <w:webHidden/>
              </w:rPr>
              <w:fldChar w:fldCharType="separate"/>
            </w:r>
            <w:r>
              <w:rPr>
                <w:noProof/>
                <w:webHidden/>
              </w:rPr>
              <w:t>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1" w:history="1">
            <w:r w:rsidRPr="006A795C">
              <w:rPr>
                <w:rStyle w:val="Hyperlink"/>
                <w:rFonts w:eastAsiaTheme="majorEastAsia"/>
                <w:noProof/>
              </w:rPr>
              <w:t>2.1.3</w:t>
            </w:r>
            <w:r>
              <w:rPr>
                <w:rFonts w:asciiTheme="minorHAnsi" w:eastAsiaTheme="minorEastAsia" w:hAnsiTheme="minorHAnsi" w:cstheme="minorBidi"/>
                <w:noProof/>
                <w:szCs w:val="22"/>
                <w:lang w:eastAsia="en-GB"/>
              </w:rPr>
              <w:tab/>
            </w:r>
            <w:r w:rsidRPr="006A795C">
              <w:rPr>
                <w:rStyle w:val="Hyperlink"/>
                <w:rFonts w:eastAsiaTheme="majorEastAsia"/>
                <w:noProof/>
              </w:rPr>
              <w:t>Ethnicity</w:t>
            </w:r>
            <w:r>
              <w:rPr>
                <w:noProof/>
                <w:webHidden/>
              </w:rPr>
              <w:tab/>
            </w:r>
            <w:r>
              <w:rPr>
                <w:noProof/>
                <w:webHidden/>
              </w:rPr>
              <w:fldChar w:fldCharType="begin"/>
            </w:r>
            <w:r>
              <w:rPr>
                <w:noProof/>
                <w:webHidden/>
              </w:rPr>
              <w:instrText xml:space="preserve"> PAGEREF _Toc456887521 \h </w:instrText>
            </w:r>
            <w:r>
              <w:rPr>
                <w:noProof/>
                <w:webHidden/>
              </w:rPr>
            </w:r>
            <w:r>
              <w:rPr>
                <w:noProof/>
                <w:webHidden/>
              </w:rPr>
              <w:fldChar w:fldCharType="separate"/>
            </w:r>
            <w:r>
              <w:rPr>
                <w:noProof/>
                <w:webHidden/>
              </w:rPr>
              <w:t>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2" w:history="1">
            <w:r w:rsidRPr="006A795C">
              <w:rPr>
                <w:rStyle w:val="Hyperlink"/>
                <w:rFonts w:eastAsiaTheme="majorEastAsia"/>
                <w:noProof/>
              </w:rPr>
              <w:t>2.1.4</w:t>
            </w:r>
            <w:r>
              <w:rPr>
                <w:rFonts w:asciiTheme="minorHAnsi" w:eastAsiaTheme="minorEastAsia" w:hAnsiTheme="minorHAnsi" w:cstheme="minorBidi"/>
                <w:noProof/>
                <w:szCs w:val="22"/>
                <w:lang w:eastAsia="en-GB"/>
              </w:rPr>
              <w:tab/>
            </w:r>
            <w:r w:rsidRPr="006A795C">
              <w:rPr>
                <w:rStyle w:val="Hyperlink"/>
                <w:rFonts w:eastAsiaTheme="majorEastAsia"/>
                <w:noProof/>
              </w:rPr>
              <w:t>Hypertension</w:t>
            </w:r>
            <w:r>
              <w:rPr>
                <w:noProof/>
                <w:webHidden/>
              </w:rPr>
              <w:tab/>
            </w:r>
            <w:r>
              <w:rPr>
                <w:noProof/>
                <w:webHidden/>
              </w:rPr>
              <w:fldChar w:fldCharType="begin"/>
            </w:r>
            <w:r>
              <w:rPr>
                <w:noProof/>
                <w:webHidden/>
              </w:rPr>
              <w:instrText xml:space="preserve"> PAGEREF _Toc456887522 \h </w:instrText>
            </w:r>
            <w:r>
              <w:rPr>
                <w:noProof/>
                <w:webHidden/>
              </w:rPr>
            </w:r>
            <w:r>
              <w:rPr>
                <w:noProof/>
                <w:webHidden/>
              </w:rPr>
              <w:fldChar w:fldCharType="separate"/>
            </w:r>
            <w:r>
              <w:rPr>
                <w:noProof/>
                <w:webHidden/>
              </w:rPr>
              <w:t>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3" w:history="1">
            <w:r w:rsidRPr="006A795C">
              <w:rPr>
                <w:rStyle w:val="Hyperlink"/>
                <w:rFonts w:eastAsiaTheme="majorEastAsia"/>
                <w:noProof/>
              </w:rPr>
              <w:t>2.1.5</w:t>
            </w:r>
            <w:r>
              <w:rPr>
                <w:rFonts w:asciiTheme="minorHAnsi" w:eastAsiaTheme="minorEastAsia" w:hAnsiTheme="minorHAnsi" w:cstheme="minorBidi"/>
                <w:noProof/>
                <w:szCs w:val="22"/>
                <w:lang w:eastAsia="en-GB"/>
              </w:rPr>
              <w:tab/>
            </w:r>
            <w:r w:rsidRPr="006A795C">
              <w:rPr>
                <w:rStyle w:val="Hyperlink"/>
                <w:rFonts w:eastAsiaTheme="majorEastAsia"/>
                <w:noProof/>
              </w:rPr>
              <w:t>Smoking</w:t>
            </w:r>
            <w:r>
              <w:rPr>
                <w:noProof/>
                <w:webHidden/>
              </w:rPr>
              <w:tab/>
            </w:r>
            <w:r>
              <w:rPr>
                <w:noProof/>
                <w:webHidden/>
              </w:rPr>
              <w:fldChar w:fldCharType="begin"/>
            </w:r>
            <w:r>
              <w:rPr>
                <w:noProof/>
                <w:webHidden/>
              </w:rPr>
              <w:instrText xml:space="preserve"> PAGEREF _Toc456887523 \h </w:instrText>
            </w:r>
            <w:r>
              <w:rPr>
                <w:noProof/>
                <w:webHidden/>
              </w:rPr>
            </w:r>
            <w:r>
              <w:rPr>
                <w:noProof/>
                <w:webHidden/>
              </w:rPr>
              <w:fldChar w:fldCharType="separate"/>
            </w:r>
            <w:r>
              <w:rPr>
                <w:noProof/>
                <w:webHidden/>
              </w:rPr>
              <w:t>6</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4" w:history="1">
            <w:r w:rsidRPr="006A795C">
              <w:rPr>
                <w:rStyle w:val="Hyperlink"/>
                <w:rFonts w:eastAsiaTheme="majorEastAsia"/>
                <w:noProof/>
              </w:rPr>
              <w:t>2.1.6</w:t>
            </w:r>
            <w:r>
              <w:rPr>
                <w:rFonts w:asciiTheme="minorHAnsi" w:eastAsiaTheme="minorEastAsia" w:hAnsiTheme="minorHAnsi" w:cstheme="minorBidi"/>
                <w:noProof/>
                <w:szCs w:val="22"/>
                <w:lang w:eastAsia="en-GB"/>
              </w:rPr>
              <w:tab/>
            </w:r>
            <w:r w:rsidRPr="006A795C">
              <w:rPr>
                <w:rStyle w:val="Hyperlink"/>
                <w:rFonts w:eastAsiaTheme="majorEastAsia"/>
                <w:noProof/>
              </w:rPr>
              <w:t>Diabetes</w:t>
            </w:r>
            <w:r>
              <w:rPr>
                <w:noProof/>
                <w:webHidden/>
              </w:rPr>
              <w:tab/>
            </w:r>
            <w:r>
              <w:rPr>
                <w:noProof/>
                <w:webHidden/>
              </w:rPr>
              <w:fldChar w:fldCharType="begin"/>
            </w:r>
            <w:r>
              <w:rPr>
                <w:noProof/>
                <w:webHidden/>
              </w:rPr>
              <w:instrText xml:space="preserve"> PAGEREF _Toc456887524 \h </w:instrText>
            </w:r>
            <w:r>
              <w:rPr>
                <w:noProof/>
                <w:webHidden/>
              </w:rPr>
            </w:r>
            <w:r>
              <w:rPr>
                <w:noProof/>
                <w:webHidden/>
              </w:rPr>
              <w:fldChar w:fldCharType="separate"/>
            </w:r>
            <w:r>
              <w:rPr>
                <w:noProof/>
                <w:webHidden/>
              </w:rPr>
              <w:t>6</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5" w:history="1">
            <w:r w:rsidRPr="006A795C">
              <w:rPr>
                <w:rStyle w:val="Hyperlink"/>
                <w:rFonts w:eastAsiaTheme="majorEastAsia"/>
                <w:noProof/>
              </w:rPr>
              <w:t>2.1.7</w:t>
            </w:r>
            <w:r>
              <w:rPr>
                <w:rFonts w:asciiTheme="minorHAnsi" w:eastAsiaTheme="minorEastAsia" w:hAnsiTheme="minorHAnsi" w:cstheme="minorBidi"/>
                <w:noProof/>
                <w:szCs w:val="22"/>
                <w:lang w:eastAsia="en-GB"/>
              </w:rPr>
              <w:tab/>
            </w:r>
            <w:r w:rsidRPr="006A795C">
              <w:rPr>
                <w:rStyle w:val="Hyperlink"/>
                <w:rFonts w:eastAsiaTheme="majorEastAsia"/>
                <w:noProof/>
              </w:rPr>
              <w:t>Obesity</w:t>
            </w:r>
            <w:r>
              <w:rPr>
                <w:noProof/>
                <w:webHidden/>
              </w:rPr>
              <w:tab/>
            </w:r>
            <w:r>
              <w:rPr>
                <w:noProof/>
                <w:webHidden/>
              </w:rPr>
              <w:fldChar w:fldCharType="begin"/>
            </w:r>
            <w:r>
              <w:rPr>
                <w:noProof/>
                <w:webHidden/>
              </w:rPr>
              <w:instrText xml:space="preserve"> PAGEREF _Toc456887525 \h </w:instrText>
            </w:r>
            <w:r>
              <w:rPr>
                <w:noProof/>
                <w:webHidden/>
              </w:rPr>
            </w:r>
            <w:r>
              <w:rPr>
                <w:noProof/>
                <w:webHidden/>
              </w:rPr>
              <w:fldChar w:fldCharType="separate"/>
            </w:r>
            <w:r>
              <w:rPr>
                <w:noProof/>
                <w:webHidden/>
              </w:rPr>
              <w:t>6</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6" w:history="1">
            <w:r w:rsidRPr="006A795C">
              <w:rPr>
                <w:rStyle w:val="Hyperlink"/>
                <w:rFonts w:eastAsiaTheme="majorEastAsia"/>
                <w:noProof/>
              </w:rPr>
              <w:t>2.1.8</w:t>
            </w:r>
            <w:r>
              <w:rPr>
                <w:rFonts w:asciiTheme="minorHAnsi" w:eastAsiaTheme="minorEastAsia" w:hAnsiTheme="minorHAnsi" w:cstheme="minorBidi"/>
                <w:noProof/>
                <w:szCs w:val="22"/>
                <w:lang w:eastAsia="en-GB"/>
              </w:rPr>
              <w:tab/>
            </w:r>
            <w:r w:rsidRPr="006A795C">
              <w:rPr>
                <w:rStyle w:val="Hyperlink"/>
                <w:rFonts w:eastAsiaTheme="majorEastAsia"/>
                <w:noProof/>
              </w:rPr>
              <w:t>Dyslipidaemia</w:t>
            </w:r>
            <w:r>
              <w:rPr>
                <w:noProof/>
                <w:webHidden/>
              </w:rPr>
              <w:tab/>
            </w:r>
            <w:r>
              <w:rPr>
                <w:noProof/>
                <w:webHidden/>
              </w:rPr>
              <w:fldChar w:fldCharType="begin"/>
            </w:r>
            <w:r>
              <w:rPr>
                <w:noProof/>
                <w:webHidden/>
              </w:rPr>
              <w:instrText xml:space="preserve"> PAGEREF _Toc456887526 \h </w:instrText>
            </w:r>
            <w:r>
              <w:rPr>
                <w:noProof/>
                <w:webHidden/>
              </w:rPr>
            </w:r>
            <w:r>
              <w:rPr>
                <w:noProof/>
                <w:webHidden/>
              </w:rPr>
              <w:fldChar w:fldCharType="separate"/>
            </w:r>
            <w:r>
              <w:rPr>
                <w:noProof/>
                <w:webHidden/>
              </w:rPr>
              <w:t>6</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7" w:history="1">
            <w:r w:rsidRPr="006A795C">
              <w:rPr>
                <w:rStyle w:val="Hyperlink"/>
                <w:rFonts w:eastAsiaTheme="majorEastAsia"/>
                <w:noProof/>
              </w:rPr>
              <w:t>2.1.9</w:t>
            </w:r>
            <w:r>
              <w:rPr>
                <w:rFonts w:asciiTheme="minorHAnsi" w:eastAsiaTheme="minorEastAsia" w:hAnsiTheme="minorHAnsi" w:cstheme="minorBidi"/>
                <w:noProof/>
                <w:szCs w:val="22"/>
                <w:lang w:eastAsia="en-GB"/>
              </w:rPr>
              <w:tab/>
            </w:r>
            <w:r w:rsidRPr="006A795C">
              <w:rPr>
                <w:rStyle w:val="Hyperlink"/>
                <w:rFonts w:eastAsiaTheme="majorEastAsia"/>
                <w:noProof/>
              </w:rPr>
              <w:t>Deprivation and socioeconomic status</w:t>
            </w:r>
            <w:r>
              <w:rPr>
                <w:noProof/>
                <w:webHidden/>
              </w:rPr>
              <w:tab/>
            </w:r>
            <w:r>
              <w:rPr>
                <w:noProof/>
                <w:webHidden/>
              </w:rPr>
              <w:fldChar w:fldCharType="begin"/>
            </w:r>
            <w:r>
              <w:rPr>
                <w:noProof/>
                <w:webHidden/>
              </w:rPr>
              <w:instrText xml:space="preserve"> PAGEREF _Toc456887527 \h </w:instrText>
            </w:r>
            <w:r>
              <w:rPr>
                <w:noProof/>
                <w:webHidden/>
              </w:rPr>
            </w:r>
            <w:r>
              <w:rPr>
                <w:noProof/>
                <w:webHidden/>
              </w:rPr>
              <w:fldChar w:fldCharType="separate"/>
            </w:r>
            <w:r>
              <w:rPr>
                <w:noProof/>
                <w:webHidden/>
              </w:rPr>
              <w:t>7</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8" w:history="1">
            <w:r w:rsidRPr="006A795C">
              <w:rPr>
                <w:rStyle w:val="Hyperlink"/>
                <w:rFonts w:eastAsiaTheme="majorEastAsia"/>
                <w:noProof/>
              </w:rPr>
              <w:t>2.1.10</w:t>
            </w:r>
            <w:r>
              <w:rPr>
                <w:rFonts w:asciiTheme="minorHAnsi" w:eastAsiaTheme="minorEastAsia" w:hAnsiTheme="minorHAnsi" w:cstheme="minorBidi"/>
                <w:noProof/>
                <w:szCs w:val="22"/>
                <w:lang w:eastAsia="en-GB"/>
              </w:rPr>
              <w:tab/>
            </w:r>
            <w:r w:rsidRPr="006A795C">
              <w:rPr>
                <w:rStyle w:val="Hyperlink"/>
                <w:rFonts w:eastAsiaTheme="majorEastAsia"/>
                <w:noProof/>
              </w:rPr>
              <w:t>Physical Activity</w:t>
            </w:r>
            <w:r>
              <w:rPr>
                <w:noProof/>
                <w:webHidden/>
              </w:rPr>
              <w:tab/>
            </w:r>
            <w:r>
              <w:rPr>
                <w:noProof/>
                <w:webHidden/>
              </w:rPr>
              <w:fldChar w:fldCharType="begin"/>
            </w:r>
            <w:r>
              <w:rPr>
                <w:noProof/>
                <w:webHidden/>
              </w:rPr>
              <w:instrText xml:space="preserve"> PAGEREF _Toc456887528 \h </w:instrText>
            </w:r>
            <w:r>
              <w:rPr>
                <w:noProof/>
                <w:webHidden/>
              </w:rPr>
            </w:r>
            <w:r>
              <w:rPr>
                <w:noProof/>
                <w:webHidden/>
              </w:rPr>
              <w:fldChar w:fldCharType="separate"/>
            </w:r>
            <w:r>
              <w:rPr>
                <w:noProof/>
                <w:webHidden/>
              </w:rPr>
              <w:t>7</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29" w:history="1">
            <w:r w:rsidRPr="006A795C">
              <w:rPr>
                <w:rStyle w:val="Hyperlink"/>
                <w:rFonts w:eastAsiaTheme="majorEastAsia"/>
                <w:noProof/>
              </w:rPr>
              <w:t>2.1.11</w:t>
            </w:r>
            <w:r>
              <w:rPr>
                <w:rFonts w:asciiTheme="minorHAnsi" w:eastAsiaTheme="minorEastAsia" w:hAnsiTheme="minorHAnsi" w:cstheme="minorBidi"/>
                <w:noProof/>
                <w:szCs w:val="22"/>
                <w:lang w:eastAsia="en-GB"/>
              </w:rPr>
              <w:tab/>
            </w:r>
            <w:r w:rsidRPr="006A795C">
              <w:rPr>
                <w:rStyle w:val="Hyperlink"/>
                <w:rFonts w:eastAsiaTheme="majorEastAsia"/>
                <w:noProof/>
              </w:rPr>
              <w:t>Inflammatory Markers</w:t>
            </w:r>
            <w:r>
              <w:rPr>
                <w:noProof/>
                <w:webHidden/>
              </w:rPr>
              <w:tab/>
            </w:r>
            <w:r>
              <w:rPr>
                <w:noProof/>
                <w:webHidden/>
              </w:rPr>
              <w:fldChar w:fldCharType="begin"/>
            </w:r>
            <w:r>
              <w:rPr>
                <w:noProof/>
                <w:webHidden/>
              </w:rPr>
              <w:instrText xml:space="preserve"> PAGEREF _Toc456887529 \h </w:instrText>
            </w:r>
            <w:r>
              <w:rPr>
                <w:noProof/>
                <w:webHidden/>
              </w:rPr>
            </w:r>
            <w:r>
              <w:rPr>
                <w:noProof/>
                <w:webHidden/>
              </w:rPr>
              <w:fldChar w:fldCharType="separate"/>
            </w:r>
            <w:r>
              <w:rPr>
                <w:noProof/>
                <w:webHidden/>
              </w:rPr>
              <w:t>7</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30" w:history="1">
            <w:r w:rsidRPr="006A795C">
              <w:rPr>
                <w:rStyle w:val="Hyperlink"/>
                <w:rFonts w:eastAsiaTheme="majorEastAsia"/>
                <w:noProof/>
              </w:rPr>
              <w:t>2.1.12</w:t>
            </w:r>
            <w:r>
              <w:rPr>
                <w:rFonts w:asciiTheme="minorHAnsi" w:eastAsiaTheme="minorEastAsia" w:hAnsiTheme="minorHAnsi" w:cstheme="minorBidi"/>
                <w:noProof/>
                <w:szCs w:val="22"/>
                <w:lang w:eastAsia="en-GB"/>
              </w:rPr>
              <w:tab/>
            </w:r>
            <w:r w:rsidRPr="006A795C">
              <w:rPr>
                <w:rStyle w:val="Hyperlink"/>
                <w:rFonts w:eastAsiaTheme="majorEastAsia"/>
                <w:noProof/>
              </w:rPr>
              <w:t>Chronic Kidney Disease</w:t>
            </w:r>
            <w:r>
              <w:rPr>
                <w:noProof/>
                <w:webHidden/>
              </w:rPr>
              <w:tab/>
            </w:r>
            <w:r>
              <w:rPr>
                <w:noProof/>
                <w:webHidden/>
              </w:rPr>
              <w:fldChar w:fldCharType="begin"/>
            </w:r>
            <w:r>
              <w:rPr>
                <w:noProof/>
                <w:webHidden/>
              </w:rPr>
              <w:instrText xml:space="preserve"> PAGEREF _Toc456887530 \h </w:instrText>
            </w:r>
            <w:r>
              <w:rPr>
                <w:noProof/>
                <w:webHidden/>
              </w:rPr>
            </w:r>
            <w:r>
              <w:rPr>
                <w:noProof/>
                <w:webHidden/>
              </w:rPr>
              <w:fldChar w:fldCharType="separate"/>
            </w:r>
            <w:r>
              <w:rPr>
                <w:noProof/>
                <w:webHidden/>
              </w:rPr>
              <w:t>7</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31" w:history="1">
            <w:r w:rsidRPr="006A795C">
              <w:rPr>
                <w:rStyle w:val="Hyperlink"/>
                <w:rFonts w:eastAsiaTheme="majorEastAsia"/>
                <w:noProof/>
              </w:rPr>
              <w:t>2.2</w:t>
            </w:r>
            <w:r>
              <w:rPr>
                <w:rFonts w:asciiTheme="minorHAnsi" w:eastAsiaTheme="minorEastAsia" w:hAnsiTheme="minorHAnsi" w:cstheme="minorBidi"/>
                <w:noProof/>
                <w:szCs w:val="22"/>
              </w:rPr>
              <w:tab/>
            </w:r>
            <w:r w:rsidRPr="006A795C">
              <w:rPr>
                <w:rStyle w:val="Hyperlink"/>
                <w:rFonts w:eastAsiaTheme="majorEastAsia"/>
                <w:noProof/>
              </w:rPr>
              <w:t>PAD prevalence from the literature</w:t>
            </w:r>
            <w:r>
              <w:rPr>
                <w:noProof/>
                <w:webHidden/>
              </w:rPr>
              <w:tab/>
            </w:r>
            <w:r>
              <w:rPr>
                <w:noProof/>
                <w:webHidden/>
              </w:rPr>
              <w:fldChar w:fldCharType="begin"/>
            </w:r>
            <w:r>
              <w:rPr>
                <w:noProof/>
                <w:webHidden/>
              </w:rPr>
              <w:instrText xml:space="preserve"> PAGEREF _Toc456887531 \h </w:instrText>
            </w:r>
            <w:r>
              <w:rPr>
                <w:noProof/>
                <w:webHidden/>
              </w:rPr>
            </w:r>
            <w:r>
              <w:rPr>
                <w:noProof/>
                <w:webHidden/>
              </w:rPr>
              <w:fldChar w:fldCharType="separate"/>
            </w:r>
            <w:r>
              <w:rPr>
                <w:noProof/>
                <w:webHidden/>
              </w:rPr>
              <w:t>12</w:t>
            </w:r>
            <w:r>
              <w:rPr>
                <w:noProof/>
                <w:webHidden/>
              </w:rPr>
              <w:fldChar w:fldCharType="end"/>
            </w:r>
          </w:hyperlink>
        </w:p>
        <w:p w:rsidR="00E66ECF" w:rsidRDefault="00E66ECF">
          <w:pPr>
            <w:pStyle w:val="TOC1"/>
            <w:rPr>
              <w:rFonts w:asciiTheme="minorHAnsi" w:eastAsiaTheme="minorEastAsia" w:hAnsiTheme="minorHAnsi" w:cstheme="minorBidi"/>
              <w:b w:val="0"/>
              <w:bCs w:val="0"/>
              <w:sz w:val="22"/>
              <w:szCs w:val="22"/>
            </w:rPr>
          </w:pPr>
          <w:hyperlink w:anchor="_Toc456887532" w:history="1">
            <w:r w:rsidRPr="006A795C">
              <w:rPr>
                <w:rStyle w:val="Hyperlink"/>
              </w:rPr>
              <w:t>3</w:t>
            </w:r>
            <w:r>
              <w:rPr>
                <w:rFonts w:asciiTheme="minorHAnsi" w:eastAsiaTheme="minorEastAsia" w:hAnsiTheme="minorHAnsi" w:cstheme="minorBidi"/>
                <w:b w:val="0"/>
                <w:bCs w:val="0"/>
                <w:sz w:val="22"/>
                <w:szCs w:val="22"/>
              </w:rPr>
              <w:tab/>
            </w:r>
            <w:r w:rsidRPr="006A795C">
              <w:rPr>
                <w:rStyle w:val="Hyperlink"/>
              </w:rPr>
              <w:t>Methods</w:t>
            </w:r>
            <w:r>
              <w:rPr>
                <w:webHidden/>
              </w:rPr>
              <w:tab/>
            </w:r>
            <w:r>
              <w:rPr>
                <w:webHidden/>
              </w:rPr>
              <w:fldChar w:fldCharType="begin"/>
            </w:r>
            <w:r>
              <w:rPr>
                <w:webHidden/>
              </w:rPr>
              <w:instrText xml:space="preserve"> PAGEREF _Toc456887532 \h </w:instrText>
            </w:r>
            <w:r>
              <w:rPr>
                <w:webHidden/>
              </w:rPr>
            </w:r>
            <w:r>
              <w:rPr>
                <w:webHidden/>
              </w:rPr>
              <w:fldChar w:fldCharType="separate"/>
            </w:r>
            <w:r>
              <w:rPr>
                <w:webHidden/>
              </w:rPr>
              <w:t>15</w:t>
            </w:r>
            <w:r>
              <w:rPr>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33" w:history="1">
            <w:r w:rsidRPr="006A795C">
              <w:rPr>
                <w:rStyle w:val="Hyperlink"/>
                <w:rFonts w:eastAsiaTheme="majorEastAsia"/>
                <w:noProof/>
              </w:rPr>
              <w:t>3.1</w:t>
            </w:r>
            <w:r>
              <w:rPr>
                <w:rFonts w:asciiTheme="minorHAnsi" w:eastAsiaTheme="minorEastAsia" w:hAnsiTheme="minorHAnsi" w:cstheme="minorBidi"/>
                <w:noProof/>
                <w:szCs w:val="22"/>
              </w:rPr>
              <w:tab/>
            </w:r>
            <w:r w:rsidRPr="006A795C">
              <w:rPr>
                <w:rStyle w:val="Hyperlink"/>
                <w:rFonts w:eastAsiaTheme="majorEastAsia"/>
                <w:noProof/>
              </w:rPr>
              <w:t>“Data discovery” from UK survey data sources</w:t>
            </w:r>
            <w:r>
              <w:rPr>
                <w:noProof/>
                <w:webHidden/>
              </w:rPr>
              <w:tab/>
            </w:r>
            <w:r>
              <w:rPr>
                <w:noProof/>
                <w:webHidden/>
              </w:rPr>
              <w:fldChar w:fldCharType="begin"/>
            </w:r>
            <w:r>
              <w:rPr>
                <w:noProof/>
                <w:webHidden/>
              </w:rPr>
              <w:instrText xml:space="preserve"> PAGEREF _Toc456887533 \h </w:instrText>
            </w:r>
            <w:r>
              <w:rPr>
                <w:noProof/>
                <w:webHidden/>
              </w:rPr>
            </w:r>
            <w:r>
              <w:rPr>
                <w:noProof/>
                <w:webHidden/>
              </w:rPr>
              <w:fldChar w:fldCharType="separate"/>
            </w:r>
            <w:r>
              <w:rPr>
                <w:noProof/>
                <w:webHidden/>
              </w:rPr>
              <w:t>15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34" w:history="1">
            <w:r w:rsidRPr="006A795C">
              <w:rPr>
                <w:rStyle w:val="Hyperlink"/>
                <w:rFonts w:eastAsiaTheme="majorEastAsia"/>
                <w:noProof/>
              </w:rPr>
              <w:t>3.1.1</w:t>
            </w:r>
            <w:r>
              <w:rPr>
                <w:rFonts w:asciiTheme="minorHAnsi" w:eastAsiaTheme="minorEastAsia" w:hAnsiTheme="minorHAnsi" w:cstheme="minorBidi"/>
                <w:noProof/>
                <w:szCs w:val="22"/>
                <w:lang w:eastAsia="en-GB"/>
              </w:rPr>
              <w:tab/>
            </w:r>
            <w:r w:rsidRPr="006A795C">
              <w:rPr>
                <w:rStyle w:val="Hyperlink"/>
                <w:rFonts w:eastAsiaTheme="majorEastAsia"/>
                <w:noProof/>
              </w:rPr>
              <w:t>Whitehall II</w:t>
            </w:r>
            <w:r>
              <w:rPr>
                <w:noProof/>
                <w:webHidden/>
              </w:rPr>
              <w:tab/>
            </w:r>
            <w:r>
              <w:rPr>
                <w:noProof/>
                <w:webHidden/>
              </w:rPr>
              <w:fldChar w:fldCharType="begin"/>
            </w:r>
            <w:r>
              <w:rPr>
                <w:noProof/>
                <w:webHidden/>
              </w:rPr>
              <w:instrText xml:space="preserve"> PAGEREF _Toc456887534 \h </w:instrText>
            </w:r>
            <w:r>
              <w:rPr>
                <w:noProof/>
                <w:webHidden/>
              </w:rPr>
            </w:r>
            <w:r>
              <w:rPr>
                <w:noProof/>
                <w:webHidden/>
              </w:rPr>
              <w:fldChar w:fldCharType="separate"/>
            </w:r>
            <w:r>
              <w:rPr>
                <w:noProof/>
                <w:webHidden/>
              </w:rPr>
              <w:t>15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35" w:history="1">
            <w:r w:rsidRPr="006A795C">
              <w:rPr>
                <w:rStyle w:val="Hyperlink"/>
                <w:rFonts w:eastAsiaTheme="majorEastAsia"/>
                <w:noProof/>
              </w:rPr>
              <w:t>3.1.2</w:t>
            </w:r>
            <w:r>
              <w:rPr>
                <w:rFonts w:asciiTheme="minorHAnsi" w:eastAsiaTheme="minorEastAsia" w:hAnsiTheme="minorHAnsi" w:cstheme="minorBidi"/>
                <w:noProof/>
                <w:szCs w:val="22"/>
                <w:lang w:eastAsia="en-GB"/>
              </w:rPr>
              <w:tab/>
            </w:r>
            <w:r w:rsidRPr="006A795C">
              <w:rPr>
                <w:rStyle w:val="Hyperlink"/>
                <w:rFonts w:eastAsiaTheme="majorEastAsia"/>
                <w:noProof/>
              </w:rPr>
              <w:t>AIRWAVE Health Monitoring Study</w:t>
            </w:r>
            <w:r>
              <w:rPr>
                <w:noProof/>
                <w:webHidden/>
              </w:rPr>
              <w:tab/>
            </w:r>
            <w:r>
              <w:rPr>
                <w:noProof/>
                <w:webHidden/>
              </w:rPr>
              <w:fldChar w:fldCharType="begin"/>
            </w:r>
            <w:r>
              <w:rPr>
                <w:noProof/>
                <w:webHidden/>
              </w:rPr>
              <w:instrText xml:space="preserve"> PAGEREF _Toc456887535 \h </w:instrText>
            </w:r>
            <w:r>
              <w:rPr>
                <w:noProof/>
                <w:webHidden/>
              </w:rPr>
            </w:r>
            <w:r>
              <w:rPr>
                <w:noProof/>
                <w:webHidden/>
              </w:rPr>
              <w:fldChar w:fldCharType="separate"/>
            </w:r>
            <w:r>
              <w:rPr>
                <w:noProof/>
                <w:webHidden/>
              </w:rPr>
              <w:t>15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36" w:history="1">
            <w:r w:rsidRPr="006A795C">
              <w:rPr>
                <w:rStyle w:val="Hyperlink"/>
                <w:rFonts w:eastAsiaTheme="majorEastAsia"/>
                <w:noProof/>
              </w:rPr>
              <w:t>3.1.3</w:t>
            </w:r>
            <w:r>
              <w:rPr>
                <w:rFonts w:asciiTheme="minorHAnsi" w:eastAsiaTheme="minorEastAsia" w:hAnsiTheme="minorHAnsi" w:cstheme="minorBidi"/>
                <w:noProof/>
                <w:szCs w:val="22"/>
                <w:lang w:eastAsia="en-GB"/>
              </w:rPr>
              <w:tab/>
            </w:r>
            <w:r w:rsidRPr="006A795C">
              <w:rPr>
                <w:rStyle w:val="Hyperlink"/>
                <w:rFonts w:eastAsiaTheme="majorEastAsia"/>
                <w:noProof/>
              </w:rPr>
              <w:t>Health Survey for England 2013</w:t>
            </w:r>
            <w:r>
              <w:rPr>
                <w:noProof/>
                <w:webHidden/>
              </w:rPr>
              <w:tab/>
            </w:r>
            <w:r>
              <w:rPr>
                <w:noProof/>
                <w:webHidden/>
              </w:rPr>
              <w:fldChar w:fldCharType="begin"/>
            </w:r>
            <w:r>
              <w:rPr>
                <w:noProof/>
                <w:webHidden/>
              </w:rPr>
              <w:instrText xml:space="preserve"> PAGEREF _Toc456887536 \h </w:instrText>
            </w:r>
            <w:r>
              <w:rPr>
                <w:noProof/>
                <w:webHidden/>
              </w:rPr>
            </w:r>
            <w:r>
              <w:rPr>
                <w:noProof/>
                <w:webHidden/>
              </w:rPr>
              <w:fldChar w:fldCharType="separate"/>
            </w:r>
            <w:r>
              <w:rPr>
                <w:noProof/>
                <w:webHidden/>
              </w:rPr>
              <w:t>15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37" w:history="1">
            <w:r w:rsidRPr="006A795C">
              <w:rPr>
                <w:rStyle w:val="Hyperlink"/>
                <w:rFonts w:eastAsiaTheme="majorEastAsia"/>
                <w:noProof/>
              </w:rPr>
              <w:t>3.1.4</w:t>
            </w:r>
            <w:r>
              <w:rPr>
                <w:rFonts w:asciiTheme="minorHAnsi" w:eastAsiaTheme="minorEastAsia" w:hAnsiTheme="minorHAnsi" w:cstheme="minorBidi"/>
                <w:noProof/>
                <w:szCs w:val="22"/>
                <w:lang w:eastAsia="en-GB"/>
              </w:rPr>
              <w:tab/>
            </w:r>
            <w:r w:rsidRPr="006A795C">
              <w:rPr>
                <w:rStyle w:val="Hyperlink"/>
                <w:rFonts w:eastAsiaTheme="majorEastAsia"/>
                <w:noProof/>
              </w:rPr>
              <w:t>English Longitudinal Study of Ageing</w:t>
            </w:r>
            <w:r>
              <w:rPr>
                <w:noProof/>
                <w:webHidden/>
              </w:rPr>
              <w:tab/>
            </w:r>
            <w:r>
              <w:rPr>
                <w:noProof/>
                <w:webHidden/>
              </w:rPr>
              <w:fldChar w:fldCharType="begin"/>
            </w:r>
            <w:r>
              <w:rPr>
                <w:noProof/>
                <w:webHidden/>
              </w:rPr>
              <w:instrText xml:space="preserve"> PAGEREF _Toc456887537 \h </w:instrText>
            </w:r>
            <w:r>
              <w:rPr>
                <w:noProof/>
                <w:webHidden/>
              </w:rPr>
            </w:r>
            <w:r>
              <w:rPr>
                <w:noProof/>
                <w:webHidden/>
              </w:rPr>
              <w:fldChar w:fldCharType="separate"/>
            </w:r>
            <w:r>
              <w:rPr>
                <w:noProof/>
                <w:webHidden/>
              </w:rPr>
              <w:t>16</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38" w:history="1">
            <w:r w:rsidRPr="006A795C">
              <w:rPr>
                <w:rStyle w:val="Hyperlink"/>
                <w:rFonts w:eastAsiaTheme="majorEastAsia"/>
                <w:noProof/>
              </w:rPr>
              <w:t>3.2</w:t>
            </w:r>
            <w:r>
              <w:rPr>
                <w:rFonts w:asciiTheme="minorHAnsi" w:eastAsiaTheme="minorEastAsia" w:hAnsiTheme="minorHAnsi" w:cstheme="minorBidi"/>
                <w:noProof/>
                <w:szCs w:val="22"/>
              </w:rPr>
              <w:tab/>
            </w:r>
            <w:r w:rsidRPr="006A795C">
              <w:rPr>
                <w:rStyle w:val="Hyperlink"/>
                <w:rFonts w:eastAsiaTheme="majorEastAsia"/>
                <w:noProof/>
              </w:rPr>
              <w:t>Definition of Outcomes</w:t>
            </w:r>
            <w:r>
              <w:rPr>
                <w:noProof/>
                <w:webHidden/>
              </w:rPr>
              <w:tab/>
            </w:r>
            <w:r>
              <w:rPr>
                <w:noProof/>
                <w:webHidden/>
              </w:rPr>
              <w:fldChar w:fldCharType="begin"/>
            </w:r>
            <w:r>
              <w:rPr>
                <w:noProof/>
                <w:webHidden/>
              </w:rPr>
              <w:instrText xml:space="preserve"> PAGEREF _Toc456887538 \h </w:instrText>
            </w:r>
            <w:r>
              <w:rPr>
                <w:noProof/>
                <w:webHidden/>
              </w:rPr>
            </w:r>
            <w:r>
              <w:rPr>
                <w:noProof/>
                <w:webHidden/>
              </w:rPr>
              <w:fldChar w:fldCharType="separate"/>
            </w:r>
            <w:r>
              <w:rPr>
                <w:noProof/>
                <w:webHidden/>
              </w:rPr>
              <w:t>18</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39" w:history="1">
            <w:r w:rsidRPr="006A795C">
              <w:rPr>
                <w:rStyle w:val="Hyperlink"/>
                <w:rFonts w:eastAsiaTheme="majorEastAsia"/>
                <w:noProof/>
              </w:rPr>
              <w:t>3.2.1</w:t>
            </w:r>
            <w:r>
              <w:rPr>
                <w:rFonts w:asciiTheme="minorHAnsi" w:eastAsiaTheme="minorEastAsia" w:hAnsiTheme="minorHAnsi" w:cstheme="minorBidi"/>
                <w:noProof/>
                <w:szCs w:val="22"/>
                <w:lang w:eastAsia="en-GB"/>
              </w:rPr>
              <w:tab/>
            </w:r>
            <w:r w:rsidRPr="006A795C">
              <w:rPr>
                <w:rStyle w:val="Hyperlink"/>
                <w:rFonts w:eastAsiaTheme="majorEastAsia"/>
                <w:noProof/>
              </w:rPr>
              <w:t>PAD</w:t>
            </w:r>
            <w:r>
              <w:rPr>
                <w:noProof/>
                <w:webHidden/>
              </w:rPr>
              <w:tab/>
            </w:r>
            <w:r>
              <w:rPr>
                <w:noProof/>
                <w:webHidden/>
              </w:rPr>
              <w:fldChar w:fldCharType="begin"/>
            </w:r>
            <w:r>
              <w:rPr>
                <w:noProof/>
                <w:webHidden/>
              </w:rPr>
              <w:instrText xml:space="preserve"> PAGEREF _Toc456887539 \h </w:instrText>
            </w:r>
            <w:r>
              <w:rPr>
                <w:noProof/>
                <w:webHidden/>
              </w:rPr>
            </w:r>
            <w:r>
              <w:rPr>
                <w:noProof/>
                <w:webHidden/>
              </w:rPr>
              <w:fldChar w:fldCharType="separate"/>
            </w:r>
            <w:r>
              <w:rPr>
                <w:noProof/>
                <w:webHidden/>
              </w:rPr>
              <w:t>18</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40" w:history="1">
            <w:r w:rsidRPr="006A795C">
              <w:rPr>
                <w:rStyle w:val="Hyperlink"/>
                <w:rFonts w:eastAsiaTheme="majorEastAsia"/>
                <w:noProof/>
              </w:rPr>
              <w:t>3.3</w:t>
            </w:r>
            <w:r>
              <w:rPr>
                <w:rFonts w:asciiTheme="minorHAnsi" w:eastAsiaTheme="minorEastAsia" w:hAnsiTheme="minorHAnsi" w:cstheme="minorBidi"/>
                <w:noProof/>
                <w:szCs w:val="22"/>
              </w:rPr>
              <w:tab/>
            </w:r>
            <w:r w:rsidRPr="006A795C">
              <w:rPr>
                <w:rStyle w:val="Hyperlink"/>
                <w:rFonts w:eastAsiaTheme="majorEastAsia"/>
                <w:noProof/>
              </w:rPr>
              <w:t>Risk factor variables</w:t>
            </w:r>
            <w:r>
              <w:rPr>
                <w:noProof/>
                <w:webHidden/>
              </w:rPr>
              <w:tab/>
            </w:r>
            <w:r>
              <w:rPr>
                <w:noProof/>
                <w:webHidden/>
              </w:rPr>
              <w:fldChar w:fldCharType="begin"/>
            </w:r>
            <w:r>
              <w:rPr>
                <w:noProof/>
                <w:webHidden/>
              </w:rPr>
              <w:instrText xml:space="preserve"> PAGEREF _Toc456887540 \h </w:instrText>
            </w:r>
            <w:r>
              <w:rPr>
                <w:noProof/>
                <w:webHidden/>
              </w:rPr>
            </w:r>
            <w:r>
              <w:rPr>
                <w:noProof/>
                <w:webHidden/>
              </w:rPr>
              <w:fldChar w:fldCharType="separate"/>
            </w:r>
            <w:r>
              <w:rPr>
                <w:noProof/>
                <w:webHidden/>
              </w:rPr>
              <w:t>19</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1" w:history="1">
            <w:r w:rsidRPr="006A795C">
              <w:rPr>
                <w:rStyle w:val="Hyperlink"/>
                <w:rFonts w:eastAsiaTheme="majorEastAsia"/>
                <w:noProof/>
              </w:rPr>
              <w:t>3.3.1</w:t>
            </w:r>
            <w:r>
              <w:rPr>
                <w:rFonts w:asciiTheme="minorHAnsi" w:eastAsiaTheme="minorEastAsia" w:hAnsiTheme="minorHAnsi" w:cstheme="minorBidi"/>
                <w:noProof/>
                <w:szCs w:val="22"/>
                <w:lang w:eastAsia="en-GB"/>
              </w:rPr>
              <w:tab/>
            </w:r>
            <w:r w:rsidRPr="006A795C">
              <w:rPr>
                <w:rStyle w:val="Hyperlink"/>
                <w:rFonts w:eastAsiaTheme="majorEastAsia"/>
                <w:noProof/>
              </w:rPr>
              <w:t>Age</w:t>
            </w:r>
            <w:r>
              <w:rPr>
                <w:noProof/>
                <w:webHidden/>
              </w:rPr>
              <w:tab/>
            </w:r>
            <w:r>
              <w:rPr>
                <w:noProof/>
                <w:webHidden/>
              </w:rPr>
              <w:fldChar w:fldCharType="begin"/>
            </w:r>
            <w:r>
              <w:rPr>
                <w:noProof/>
                <w:webHidden/>
              </w:rPr>
              <w:instrText xml:space="preserve"> PAGEREF _Toc456887541 \h </w:instrText>
            </w:r>
            <w:r>
              <w:rPr>
                <w:noProof/>
                <w:webHidden/>
              </w:rPr>
            </w:r>
            <w:r>
              <w:rPr>
                <w:noProof/>
                <w:webHidden/>
              </w:rPr>
              <w:fldChar w:fldCharType="separate"/>
            </w:r>
            <w:r>
              <w:rPr>
                <w:noProof/>
                <w:webHidden/>
              </w:rPr>
              <w:t>19</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2" w:history="1">
            <w:r w:rsidRPr="006A795C">
              <w:rPr>
                <w:rStyle w:val="Hyperlink"/>
                <w:rFonts w:eastAsiaTheme="majorEastAsia"/>
                <w:noProof/>
              </w:rPr>
              <w:t>3.3.2</w:t>
            </w:r>
            <w:r>
              <w:rPr>
                <w:rFonts w:asciiTheme="minorHAnsi" w:eastAsiaTheme="minorEastAsia" w:hAnsiTheme="minorHAnsi" w:cstheme="minorBidi"/>
                <w:noProof/>
                <w:szCs w:val="22"/>
                <w:lang w:eastAsia="en-GB"/>
              </w:rPr>
              <w:tab/>
            </w:r>
            <w:r w:rsidRPr="006A795C">
              <w:rPr>
                <w:rStyle w:val="Hyperlink"/>
                <w:rFonts w:eastAsiaTheme="majorEastAsia"/>
                <w:noProof/>
              </w:rPr>
              <w:t>Sex</w:t>
            </w:r>
            <w:r>
              <w:rPr>
                <w:noProof/>
                <w:webHidden/>
              </w:rPr>
              <w:tab/>
            </w:r>
            <w:r>
              <w:rPr>
                <w:noProof/>
                <w:webHidden/>
              </w:rPr>
              <w:fldChar w:fldCharType="begin"/>
            </w:r>
            <w:r>
              <w:rPr>
                <w:noProof/>
                <w:webHidden/>
              </w:rPr>
              <w:instrText xml:space="preserve"> PAGEREF _Toc456887542 \h </w:instrText>
            </w:r>
            <w:r>
              <w:rPr>
                <w:noProof/>
                <w:webHidden/>
              </w:rPr>
            </w:r>
            <w:r>
              <w:rPr>
                <w:noProof/>
                <w:webHidden/>
              </w:rPr>
              <w:fldChar w:fldCharType="separate"/>
            </w:r>
            <w:r>
              <w:rPr>
                <w:noProof/>
                <w:webHidden/>
              </w:rPr>
              <w:t>19</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3" w:history="1">
            <w:r w:rsidRPr="006A795C">
              <w:rPr>
                <w:rStyle w:val="Hyperlink"/>
                <w:rFonts w:eastAsiaTheme="majorEastAsia"/>
                <w:noProof/>
              </w:rPr>
              <w:t>3.3.3</w:t>
            </w:r>
            <w:r>
              <w:rPr>
                <w:rFonts w:asciiTheme="minorHAnsi" w:eastAsiaTheme="minorEastAsia" w:hAnsiTheme="minorHAnsi" w:cstheme="minorBidi"/>
                <w:noProof/>
                <w:szCs w:val="22"/>
                <w:lang w:eastAsia="en-GB"/>
              </w:rPr>
              <w:tab/>
            </w:r>
            <w:r w:rsidRPr="006A795C">
              <w:rPr>
                <w:rStyle w:val="Hyperlink"/>
                <w:rFonts w:eastAsiaTheme="majorEastAsia"/>
                <w:noProof/>
              </w:rPr>
              <w:t>Ethnicity</w:t>
            </w:r>
            <w:r>
              <w:rPr>
                <w:noProof/>
                <w:webHidden/>
              </w:rPr>
              <w:tab/>
            </w:r>
            <w:r>
              <w:rPr>
                <w:noProof/>
                <w:webHidden/>
              </w:rPr>
              <w:fldChar w:fldCharType="begin"/>
            </w:r>
            <w:r>
              <w:rPr>
                <w:noProof/>
                <w:webHidden/>
              </w:rPr>
              <w:instrText xml:space="preserve"> PAGEREF _Toc456887543 \h </w:instrText>
            </w:r>
            <w:r>
              <w:rPr>
                <w:noProof/>
                <w:webHidden/>
              </w:rPr>
            </w:r>
            <w:r>
              <w:rPr>
                <w:noProof/>
                <w:webHidden/>
              </w:rPr>
              <w:fldChar w:fldCharType="separate"/>
            </w:r>
            <w:r>
              <w:rPr>
                <w:noProof/>
                <w:webHidden/>
              </w:rPr>
              <w:t>19</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4" w:history="1">
            <w:r w:rsidRPr="006A795C">
              <w:rPr>
                <w:rStyle w:val="Hyperlink"/>
                <w:rFonts w:eastAsiaTheme="majorEastAsia"/>
                <w:noProof/>
              </w:rPr>
              <w:t>3.3.4</w:t>
            </w:r>
            <w:r>
              <w:rPr>
                <w:rFonts w:asciiTheme="minorHAnsi" w:eastAsiaTheme="minorEastAsia" w:hAnsiTheme="minorHAnsi" w:cstheme="minorBidi"/>
                <w:noProof/>
                <w:szCs w:val="22"/>
                <w:lang w:eastAsia="en-GB"/>
              </w:rPr>
              <w:tab/>
            </w:r>
            <w:r w:rsidRPr="006A795C">
              <w:rPr>
                <w:rStyle w:val="Hyperlink"/>
                <w:rFonts w:eastAsiaTheme="majorEastAsia"/>
                <w:noProof/>
              </w:rPr>
              <w:t>Hypertension</w:t>
            </w:r>
            <w:r>
              <w:rPr>
                <w:noProof/>
                <w:webHidden/>
              </w:rPr>
              <w:tab/>
            </w:r>
            <w:r>
              <w:rPr>
                <w:noProof/>
                <w:webHidden/>
              </w:rPr>
              <w:fldChar w:fldCharType="begin"/>
            </w:r>
            <w:r>
              <w:rPr>
                <w:noProof/>
                <w:webHidden/>
              </w:rPr>
              <w:instrText xml:space="preserve"> PAGEREF _Toc456887544 \h </w:instrText>
            </w:r>
            <w:r>
              <w:rPr>
                <w:noProof/>
                <w:webHidden/>
              </w:rPr>
            </w:r>
            <w:r>
              <w:rPr>
                <w:noProof/>
                <w:webHidden/>
              </w:rPr>
              <w:fldChar w:fldCharType="separate"/>
            </w:r>
            <w:r>
              <w:rPr>
                <w:noProof/>
                <w:webHidden/>
              </w:rPr>
              <w:t>19</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5" w:history="1">
            <w:r w:rsidRPr="006A795C">
              <w:rPr>
                <w:rStyle w:val="Hyperlink"/>
                <w:rFonts w:eastAsiaTheme="majorEastAsia"/>
                <w:noProof/>
              </w:rPr>
              <w:t>3.3.5</w:t>
            </w:r>
            <w:r>
              <w:rPr>
                <w:rFonts w:asciiTheme="minorHAnsi" w:eastAsiaTheme="minorEastAsia" w:hAnsiTheme="minorHAnsi" w:cstheme="minorBidi"/>
                <w:noProof/>
                <w:szCs w:val="22"/>
                <w:lang w:eastAsia="en-GB"/>
              </w:rPr>
              <w:tab/>
            </w:r>
            <w:r w:rsidRPr="006A795C">
              <w:rPr>
                <w:rStyle w:val="Hyperlink"/>
                <w:rFonts w:eastAsiaTheme="majorEastAsia"/>
                <w:noProof/>
              </w:rPr>
              <w:t>Dyslipidaemia</w:t>
            </w:r>
            <w:r>
              <w:rPr>
                <w:noProof/>
                <w:webHidden/>
              </w:rPr>
              <w:tab/>
            </w:r>
            <w:r>
              <w:rPr>
                <w:noProof/>
                <w:webHidden/>
              </w:rPr>
              <w:fldChar w:fldCharType="begin"/>
            </w:r>
            <w:r>
              <w:rPr>
                <w:noProof/>
                <w:webHidden/>
              </w:rPr>
              <w:instrText xml:space="preserve"> PAGEREF _Toc456887545 \h </w:instrText>
            </w:r>
            <w:r>
              <w:rPr>
                <w:noProof/>
                <w:webHidden/>
              </w:rPr>
            </w:r>
            <w:r>
              <w:rPr>
                <w:noProof/>
                <w:webHidden/>
              </w:rPr>
              <w:fldChar w:fldCharType="separate"/>
            </w:r>
            <w:r>
              <w:rPr>
                <w:noProof/>
                <w:webHidden/>
              </w:rPr>
              <w:t>20</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6" w:history="1">
            <w:r w:rsidRPr="006A795C">
              <w:rPr>
                <w:rStyle w:val="Hyperlink"/>
                <w:rFonts w:eastAsiaTheme="majorEastAsia"/>
                <w:noProof/>
              </w:rPr>
              <w:t>3.3.6</w:t>
            </w:r>
            <w:r>
              <w:rPr>
                <w:rFonts w:asciiTheme="minorHAnsi" w:eastAsiaTheme="minorEastAsia" w:hAnsiTheme="minorHAnsi" w:cstheme="minorBidi"/>
                <w:noProof/>
                <w:szCs w:val="22"/>
                <w:lang w:eastAsia="en-GB"/>
              </w:rPr>
              <w:tab/>
            </w:r>
            <w:r w:rsidRPr="006A795C">
              <w:rPr>
                <w:rStyle w:val="Hyperlink"/>
                <w:rFonts w:eastAsiaTheme="majorEastAsia"/>
                <w:noProof/>
              </w:rPr>
              <w:t>Family History (CHD)</w:t>
            </w:r>
            <w:r>
              <w:rPr>
                <w:noProof/>
                <w:webHidden/>
              </w:rPr>
              <w:tab/>
            </w:r>
            <w:r>
              <w:rPr>
                <w:noProof/>
                <w:webHidden/>
              </w:rPr>
              <w:fldChar w:fldCharType="begin"/>
            </w:r>
            <w:r>
              <w:rPr>
                <w:noProof/>
                <w:webHidden/>
              </w:rPr>
              <w:instrText xml:space="preserve"> PAGEREF _Toc456887546 \h </w:instrText>
            </w:r>
            <w:r>
              <w:rPr>
                <w:noProof/>
                <w:webHidden/>
              </w:rPr>
            </w:r>
            <w:r>
              <w:rPr>
                <w:noProof/>
                <w:webHidden/>
              </w:rPr>
              <w:fldChar w:fldCharType="separate"/>
            </w:r>
            <w:r>
              <w:rPr>
                <w:noProof/>
                <w:webHidden/>
              </w:rPr>
              <w:t>21</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7" w:history="1">
            <w:r w:rsidRPr="006A795C">
              <w:rPr>
                <w:rStyle w:val="Hyperlink"/>
                <w:rFonts w:eastAsiaTheme="majorEastAsia"/>
                <w:noProof/>
              </w:rPr>
              <w:t>3.3.7</w:t>
            </w:r>
            <w:r>
              <w:rPr>
                <w:rFonts w:asciiTheme="minorHAnsi" w:eastAsiaTheme="minorEastAsia" w:hAnsiTheme="minorHAnsi" w:cstheme="minorBidi"/>
                <w:noProof/>
                <w:szCs w:val="22"/>
                <w:lang w:eastAsia="en-GB"/>
              </w:rPr>
              <w:tab/>
            </w:r>
            <w:r w:rsidRPr="006A795C">
              <w:rPr>
                <w:rStyle w:val="Hyperlink"/>
                <w:rFonts w:eastAsiaTheme="majorEastAsia"/>
                <w:noProof/>
              </w:rPr>
              <w:t>Family History (Stroke)</w:t>
            </w:r>
            <w:r>
              <w:rPr>
                <w:noProof/>
                <w:webHidden/>
              </w:rPr>
              <w:tab/>
            </w:r>
            <w:r>
              <w:rPr>
                <w:noProof/>
                <w:webHidden/>
              </w:rPr>
              <w:fldChar w:fldCharType="begin"/>
            </w:r>
            <w:r>
              <w:rPr>
                <w:noProof/>
                <w:webHidden/>
              </w:rPr>
              <w:instrText xml:space="preserve"> PAGEREF _Toc456887547 \h </w:instrText>
            </w:r>
            <w:r>
              <w:rPr>
                <w:noProof/>
                <w:webHidden/>
              </w:rPr>
            </w:r>
            <w:r>
              <w:rPr>
                <w:noProof/>
                <w:webHidden/>
              </w:rPr>
              <w:fldChar w:fldCharType="separate"/>
            </w:r>
            <w:r>
              <w:rPr>
                <w:noProof/>
                <w:webHidden/>
              </w:rPr>
              <w:t>21</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8" w:history="1">
            <w:r w:rsidRPr="006A795C">
              <w:rPr>
                <w:rStyle w:val="Hyperlink"/>
                <w:rFonts w:eastAsiaTheme="majorEastAsia"/>
                <w:noProof/>
              </w:rPr>
              <w:t>3.3.8</w:t>
            </w:r>
            <w:r>
              <w:rPr>
                <w:rFonts w:asciiTheme="minorHAnsi" w:eastAsiaTheme="minorEastAsia" w:hAnsiTheme="minorHAnsi" w:cstheme="minorBidi"/>
                <w:noProof/>
                <w:szCs w:val="22"/>
                <w:lang w:eastAsia="en-GB"/>
              </w:rPr>
              <w:tab/>
            </w:r>
            <w:r w:rsidRPr="006A795C">
              <w:rPr>
                <w:rStyle w:val="Hyperlink"/>
                <w:rFonts w:eastAsiaTheme="majorEastAsia"/>
                <w:noProof/>
              </w:rPr>
              <w:t>Smoking</w:t>
            </w:r>
            <w:r>
              <w:rPr>
                <w:noProof/>
                <w:webHidden/>
              </w:rPr>
              <w:tab/>
            </w:r>
            <w:r>
              <w:rPr>
                <w:noProof/>
                <w:webHidden/>
              </w:rPr>
              <w:fldChar w:fldCharType="begin"/>
            </w:r>
            <w:r>
              <w:rPr>
                <w:noProof/>
                <w:webHidden/>
              </w:rPr>
              <w:instrText xml:space="preserve"> PAGEREF _Toc456887548 \h </w:instrText>
            </w:r>
            <w:r>
              <w:rPr>
                <w:noProof/>
                <w:webHidden/>
              </w:rPr>
            </w:r>
            <w:r>
              <w:rPr>
                <w:noProof/>
                <w:webHidden/>
              </w:rPr>
              <w:fldChar w:fldCharType="separate"/>
            </w:r>
            <w:r>
              <w:rPr>
                <w:noProof/>
                <w:webHidden/>
              </w:rPr>
              <w:t>22</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49" w:history="1">
            <w:r w:rsidRPr="006A795C">
              <w:rPr>
                <w:rStyle w:val="Hyperlink"/>
                <w:rFonts w:eastAsiaTheme="majorEastAsia"/>
                <w:noProof/>
              </w:rPr>
              <w:t>3.3.9</w:t>
            </w:r>
            <w:r>
              <w:rPr>
                <w:rFonts w:asciiTheme="minorHAnsi" w:eastAsiaTheme="minorEastAsia" w:hAnsiTheme="minorHAnsi" w:cstheme="minorBidi"/>
                <w:noProof/>
                <w:szCs w:val="22"/>
                <w:lang w:eastAsia="en-GB"/>
              </w:rPr>
              <w:tab/>
            </w:r>
            <w:r w:rsidRPr="006A795C">
              <w:rPr>
                <w:rStyle w:val="Hyperlink"/>
                <w:rFonts w:eastAsiaTheme="majorEastAsia"/>
                <w:noProof/>
              </w:rPr>
              <w:t>Obesity</w:t>
            </w:r>
            <w:r>
              <w:rPr>
                <w:noProof/>
                <w:webHidden/>
              </w:rPr>
              <w:tab/>
            </w:r>
            <w:r>
              <w:rPr>
                <w:noProof/>
                <w:webHidden/>
              </w:rPr>
              <w:fldChar w:fldCharType="begin"/>
            </w:r>
            <w:r>
              <w:rPr>
                <w:noProof/>
                <w:webHidden/>
              </w:rPr>
              <w:instrText xml:space="preserve"> PAGEREF _Toc456887549 \h </w:instrText>
            </w:r>
            <w:r>
              <w:rPr>
                <w:noProof/>
                <w:webHidden/>
              </w:rPr>
            </w:r>
            <w:r>
              <w:rPr>
                <w:noProof/>
                <w:webHidden/>
              </w:rPr>
              <w:fldChar w:fldCharType="separate"/>
            </w:r>
            <w:r>
              <w:rPr>
                <w:noProof/>
                <w:webHidden/>
              </w:rPr>
              <w:t>22</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0" w:history="1">
            <w:r w:rsidRPr="006A795C">
              <w:rPr>
                <w:rStyle w:val="Hyperlink"/>
                <w:rFonts w:eastAsiaTheme="majorEastAsia"/>
                <w:noProof/>
              </w:rPr>
              <w:t>3.3.10</w:t>
            </w:r>
            <w:r>
              <w:rPr>
                <w:rFonts w:asciiTheme="minorHAnsi" w:eastAsiaTheme="minorEastAsia" w:hAnsiTheme="minorHAnsi" w:cstheme="minorBidi"/>
                <w:noProof/>
                <w:szCs w:val="22"/>
                <w:lang w:eastAsia="en-GB"/>
              </w:rPr>
              <w:tab/>
            </w:r>
            <w:r w:rsidRPr="006A795C">
              <w:rPr>
                <w:rStyle w:val="Hyperlink"/>
                <w:rFonts w:eastAsiaTheme="majorEastAsia"/>
                <w:noProof/>
              </w:rPr>
              <w:t>Diabetes</w:t>
            </w:r>
            <w:r>
              <w:rPr>
                <w:noProof/>
                <w:webHidden/>
              </w:rPr>
              <w:tab/>
            </w:r>
            <w:r>
              <w:rPr>
                <w:noProof/>
                <w:webHidden/>
              </w:rPr>
              <w:fldChar w:fldCharType="begin"/>
            </w:r>
            <w:r>
              <w:rPr>
                <w:noProof/>
                <w:webHidden/>
              </w:rPr>
              <w:instrText xml:space="preserve"> PAGEREF _Toc456887550 \h </w:instrText>
            </w:r>
            <w:r>
              <w:rPr>
                <w:noProof/>
                <w:webHidden/>
              </w:rPr>
            </w:r>
            <w:r>
              <w:rPr>
                <w:noProof/>
                <w:webHidden/>
              </w:rPr>
              <w:fldChar w:fldCharType="separate"/>
            </w:r>
            <w:r>
              <w:rPr>
                <w:noProof/>
                <w:webHidden/>
              </w:rPr>
              <w:t>23</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1" w:history="1">
            <w:r w:rsidRPr="006A795C">
              <w:rPr>
                <w:rStyle w:val="Hyperlink"/>
                <w:rFonts w:eastAsiaTheme="majorEastAsia"/>
                <w:noProof/>
              </w:rPr>
              <w:t>3.3.11</w:t>
            </w:r>
            <w:r>
              <w:rPr>
                <w:rFonts w:asciiTheme="minorHAnsi" w:eastAsiaTheme="minorEastAsia" w:hAnsiTheme="minorHAnsi" w:cstheme="minorBidi"/>
                <w:noProof/>
                <w:szCs w:val="22"/>
                <w:lang w:eastAsia="en-GB"/>
              </w:rPr>
              <w:tab/>
            </w:r>
            <w:r w:rsidRPr="006A795C">
              <w:rPr>
                <w:rStyle w:val="Hyperlink"/>
                <w:rFonts w:eastAsiaTheme="majorEastAsia"/>
                <w:noProof/>
              </w:rPr>
              <w:t>Chronic Kidney Disease</w:t>
            </w:r>
            <w:r>
              <w:rPr>
                <w:noProof/>
                <w:webHidden/>
              </w:rPr>
              <w:tab/>
            </w:r>
            <w:r>
              <w:rPr>
                <w:noProof/>
                <w:webHidden/>
              </w:rPr>
              <w:fldChar w:fldCharType="begin"/>
            </w:r>
            <w:r>
              <w:rPr>
                <w:noProof/>
                <w:webHidden/>
              </w:rPr>
              <w:instrText xml:space="preserve"> PAGEREF _Toc456887551 \h </w:instrText>
            </w:r>
            <w:r>
              <w:rPr>
                <w:noProof/>
                <w:webHidden/>
              </w:rPr>
            </w:r>
            <w:r>
              <w:rPr>
                <w:noProof/>
                <w:webHidden/>
              </w:rPr>
              <w:fldChar w:fldCharType="separate"/>
            </w:r>
            <w:r>
              <w:rPr>
                <w:noProof/>
                <w:webHidden/>
              </w:rPr>
              <w:t>23</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2" w:history="1">
            <w:r w:rsidRPr="006A795C">
              <w:rPr>
                <w:rStyle w:val="Hyperlink"/>
                <w:rFonts w:eastAsiaTheme="majorEastAsia"/>
                <w:noProof/>
              </w:rPr>
              <w:t>3.3.12</w:t>
            </w:r>
            <w:r>
              <w:rPr>
                <w:rFonts w:asciiTheme="minorHAnsi" w:eastAsiaTheme="minorEastAsia" w:hAnsiTheme="minorHAnsi" w:cstheme="minorBidi"/>
                <w:noProof/>
                <w:szCs w:val="22"/>
                <w:lang w:eastAsia="en-GB"/>
              </w:rPr>
              <w:tab/>
            </w:r>
            <w:r w:rsidRPr="006A795C">
              <w:rPr>
                <w:rStyle w:val="Hyperlink"/>
                <w:rFonts w:eastAsiaTheme="majorEastAsia"/>
                <w:noProof/>
              </w:rPr>
              <w:t>“Hypercoagulable state”/on anti-coagulant</w:t>
            </w:r>
            <w:r>
              <w:rPr>
                <w:noProof/>
                <w:webHidden/>
              </w:rPr>
              <w:tab/>
            </w:r>
            <w:r>
              <w:rPr>
                <w:noProof/>
                <w:webHidden/>
              </w:rPr>
              <w:fldChar w:fldCharType="begin"/>
            </w:r>
            <w:r>
              <w:rPr>
                <w:noProof/>
                <w:webHidden/>
              </w:rPr>
              <w:instrText xml:space="preserve"> PAGEREF _Toc456887552 \h </w:instrText>
            </w:r>
            <w:r>
              <w:rPr>
                <w:noProof/>
                <w:webHidden/>
              </w:rPr>
            </w:r>
            <w:r>
              <w:rPr>
                <w:noProof/>
                <w:webHidden/>
              </w:rPr>
              <w:fldChar w:fldCharType="separate"/>
            </w:r>
            <w:r>
              <w:rPr>
                <w:noProof/>
                <w:webHidden/>
              </w:rPr>
              <w:t>23</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3" w:history="1">
            <w:r w:rsidRPr="006A795C">
              <w:rPr>
                <w:rStyle w:val="Hyperlink"/>
                <w:rFonts w:eastAsiaTheme="majorEastAsia"/>
                <w:noProof/>
              </w:rPr>
              <w:t>3.3.13</w:t>
            </w:r>
            <w:r>
              <w:rPr>
                <w:rFonts w:asciiTheme="minorHAnsi" w:eastAsiaTheme="minorEastAsia" w:hAnsiTheme="minorHAnsi" w:cstheme="minorBidi"/>
                <w:noProof/>
                <w:szCs w:val="22"/>
                <w:lang w:eastAsia="en-GB"/>
              </w:rPr>
              <w:tab/>
            </w:r>
            <w:r w:rsidRPr="006A795C">
              <w:rPr>
                <w:rStyle w:val="Hyperlink"/>
                <w:rFonts w:eastAsiaTheme="majorEastAsia"/>
                <w:noProof/>
              </w:rPr>
              <w:t>Inflammatory Markers</w:t>
            </w:r>
            <w:r>
              <w:rPr>
                <w:noProof/>
                <w:webHidden/>
              </w:rPr>
              <w:tab/>
            </w:r>
            <w:r>
              <w:rPr>
                <w:noProof/>
                <w:webHidden/>
              </w:rPr>
              <w:fldChar w:fldCharType="begin"/>
            </w:r>
            <w:r>
              <w:rPr>
                <w:noProof/>
                <w:webHidden/>
              </w:rPr>
              <w:instrText xml:space="preserve"> PAGEREF _Toc456887553 \h </w:instrText>
            </w:r>
            <w:r>
              <w:rPr>
                <w:noProof/>
                <w:webHidden/>
              </w:rPr>
            </w:r>
            <w:r>
              <w:rPr>
                <w:noProof/>
                <w:webHidden/>
              </w:rPr>
              <w:fldChar w:fldCharType="separate"/>
            </w:r>
            <w:r>
              <w:rPr>
                <w:noProof/>
                <w:webHidden/>
              </w:rPr>
              <w:t>24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4" w:history="1">
            <w:r w:rsidRPr="006A795C">
              <w:rPr>
                <w:rStyle w:val="Hyperlink"/>
                <w:rFonts w:eastAsiaTheme="majorEastAsia"/>
                <w:noProof/>
              </w:rPr>
              <w:t>3.3.14</w:t>
            </w:r>
            <w:r>
              <w:rPr>
                <w:rFonts w:asciiTheme="minorHAnsi" w:eastAsiaTheme="minorEastAsia" w:hAnsiTheme="minorHAnsi" w:cstheme="minorBidi"/>
                <w:noProof/>
                <w:szCs w:val="22"/>
                <w:lang w:eastAsia="en-GB"/>
              </w:rPr>
              <w:tab/>
            </w:r>
            <w:r w:rsidRPr="006A795C">
              <w:rPr>
                <w:rStyle w:val="Hyperlink"/>
                <w:rFonts w:eastAsiaTheme="majorEastAsia"/>
                <w:noProof/>
              </w:rPr>
              <w:t>Socioeconomic status/deprivation</w:t>
            </w:r>
            <w:r>
              <w:rPr>
                <w:noProof/>
                <w:webHidden/>
              </w:rPr>
              <w:tab/>
            </w:r>
            <w:r>
              <w:rPr>
                <w:noProof/>
                <w:webHidden/>
              </w:rPr>
              <w:fldChar w:fldCharType="begin"/>
            </w:r>
            <w:r>
              <w:rPr>
                <w:noProof/>
                <w:webHidden/>
              </w:rPr>
              <w:instrText xml:space="preserve"> PAGEREF _Toc456887554 \h </w:instrText>
            </w:r>
            <w:r>
              <w:rPr>
                <w:noProof/>
                <w:webHidden/>
              </w:rPr>
            </w:r>
            <w:r>
              <w:rPr>
                <w:noProof/>
                <w:webHidden/>
              </w:rPr>
              <w:fldChar w:fldCharType="separate"/>
            </w:r>
            <w:r>
              <w:rPr>
                <w:noProof/>
                <w:webHidden/>
              </w:rPr>
              <w:t>24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5" w:history="1">
            <w:r w:rsidRPr="006A795C">
              <w:rPr>
                <w:rStyle w:val="Hyperlink"/>
                <w:rFonts w:eastAsiaTheme="majorEastAsia"/>
                <w:noProof/>
              </w:rPr>
              <w:t>3.3.15</w:t>
            </w:r>
            <w:r>
              <w:rPr>
                <w:rFonts w:asciiTheme="minorHAnsi" w:eastAsiaTheme="minorEastAsia" w:hAnsiTheme="minorHAnsi" w:cstheme="minorBidi"/>
                <w:noProof/>
                <w:szCs w:val="22"/>
                <w:lang w:eastAsia="en-GB"/>
              </w:rPr>
              <w:tab/>
            </w:r>
            <w:r w:rsidRPr="006A795C">
              <w:rPr>
                <w:rStyle w:val="Hyperlink"/>
                <w:rFonts w:eastAsiaTheme="majorEastAsia"/>
                <w:noProof/>
              </w:rPr>
              <w:t>Physical Activity</w:t>
            </w:r>
            <w:r>
              <w:rPr>
                <w:noProof/>
                <w:webHidden/>
              </w:rPr>
              <w:tab/>
            </w:r>
            <w:r>
              <w:rPr>
                <w:noProof/>
                <w:webHidden/>
              </w:rPr>
              <w:fldChar w:fldCharType="begin"/>
            </w:r>
            <w:r>
              <w:rPr>
                <w:noProof/>
                <w:webHidden/>
              </w:rPr>
              <w:instrText xml:space="preserve"> PAGEREF _Toc456887555 \h </w:instrText>
            </w:r>
            <w:r>
              <w:rPr>
                <w:noProof/>
                <w:webHidden/>
              </w:rPr>
            </w:r>
            <w:r>
              <w:rPr>
                <w:noProof/>
                <w:webHidden/>
              </w:rPr>
              <w:fldChar w:fldCharType="separate"/>
            </w:r>
            <w:r>
              <w:rPr>
                <w:noProof/>
                <w:webHidden/>
              </w:rPr>
              <w:t>24</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56" w:history="1">
            <w:r w:rsidRPr="006A795C">
              <w:rPr>
                <w:rStyle w:val="Hyperlink"/>
                <w:rFonts w:eastAsiaTheme="majorEastAsia"/>
                <w:noProof/>
              </w:rPr>
              <w:t>3.4</w:t>
            </w:r>
            <w:r>
              <w:rPr>
                <w:rFonts w:asciiTheme="minorHAnsi" w:eastAsiaTheme="minorEastAsia" w:hAnsiTheme="minorHAnsi" w:cstheme="minorBidi"/>
                <w:noProof/>
                <w:szCs w:val="22"/>
              </w:rPr>
              <w:tab/>
            </w:r>
            <w:r w:rsidRPr="006A795C">
              <w:rPr>
                <w:rStyle w:val="Hyperlink"/>
                <w:rFonts w:eastAsiaTheme="majorEastAsia"/>
                <w:noProof/>
              </w:rPr>
              <w:t>Statistical Analyses</w:t>
            </w:r>
            <w:r>
              <w:rPr>
                <w:noProof/>
                <w:webHidden/>
              </w:rPr>
              <w:tab/>
            </w:r>
            <w:r>
              <w:rPr>
                <w:noProof/>
                <w:webHidden/>
              </w:rPr>
              <w:fldChar w:fldCharType="begin"/>
            </w:r>
            <w:r>
              <w:rPr>
                <w:noProof/>
                <w:webHidden/>
              </w:rPr>
              <w:instrText xml:space="preserve"> PAGEREF _Toc456887556 \h </w:instrText>
            </w:r>
            <w:r>
              <w:rPr>
                <w:noProof/>
                <w:webHidden/>
              </w:rPr>
            </w:r>
            <w:r>
              <w:rPr>
                <w:noProof/>
                <w:webHidden/>
              </w:rPr>
              <w:fldChar w:fldCharType="separate"/>
            </w:r>
            <w:r>
              <w:rPr>
                <w:noProof/>
                <w:webHidden/>
              </w:rPr>
              <w:t>24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7" w:history="1">
            <w:r w:rsidRPr="006A795C">
              <w:rPr>
                <w:rStyle w:val="Hyperlink"/>
                <w:rFonts w:eastAsiaTheme="majorEastAsia"/>
                <w:noProof/>
              </w:rPr>
              <w:t>3.4.1</w:t>
            </w:r>
            <w:r>
              <w:rPr>
                <w:rFonts w:asciiTheme="minorHAnsi" w:eastAsiaTheme="minorEastAsia" w:hAnsiTheme="minorHAnsi" w:cstheme="minorBidi"/>
                <w:noProof/>
                <w:szCs w:val="22"/>
                <w:lang w:eastAsia="en-GB"/>
              </w:rPr>
              <w:tab/>
            </w:r>
            <w:r w:rsidRPr="006A795C">
              <w:rPr>
                <w:rStyle w:val="Hyperlink"/>
                <w:rFonts w:eastAsiaTheme="majorEastAsia"/>
                <w:noProof/>
              </w:rPr>
              <w:t>Whitehall II missing data</w:t>
            </w:r>
            <w:r>
              <w:rPr>
                <w:noProof/>
                <w:webHidden/>
              </w:rPr>
              <w:tab/>
            </w:r>
            <w:r>
              <w:rPr>
                <w:noProof/>
                <w:webHidden/>
              </w:rPr>
              <w:fldChar w:fldCharType="begin"/>
            </w:r>
            <w:r>
              <w:rPr>
                <w:noProof/>
                <w:webHidden/>
              </w:rPr>
              <w:instrText xml:space="preserve"> PAGEREF _Toc456887557 \h </w:instrText>
            </w:r>
            <w:r>
              <w:rPr>
                <w:noProof/>
                <w:webHidden/>
              </w:rPr>
            </w:r>
            <w:r>
              <w:rPr>
                <w:noProof/>
                <w:webHidden/>
              </w:rPr>
              <w:fldChar w:fldCharType="separate"/>
            </w:r>
            <w:r>
              <w:rPr>
                <w:noProof/>
                <w:webHidden/>
              </w:rPr>
              <w:t>24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8" w:history="1">
            <w:r w:rsidRPr="006A795C">
              <w:rPr>
                <w:rStyle w:val="Hyperlink"/>
                <w:rFonts w:eastAsiaTheme="majorEastAsia"/>
                <w:noProof/>
              </w:rPr>
              <w:t>3.4.2</w:t>
            </w:r>
            <w:r>
              <w:rPr>
                <w:rFonts w:asciiTheme="minorHAnsi" w:eastAsiaTheme="minorEastAsia" w:hAnsiTheme="minorHAnsi" w:cstheme="minorBidi"/>
                <w:noProof/>
                <w:szCs w:val="22"/>
                <w:lang w:eastAsia="en-GB"/>
              </w:rPr>
              <w:tab/>
            </w:r>
            <w:r w:rsidRPr="006A795C">
              <w:rPr>
                <w:rStyle w:val="Hyperlink"/>
                <w:rFonts w:eastAsiaTheme="majorEastAsia"/>
                <w:noProof/>
              </w:rPr>
              <w:t>Whitehall II descriptive analyses</w:t>
            </w:r>
            <w:r>
              <w:rPr>
                <w:noProof/>
                <w:webHidden/>
              </w:rPr>
              <w:tab/>
            </w:r>
            <w:r>
              <w:rPr>
                <w:noProof/>
                <w:webHidden/>
              </w:rPr>
              <w:fldChar w:fldCharType="begin"/>
            </w:r>
            <w:r>
              <w:rPr>
                <w:noProof/>
                <w:webHidden/>
              </w:rPr>
              <w:instrText xml:space="preserve"> PAGEREF _Toc456887558 \h </w:instrText>
            </w:r>
            <w:r>
              <w:rPr>
                <w:noProof/>
                <w:webHidden/>
              </w:rPr>
            </w:r>
            <w:r>
              <w:rPr>
                <w:noProof/>
                <w:webHidden/>
              </w:rPr>
              <w:fldChar w:fldCharType="separate"/>
            </w:r>
            <w:r>
              <w:rPr>
                <w:noProof/>
                <w:webHidden/>
              </w:rPr>
              <w:t>24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59" w:history="1">
            <w:r w:rsidRPr="006A795C">
              <w:rPr>
                <w:rStyle w:val="Hyperlink"/>
                <w:rFonts w:eastAsiaTheme="majorEastAsia"/>
                <w:noProof/>
              </w:rPr>
              <w:t>3.4.3</w:t>
            </w:r>
            <w:r>
              <w:rPr>
                <w:rFonts w:asciiTheme="minorHAnsi" w:eastAsiaTheme="minorEastAsia" w:hAnsiTheme="minorHAnsi" w:cstheme="minorBidi"/>
                <w:noProof/>
                <w:szCs w:val="22"/>
                <w:lang w:eastAsia="en-GB"/>
              </w:rPr>
              <w:tab/>
            </w:r>
            <w:r w:rsidRPr="006A795C">
              <w:rPr>
                <w:rStyle w:val="Hyperlink"/>
                <w:rFonts w:eastAsiaTheme="majorEastAsia"/>
                <w:noProof/>
              </w:rPr>
              <w:t>Whitehall II regression modelling</w:t>
            </w:r>
            <w:r>
              <w:rPr>
                <w:noProof/>
                <w:webHidden/>
              </w:rPr>
              <w:tab/>
            </w:r>
            <w:r>
              <w:rPr>
                <w:noProof/>
                <w:webHidden/>
              </w:rPr>
              <w:fldChar w:fldCharType="begin"/>
            </w:r>
            <w:r>
              <w:rPr>
                <w:noProof/>
                <w:webHidden/>
              </w:rPr>
              <w:instrText xml:space="preserve"> PAGEREF _Toc456887559 \h </w:instrText>
            </w:r>
            <w:r>
              <w:rPr>
                <w:noProof/>
                <w:webHidden/>
              </w:rPr>
            </w:r>
            <w:r>
              <w:rPr>
                <w:noProof/>
                <w:webHidden/>
              </w:rPr>
              <w:fldChar w:fldCharType="separate"/>
            </w:r>
            <w:r>
              <w:rPr>
                <w:noProof/>
                <w:webHidden/>
              </w:rPr>
              <w:t>24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60" w:history="1">
            <w:r w:rsidRPr="006A795C">
              <w:rPr>
                <w:rStyle w:val="Hyperlink"/>
                <w:rFonts w:eastAsiaTheme="majorEastAsia"/>
                <w:noProof/>
              </w:rPr>
              <w:t>3.4.4</w:t>
            </w:r>
            <w:r>
              <w:rPr>
                <w:rFonts w:asciiTheme="minorHAnsi" w:eastAsiaTheme="minorEastAsia" w:hAnsiTheme="minorHAnsi" w:cstheme="minorBidi"/>
                <w:noProof/>
                <w:szCs w:val="22"/>
                <w:lang w:eastAsia="en-GB"/>
              </w:rPr>
              <w:tab/>
            </w:r>
            <w:r w:rsidRPr="006A795C">
              <w:rPr>
                <w:rStyle w:val="Hyperlink"/>
                <w:rFonts w:eastAsiaTheme="majorEastAsia"/>
                <w:noProof/>
              </w:rPr>
              <w:t>Interactions</w:t>
            </w:r>
            <w:r>
              <w:rPr>
                <w:noProof/>
                <w:webHidden/>
              </w:rPr>
              <w:tab/>
            </w:r>
            <w:r>
              <w:rPr>
                <w:noProof/>
                <w:webHidden/>
              </w:rPr>
              <w:fldChar w:fldCharType="begin"/>
            </w:r>
            <w:r>
              <w:rPr>
                <w:noProof/>
                <w:webHidden/>
              </w:rPr>
              <w:instrText xml:space="preserve"> PAGEREF _Toc456887560 \h </w:instrText>
            </w:r>
            <w:r>
              <w:rPr>
                <w:noProof/>
                <w:webHidden/>
              </w:rPr>
            </w:r>
            <w:r>
              <w:rPr>
                <w:noProof/>
                <w:webHidden/>
              </w:rPr>
              <w:fldChar w:fldCharType="separate"/>
            </w:r>
            <w:r>
              <w:rPr>
                <w:noProof/>
                <w:webHidden/>
              </w:rPr>
              <w:t>25</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61" w:history="1">
            <w:r w:rsidRPr="006A795C">
              <w:rPr>
                <w:rStyle w:val="Hyperlink"/>
                <w:rFonts w:eastAsiaTheme="majorEastAsia"/>
                <w:noProof/>
              </w:rPr>
              <w:t>3.4.5</w:t>
            </w:r>
            <w:r>
              <w:rPr>
                <w:rFonts w:asciiTheme="minorHAnsi" w:eastAsiaTheme="minorEastAsia" w:hAnsiTheme="minorHAnsi" w:cstheme="minorBidi"/>
                <w:noProof/>
                <w:szCs w:val="22"/>
                <w:lang w:eastAsia="en-GB"/>
              </w:rPr>
              <w:tab/>
            </w:r>
            <w:r w:rsidRPr="006A795C">
              <w:rPr>
                <w:rStyle w:val="Hyperlink"/>
                <w:rFonts w:eastAsiaTheme="majorEastAsia"/>
                <w:noProof/>
              </w:rPr>
              <w:t>Internal validation</w:t>
            </w:r>
            <w:r>
              <w:rPr>
                <w:noProof/>
                <w:webHidden/>
              </w:rPr>
              <w:tab/>
            </w:r>
            <w:r>
              <w:rPr>
                <w:noProof/>
                <w:webHidden/>
              </w:rPr>
              <w:fldChar w:fldCharType="begin"/>
            </w:r>
            <w:r>
              <w:rPr>
                <w:noProof/>
                <w:webHidden/>
              </w:rPr>
              <w:instrText xml:space="preserve"> PAGEREF _Toc456887561 \h </w:instrText>
            </w:r>
            <w:r>
              <w:rPr>
                <w:noProof/>
                <w:webHidden/>
              </w:rPr>
            </w:r>
            <w:r>
              <w:rPr>
                <w:noProof/>
                <w:webHidden/>
              </w:rPr>
              <w:fldChar w:fldCharType="separate"/>
            </w:r>
            <w:r>
              <w:rPr>
                <w:noProof/>
                <w:webHidden/>
              </w:rPr>
              <w:t>25</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62" w:history="1">
            <w:r w:rsidRPr="006A795C">
              <w:rPr>
                <w:rStyle w:val="Hyperlink"/>
                <w:rFonts w:eastAsiaTheme="majorEastAsia"/>
                <w:noProof/>
              </w:rPr>
              <w:t>3.5</w:t>
            </w:r>
            <w:r>
              <w:rPr>
                <w:rFonts w:asciiTheme="minorHAnsi" w:eastAsiaTheme="minorEastAsia" w:hAnsiTheme="minorHAnsi" w:cstheme="minorBidi"/>
                <w:noProof/>
                <w:szCs w:val="22"/>
              </w:rPr>
              <w:tab/>
            </w:r>
            <w:r w:rsidRPr="006A795C">
              <w:rPr>
                <w:rStyle w:val="Hyperlink"/>
                <w:rFonts w:eastAsiaTheme="majorEastAsia"/>
                <w:noProof/>
              </w:rPr>
              <w:t>Local prevalence estimates</w:t>
            </w:r>
            <w:r>
              <w:rPr>
                <w:noProof/>
                <w:webHidden/>
              </w:rPr>
              <w:tab/>
            </w:r>
            <w:r>
              <w:rPr>
                <w:noProof/>
                <w:webHidden/>
              </w:rPr>
              <w:fldChar w:fldCharType="begin"/>
            </w:r>
            <w:r>
              <w:rPr>
                <w:noProof/>
                <w:webHidden/>
              </w:rPr>
              <w:instrText xml:space="preserve"> PAGEREF _Toc456887562 \h </w:instrText>
            </w:r>
            <w:r>
              <w:rPr>
                <w:noProof/>
                <w:webHidden/>
              </w:rPr>
            </w:r>
            <w:r>
              <w:rPr>
                <w:noProof/>
                <w:webHidden/>
              </w:rPr>
              <w:fldChar w:fldCharType="separate"/>
            </w:r>
            <w:r>
              <w:rPr>
                <w:noProof/>
                <w:webHidden/>
              </w:rPr>
              <w:t>26</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63" w:history="1">
            <w:r w:rsidRPr="006A795C">
              <w:rPr>
                <w:rStyle w:val="Hyperlink"/>
                <w:rFonts w:eastAsiaTheme="majorEastAsia"/>
                <w:noProof/>
              </w:rPr>
              <w:t>3.5.1</w:t>
            </w:r>
            <w:r>
              <w:rPr>
                <w:rFonts w:asciiTheme="minorHAnsi" w:eastAsiaTheme="minorEastAsia" w:hAnsiTheme="minorHAnsi" w:cstheme="minorBidi"/>
                <w:noProof/>
                <w:szCs w:val="22"/>
                <w:lang w:eastAsia="en-GB"/>
              </w:rPr>
              <w:tab/>
            </w:r>
            <w:r w:rsidRPr="006A795C">
              <w:rPr>
                <w:rStyle w:val="Hyperlink"/>
                <w:rFonts w:eastAsiaTheme="majorEastAsia"/>
                <w:noProof/>
              </w:rPr>
              <w:t>Method 1: bootstrapping procedure to produce repeated samples</w:t>
            </w:r>
            <w:r>
              <w:rPr>
                <w:noProof/>
                <w:webHidden/>
              </w:rPr>
              <w:tab/>
            </w:r>
            <w:r>
              <w:rPr>
                <w:noProof/>
                <w:webHidden/>
              </w:rPr>
              <w:fldChar w:fldCharType="begin"/>
            </w:r>
            <w:r>
              <w:rPr>
                <w:noProof/>
                <w:webHidden/>
              </w:rPr>
              <w:instrText xml:space="preserve"> PAGEREF _Toc456887563 \h </w:instrText>
            </w:r>
            <w:r>
              <w:rPr>
                <w:noProof/>
                <w:webHidden/>
              </w:rPr>
            </w:r>
            <w:r>
              <w:rPr>
                <w:noProof/>
                <w:webHidden/>
              </w:rPr>
              <w:fldChar w:fldCharType="separate"/>
            </w:r>
            <w:r>
              <w:rPr>
                <w:noProof/>
                <w:webHidden/>
              </w:rPr>
              <w:t>27</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64" w:history="1">
            <w:r w:rsidRPr="006A795C">
              <w:rPr>
                <w:rStyle w:val="Hyperlink"/>
                <w:rFonts w:eastAsiaTheme="majorEastAsia"/>
                <w:noProof/>
              </w:rPr>
              <w:t>3.5.2</w:t>
            </w:r>
            <w:r>
              <w:rPr>
                <w:rFonts w:asciiTheme="minorHAnsi" w:eastAsiaTheme="minorEastAsia" w:hAnsiTheme="minorHAnsi" w:cstheme="minorBidi"/>
                <w:noProof/>
                <w:szCs w:val="22"/>
                <w:lang w:eastAsia="en-GB"/>
              </w:rPr>
              <w:tab/>
            </w:r>
            <w:r w:rsidRPr="006A795C">
              <w:rPr>
                <w:rStyle w:val="Hyperlink"/>
                <w:rFonts w:eastAsiaTheme="majorEastAsia"/>
                <w:noProof/>
              </w:rPr>
              <w:t>Method 2: Logistic regression and inverse probability weights</w:t>
            </w:r>
            <w:r>
              <w:rPr>
                <w:noProof/>
                <w:webHidden/>
              </w:rPr>
              <w:tab/>
            </w:r>
            <w:r>
              <w:rPr>
                <w:noProof/>
                <w:webHidden/>
              </w:rPr>
              <w:fldChar w:fldCharType="begin"/>
            </w:r>
            <w:r>
              <w:rPr>
                <w:noProof/>
                <w:webHidden/>
              </w:rPr>
              <w:instrText xml:space="preserve"> PAGEREF _Toc456887564 \h </w:instrText>
            </w:r>
            <w:r>
              <w:rPr>
                <w:noProof/>
                <w:webHidden/>
              </w:rPr>
            </w:r>
            <w:r>
              <w:rPr>
                <w:noProof/>
                <w:webHidden/>
              </w:rPr>
              <w:fldChar w:fldCharType="separate"/>
            </w:r>
            <w:r>
              <w:rPr>
                <w:noProof/>
                <w:webHidden/>
              </w:rPr>
              <w:t>28</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65" w:history="1">
            <w:r w:rsidRPr="006A795C">
              <w:rPr>
                <w:rStyle w:val="Hyperlink"/>
                <w:rFonts w:eastAsiaTheme="majorEastAsia"/>
                <w:noProof/>
              </w:rPr>
              <w:t>3.6</w:t>
            </w:r>
            <w:r>
              <w:rPr>
                <w:rFonts w:asciiTheme="minorHAnsi" w:eastAsiaTheme="minorEastAsia" w:hAnsiTheme="minorHAnsi" w:cstheme="minorBidi"/>
                <w:noProof/>
                <w:szCs w:val="22"/>
              </w:rPr>
              <w:tab/>
            </w:r>
            <w:r w:rsidRPr="006A795C">
              <w:rPr>
                <w:rStyle w:val="Hyperlink"/>
                <w:rFonts w:eastAsiaTheme="majorEastAsia"/>
                <w:noProof/>
              </w:rPr>
              <w:t>Validation of local estimates</w:t>
            </w:r>
            <w:r>
              <w:rPr>
                <w:noProof/>
                <w:webHidden/>
              </w:rPr>
              <w:tab/>
            </w:r>
            <w:r>
              <w:rPr>
                <w:noProof/>
                <w:webHidden/>
              </w:rPr>
              <w:fldChar w:fldCharType="begin"/>
            </w:r>
            <w:r>
              <w:rPr>
                <w:noProof/>
                <w:webHidden/>
              </w:rPr>
              <w:instrText xml:space="preserve"> PAGEREF _Toc456887565 \h </w:instrText>
            </w:r>
            <w:r>
              <w:rPr>
                <w:noProof/>
                <w:webHidden/>
              </w:rPr>
            </w:r>
            <w:r>
              <w:rPr>
                <w:noProof/>
                <w:webHidden/>
              </w:rPr>
              <w:fldChar w:fldCharType="separate"/>
            </w:r>
            <w:r>
              <w:rPr>
                <w:noProof/>
                <w:webHidden/>
              </w:rPr>
              <w:t>30</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66" w:history="1">
            <w:r w:rsidRPr="006A795C">
              <w:rPr>
                <w:rStyle w:val="Hyperlink"/>
                <w:rFonts w:eastAsiaTheme="majorEastAsia"/>
                <w:noProof/>
              </w:rPr>
              <w:t>3.6.1</w:t>
            </w:r>
            <w:r>
              <w:rPr>
                <w:rFonts w:asciiTheme="minorHAnsi" w:eastAsiaTheme="minorEastAsia" w:hAnsiTheme="minorHAnsi" w:cstheme="minorBidi"/>
                <w:noProof/>
                <w:szCs w:val="22"/>
                <w:lang w:eastAsia="en-GB"/>
              </w:rPr>
              <w:tab/>
            </w:r>
            <w:r w:rsidRPr="006A795C">
              <w:rPr>
                <w:rStyle w:val="Hyperlink"/>
                <w:rFonts w:eastAsiaTheme="majorEastAsia"/>
                <w:noProof/>
              </w:rPr>
              <w:t>Internal validation</w:t>
            </w:r>
            <w:r>
              <w:rPr>
                <w:noProof/>
                <w:webHidden/>
              </w:rPr>
              <w:tab/>
            </w:r>
            <w:r>
              <w:rPr>
                <w:noProof/>
                <w:webHidden/>
              </w:rPr>
              <w:fldChar w:fldCharType="begin"/>
            </w:r>
            <w:r>
              <w:rPr>
                <w:noProof/>
                <w:webHidden/>
              </w:rPr>
              <w:instrText xml:space="preserve"> PAGEREF _Toc456887566 \h </w:instrText>
            </w:r>
            <w:r>
              <w:rPr>
                <w:noProof/>
                <w:webHidden/>
              </w:rPr>
            </w:r>
            <w:r>
              <w:rPr>
                <w:noProof/>
                <w:webHidden/>
              </w:rPr>
              <w:fldChar w:fldCharType="separate"/>
            </w:r>
            <w:r>
              <w:rPr>
                <w:noProof/>
                <w:webHidden/>
              </w:rPr>
              <w:t>30</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67" w:history="1">
            <w:r w:rsidRPr="006A795C">
              <w:rPr>
                <w:rStyle w:val="Hyperlink"/>
                <w:rFonts w:eastAsiaTheme="majorEastAsia"/>
                <w:noProof/>
              </w:rPr>
              <w:t>3.6.2</w:t>
            </w:r>
            <w:r>
              <w:rPr>
                <w:rFonts w:asciiTheme="minorHAnsi" w:eastAsiaTheme="minorEastAsia" w:hAnsiTheme="minorHAnsi" w:cstheme="minorBidi"/>
                <w:noProof/>
                <w:szCs w:val="22"/>
                <w:lang w:eastAsia="en-GB"/>
              </w:rPr>
              <w:tab/>
            </w:r>
            <w:r w:rsidRPr="006A795C">
              <w:rPr>
                <w:rStyle w:val="Hyperlink"/>
                <w:rFonts w:eastAsiaTheme="majorEastAsia"/>
                <w:noProof/>
              </w:rPr>
              <w:t>External validation</w:t>
            </w:r>
            <w:r>
              <w:rPr>
                <w:noProof/>
                <w:webHidden/>
              </w:rPr>
              <w:tab/>
            </w:r>
            <w:r>
              <w:rPr>
                <w:noProof/>
                <w:webHidden/>
              </w:rPr>
              <w:fldChar w:fldCharType="begin"/>
            </w:r>
            <w:r>
              <w:rPr>
                <w:noProof/>
                <w:webHidden/>
              </w:rPr>
              <w:instrText xml:space="preserve"> PAGEREF _Toc456887567 \h </w:instrText>
            </w:r>
            <w:r>
              <w:rPr>
                <w:noProof/>
                <w:webHidden/>
              </w:rPr>
            </w:r>
            <w:r>
              <w:rPr>
                <w:noProof/>
                <w:webHidden/>
              </w:rPr>
              <w:fldChar w:fldCharType="separate"/>
            </w:r>
            <w:r>
              <w:rPr>
                <w:noProof/>
                <w:webHidden/>
              </w:rPr>
              <w:t>30</w:t>
            </w:r>
            <w:r>
              <w:rPr>
                <w:noProof/>
                <w:webHidden/>
              </w:rPr>
              <w:fldChar w:fldCharType="end"/>
            </w:r>
          </w:hyperlink>
        </w:p>
        <w:p w:rsidR="00E66ECF" w:rsidRDefault="00E66ECF">
          <w:pPr>
            <w:pStyle w:val="TOC1"/>
            <w:rPr>
              <w:rFonts w:asciiTheme="minorHAnsi" w:eastAsiaTheme="minorEastAsia" w:hAnsiTheme="minorHAnsi" w:cstheme="minorBidi"/>
              <w:b w:val="0"/>
              <w:bCs w:val="0"/>
              <w:sz w:val="22"/>
              <w:szCs w:val="22"/>
            </w:rPr>
          </w:pPr>
          <w:hyperlink w:anchor="_Toc456887568" w:history="1">
            <w:r w:rsidRPr="006A795C">
              <w:rPr>
                <w:rStyle w:val="Hyperlink"/>
              </w:rPr>
              <w:t>4</w:t>
            </w:r>
            <w:r>
              <w:rPr>
                <w:rFonts w:asciiTheme="minorHAnsi" w:eastAsiaTheme="minorEastAsia" w:hAnsiTheme="minorHAnsi" w:cstheme="minorBidi"/>
                <w:b w:val="0"/>
                <w:bCs w:val="0"/>
                <w:sz w:val="22"/>
                <w:szCs w:val="22"/>
              </w:rPr>
              <w:tab/>
            </w:r>
            <w:r w:rsidRPr="006A795C">
              <w:rPr>
                <w:rStyle w:val="Hyperlink"/>
              </w:rPr>
              <w:t>Results</w:t>
            </w:r>
            <w:r>
              <w:rPr>
                <w:webHidden/>
              </w:rPr>
              <w:tab/>
            </w:r>
            <w:r>
              <w:rPr>
                <w:webHidden/>
              </w:rPr>
              <w:fldChar w:fldCharType="begin"/>
            </w:r>
            <w:r>
              <w:rPr>
                <w:webHidden/>
              </w:rPr>
              <w:instrText xml:space="preserve"> PAGEREF _Toc456887568 \h </w:instrText>
            </w:r>
            <w:r>
              <w:rPr>
                <w:webHidden/>
              </w:rPr>
            </w:r>
            <w:r>
              <w:rPr>
                <w:webHidden/>
              </w:rPr>
              <w:fldChar w:fldCharType="separate"/>
            </w:r>
            <w:r>
              <w:rPr>
                <w:webHidden/>
              </w:rPr>
              <w:t>32</w:t>
            </w:r>
            <w:r>
              <w:rPr>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69" w:history="1">
            <w:r w:rsidRPr="006A795C">
              <w:rPr>
                <w:rStyle w:val="Hyperlink"/>
                <w:rFonts w:eastAsiaTheme="majorEastAsia"/>
                <w:noProof/>
              </w:rPr>
              <w:t>4.1</w:t>
            </w:r>
            <w:r>
              <w:rPr>
                <w:rFonts w:asciiTheme="minorHAnsi" w:eastAsiaTheme="minorEastAsia" w:hAnsiTheme="minorHAnsi" w:cstheme="minorBidi"/>
                <w:noProof/>
                <w:szCs w:val="22"/>
              </w:rPr>
              <w:tab/>
            </w:r>
            <w:r w:rsidRPr="006A795C">
              <w:rPr>
                <w:rStyle w:val="Hyperlink"/>
                <w:rFonts w:eastAsiaTheme="majorEastAsia"/>
                <w:noProof/>
              </w:rPr>
              <w:t>PAD prevalence from Whitehall II Data</w:t>
            </w:r>
            <w:r>
              <w:rPr>
                <w:noProof/>
                <w:webHidden/>
              </w:rPr>
              <w:tab/>
            </w:r>
            <w:r>
              <w:rPr>
                <w:noProof/>
                <w:webHidden/>
              </w:rPr>
              <w:fldChar w:fldCharType="begin"/>
            </w:r>
            <w:r>
              <w:rPr>
                <w:noProof/>
                <w:webHidden/>
              </w:rPr>
              <w:instrText xml:space="preserve"> PAGEREF _Toc456887569 \h </w:instrText>
            </w:r>
            <w:r>
              <w:rPr>
                <w:noProof/>
                <w:webHidden/>
              </w:rPr>
            </w:r>
            <w:r>
              <w:rPr>
                <w:noProof/>
                <w:webHidden/>
              </w:rPr>
              <w:fldChar w:fldCharType="separate"/>
            </w:r>
            <w:r>
              <w:rPr>
                <w:noProof/>
                <w:webHidden/>
              </w:rPr>
              <w:t>32</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70" w:history="1">
            <w:r w:rsidRPr="006A795C">
              <w:rPr>
                <w:rStyle w:val="Hyperlink"/>
                <w:rFonts w:eastAsiaTheme="majorEastAsia"/>
                <w:noProof/>
              </w:rPr>
              <w:t>4.1.1</w:t>
            </w:r>
            <w:r>
              <w:rPr>
                <w:rFonts w:asciiTheme="minorHAnsi" w:eastAsiaTheme="minorEastAsia" w:hAnsiTheme="minorHAnsi" w:cstheme="minorBidi"/>
                <w:noProof/>
                <w:szCs w:val="22"/>
                <w:lang w:eastAsia="en-GB"/>
              </w:rPr>
              <w:tab/>
            </w:r>
            <w:r w:rsidRPr="006A795C">
              <w:rPr>
                <w:rStyle w:val="Hyperlink"/>
                <w:rFonts w:eastAsiaTheme="majorEastAsia"/>
                <w:noProof/>
              </w:rPr>
              <w:t>Baseline characteristics of Whitehall II respondents</w:t>
            </w:r>
            <w:r>
              <w:rPr>
                <w:noProof/>
                <w:webHidden/>
              </w:rPr>
              <w:tab/>
            </w:r>
            <w:r>
              <w:rPr>
                <w:noProof/>
                <w:webHidden/>
              </w:rPr>
              <w:fldChar w:fldCharType="begin"/>
            </w:r>
            <w:r>
              <w:rPr>
                <w:noProof/>
                <w:webHidden/>
              </w:rPr>
              <w:instrText xml:space="preserve"> PAGEREF _Toc456887570 \h </w:instrText>
            </w:r>
            <w:r>
              <w:rPr>
                <w:noProof/>
                <w:webHidden/>
              </w:rPr>
            </w:r>
            <w:r>
              <w:rPr>
                <w:noProof/>
                <w:webHidden/>
              </w:rPr>
              <w:fldChar w:fldCharType="separate"/>
            </w:r>
            <w:r>
              <w:rPr>
                <w:noProof/>
                <w:webHidden/>
              </w:rPr>
              <w:t>32</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71" w:history="1">
            <w:r w:rsidRPr="006A795C">
              <w:rPr>
                <w:rStyle w:val="Hyperlink"/>
                <w:rFonts w:eastAsiaTheme="majorEastAsia"/>
                <w:noProof/>
              </w:rPr>
              <w:t>4.2</w:t>
            </w:r>
            <w:r>
              <w:rPr>
                <w:rFonts w:asciiTheme="minorHAnsi" w:eastAsiaTheme="minorEastAsia" w:hAnsiTheme="minorHAnsi" w:cstheme="minorBidi"/>
                <w:noProof/>
                <w:szCs w:val="22"/>
              </w:rPr>
              <w:tab/>
            </w:r>
            <w:r w:rsidRPr="006A795C">
              <w:rPr>
                <w:rStyle w:val="Hyperlink"/>
                <w:rFonts w:eastAsiaTheme="majorEastAsia"/>
                <w:noProof/>
              </w:rPr>
              <w:t>Whitehall II CVD definitions, incidence &amp; prevalence</w:t>
            </w:r>
            <w:r>
              <w:rPr>
                <w:noProof/>
                <w:webHidden/>
              </w:rPr>
              <w:tab/>
            </w:r>
            <w:r>
              <w:rPr>
                <w:noProof/>
                <w:webHidden/>
              </w:rPr>
              <w:fldChar w:fldCharType="begin"/>
            </w:r>
            <w:r>
              <w:rPr>
                <w:noProof/>
                <w:webHidden/>
              </w:rPr>
              <w:instrText xml:space="preserve"> PAGEREF _Toc456887571 \h </w:instrText>
            </w:r>
            <w:r>
              <w:rPr>
                <w:noProof/>
                <w:webHidden/>
              </w:rPr>
            </w:r>
            <w:r>
              <w:rPr>
                <w:noProof/>
                <w:webHidden/>
              </w:rPr>
              <w:fldChar w:fldCharType="separate"/>
            </w:r>
            <w:r>
              <w:rPr>
                <w:noProof/>
                <w:webHidden/>
              </w:rPr>
              <w:t>33</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72" w:history="1">
            <w:r w:rsidRPr="006A795C">
              <w:rPr>
                <w:rStyle w:val="Hyperlink"/>
                <w:rFonts w:eastAsiaTheme="majorEastAsia" w:cstheme="minorHAnsi"/>
                <w:noProof/>
              </w:rPr>
              <w:t>4.2.1</w:t>
            </w:r>
            <w:r>
              <w:rPr>
                <w:rFonts w:asciiTheme="minorHAnsi" w:eastAsiaTheme="minorEastAsia" w:hAnsiTheme="minorHAnsi" w:cstheme="minorBidi"/>
                <w:noProof/>
                <w:szCs w:val="22"/>
                <w:lang w:eastAsia="en-GB"/>
              </w:rPr>
              <w:tab/>
            </w:r>
            <w:r w:rsidRPr="006A795C">
              <w:rPr>
                <w:rStyle w:val="Hyperlink"/>
                <w:rFonts w:eastAsiaTheme="majorEastAsia"/>
                <w:noProof/>
              </w:rPr>
              <w:t>Whitehall II prevalence</w:t>
            </w:r>
            <w:r>
              <w:rPr>
                <w:noProof/>
                <w:webHidden/>
              </w:rPr>
              <w:tab/>
            </w:r>
            <w:r>
              <w:rPr>
                <w:noProof/>
                <w:webHidden/>
              </w:rPr>
              <w:fldChar w:fldCharType="begin"/>
            </w:r>
            <w:r>
              <w:rPr>
                <w:noProof/>
                <w:webHidden/>
              </w:rPr>
              <w:instrText xml:space="preserve"> PAGEREF _Toc456887572 \h </w:instrText>
            </w:r>
            <w:r>
              <w:rPr>
                <w:noProof/>
                <w:webHidden/>
              </w:rPr>
            </w:r>
            <w:r>
              <w:rPr>
                <w:noProof/>
                <w:webHidden/>
              </w:rPr>
              <w:fldChar w:fldCharType="separate"/>
            </w:r>
            <w:r>
              <w:rPr>
                <w:noProof/>
                <w:webHidden/>
              </w:rPr>
              <w:t>33</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73" w:history="1">
            <w:r w:rsidRPr="006A795C">
              <w:rPr>
                <w:rStyle w:val="Hyperlink"/>
                <w:rFonts w:eastAsiaTheme="majorEastAsia"/>
                <w:noProof/>
              </w:rPr>
              <w:t>4.3</w:t>
            </w:r>
            <w:r>
              <w:rPr>
                <w:rFonts w:asciiTheme="minorHAnsi" w:eastAsiaTheme="minorEastAsia" w:hAnsiTheme="minorHAnsi" w:cstheme="minorBidi"/>
                <w:noProof/>
                <w:szCs w:val="22"/>
              </w:rPr>
              <w:tab/>
            </w:r>
            <w:r w:rsidRPr="006A795C">
              <w:rPr>
                <w:rStyle w:val="Hyperlink"/>
                <w:rFonts w:eastAsiaTheme="majorEastAsia"/>
                <w:noProof/>
              </w:rPr>
              <w:t>PAD regression modelling</w:t>
            </w:r>
            <w:r>
              <w:rPr>
                <w:noProof/>
                <w:webHidden/>
              </w:rPr>
              <w:tab/>
            </w:r>
            <w:r>
              <w:rPr>
                <w:noProof/>
                <w:webHidden/>
              </w:rPr>
              <w:fldChar w:fldCharType="begin"/>
            </w:r>
            <w:r>
              <w:rPr>
                <w:noProof/>
                <w:webHidden/>
              </w:rPr>
              <w:instrText xml:space="preserve"> PAGEREF _Toc456887573 \h </w:instrText>
            </w:r>
            <w:r>
              <w:rPr>
                <w:noProof/>
                <w:webHidden/>
              </w:rPr>
            </w:r>
            <w:r>
              <w:rPr>
                <w:noProof/>
                <w:webHidden/>
              </w:rPr>
              <w:fldChar w:fldCharType="separate"/>
            </w:r>
            <w:r>
              <w:rPr>
                <w:noProof/>
                <w:webHidden/>
              </w:rPr>
              <w:t>34</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74" w:history="1">
            <w:r w:rsidRPr="006A795C">
              <w:rPr>
                <w:rStyle w:val="Hyperlink"/>
                <w:rFonts w:eastAsiaTheme="majorEastAsia"/>
                <w:noProof/>
              </w:rPr>
              <w:t>4.3.1</w:t>
            </w:r>
            <w:r>
              <w:rPr>
                <w:rFonts w:asciiTheme="minorHAnsi" w:eastAsiaTheme="minorEastAsia" w:hAnsiTheme="minorHAnsi" w:cstheme="minorBidi"/>
                <w:noProof/>
                <w:szCs w:val="22"/>
                <w:lang w:eastAsia="en-GB"/>
              </w:rPr>
              <w:tab/>
            </w:r>
            <w:r w:rsidRPr="006A795C">
              <w:rPr>
                <w:rStyle w:val="Hyperlink"/>
                <w:rFonts w:eastAsiaTheme="majorEastAsia"/>
                <w:noProof/>
              </w:rPr>
              <w:t>Univariate logistic analysis for PAD</w:t>
            </w:r>
            <w:r>
              <w:rPr>
                <w:noProof/>
                <w:webHidden/>
              </w:rPr>
              <w:tab/>
            </w:r>
            <w:r>
              <w:rPr>
                <w:noProof/>
                <w:webHidden/>
              </w:rPr>
              <w:fldChar w:fldCharType="begin"/>
            </w:r>
            <w:r>
              <w:rPr>
                <w:noProof/>
                <w:webHidden/>
              </w:rPr>
              <w:instrText xml:space="preserve"> PAGEREF _Toc456887574 \h </w:instrText>
            </w:r>
            <w:r>
              <w:rPr>
                <w:noProof/>
                <w:webHidden/>
              </w:rPr>
            </w:r>
            <w:r>
              <w:rPr>
                <w:noProof/>
                <w:webHidden/>
              </w:rPr>
              <w:fldChar w:fldCharType="separate"/>
            </w:r>
            <w:r>
              <w:rPr>
                <w:noProof/>
                <w:webHidden/>
              </w:rPr>
              <w:t>34</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75" w:history="1">
            <w:r w:rsidRPr="006A795C">
              <w:rPr>
                <w:rStyle w:val="Hyperlink"/>
                <w:rFonts w:eastAsiaTheme="majorEastAsia"/>
                <w:noProof/>
              </w:rPr>
              <w:t>4.4</w:t>
            </w:r>
            <w:r>
              <w:rPr>
                <w:rFonts w:asciiTheme="minorHAnsi" w:eastAsiaTheme="minorEastAsia" w:hAnsiTheme="minorHAnsi" w:cstheme="minorBidi"/>
                <w:noProof/>
                <w:szCs w:val="22"/>
              </w:rPr>
              <w:tab/>
            </w:r>
            <w:r w:rsidRPr="006A795C">
              <w:rPr>
                <w:rStyle w:val="Hyperlink"/>
                <w:rFonts w:eastAsiaTheme="majorEastAsia"/>
                <w:noProof/>
              </w:rPr>
              <w:t>Internal validation</w:t>
            </w:r>
            <w:r>
              <w:rPr>
                <w:noProof/>
                <w:webHidden/>
              </w:rPr>
              <w:tab/>
            </w:r>
            <w:r>
              <w:rPr>
                <w:noProof/>
                <w:webHidden/>
              </w:rPr>
              <w:fldChar w:fldCharType="begin"/>
            </w:r>
            <w:r>
              <w:rPr>
                <w:noProof/>
                <w:webHidden/>
              </w:rPr>
              <w:instrText xml:space="preserve"> PAGEREF _Toc456887575 \h </w:instrText>
            </w:r>
            <w:r>
              <w:rPr>
                <w:noProof/>
                <w:webHidden/>
              </w:rPr>
            </w:r>
            <w:r>
              <w:rPr>
                <w:noProof/>
                <w:webHidden/>
              </w:rPr>
              <w:fldChar w:fldCharType="separate"/>
            </w:r>
            <w:r>
              <w:rPr>
                <w:noProof/>
                <w:webHidden/>
              </w:rPr>
              <w:t>37</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76" w:history="1">
            <w:r w:rsidRPr="006A795C">
              <w:rPr>
                <w:rStyle w:val="Hyperlink"/>
                <w:rFonts w:eastAsiaTheme="majorEastAsia"/>
                <w:noProof/>
              </w:rPr>
              <w:t>4.4.1</w:t>
            </w:r>
            <w:r>
              <w:rPr>
                <w:rFonts w:asciiTheme="minorHAnsi" w:eastAsiaTheme="minorEastAsia" w:hAnsiTheme="minorHAnsi" w:cstheme="minorBidi"/>
                <w:noProof/>
                <w:szCs w:val="22"/>
                <w:lang w:eastAsia="en-GB"/>
              </w:rPr>
              <w:tab/>
            </w:r>
            <w:r w:rsidRPr="006A795C">
              <w:rPr>
                <w:rStyle w:val="Hyperlink"/>
                <w:rFonts w:eastAsiaTheme="majorEastAsia"/>
                <w:noProof/>
              </w:rPr>
              <w:t>ROC curves</w:t>
            </w:r>
            <w:r>
              <w:rPr>
                <w:noProof/>
                <w:webHidden/>
              </w:rPr>
              <w:tab/>
            </w:r>
            <w:r>
              <w:rPr>
                <w:noProof/>
                <w:webHidden/>
              </w:rPr>
              <w:fldChar w:fldCharType="begin"/>
            </w:r>
            <w:r>
              <w:rPr>
                <w:noProof/>
                <w:webHidden/>
              </w:rPr>
              <w:instrText xml:space="preserve"> PAGEREF _Toc456887576 \h </w:instrText>
            </w:r>
            <w:r>
              <w:rPr>
                <w:noProof/>
                <w:webHidden/>
              </w:rPr>
            </w:r>
            <w:r>
              <w:rPr>
                <w:noProof/>
                <w:webHidden/>
              </w:rPr>
              <w:fldChar w:fldCharType="separate"/>
            </w:r>
            <w:r>
              <w:rPr>
                <w:noProof/>
                <w:webHidden/>
              </w:rPr>
              <w:t>37</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77" w:history="1">
            <w:r w:rsidRPr="006A795C">
              <w:rPr>
                <w:rStyle w:val="Hyperlink"/>
                <w:rFonts w:eastAsiaTheme="majorEastAsia"/>
                <w:noProof/>
              </w:rPr>
              <w:t>4.4.2</w:t>
            </w:r>
            <w:r>
              <w:rPr>
                <w:rFonts w:asciiTheme="minorHAnsi" w:eastAsiaTheme="minorEastAsia" w:hAnsiTheme="minorHAnsi" w:cstheme="minorBidi"/>
                <w:noProof/>
                <w:szCs w:val="22"/>
                <w:lang w:eastAsia="en-GB"/>
              </w:rPr>
              <w:tab/>
            </w:r>
            <w:r w:rsidRPr="006A795C">
              <w:rPr>
                <w:rStyle w:val="Hyperlink"/>
                <w:rFonts w:eastAsiaTheme="majorEastAsia"/>
                <w:noProof/>
              </w:rPr>
              <w:t>Probability and sensitivity/specificity analysis</w:t>
            </w:r>
            <w:r>
              <w:rPr>
                <w:noProof/>
                <w:webHidden/>
              </w:rPr>
              <w:tab/>
            </w:r>
            <w:r>
              <w:rPr>
                <w:noProof/>
                <w:webHidden/>
              </w:rPr>
              <w:fldChar w:fldCharType="begin"/>
            </w:r>
            <w:r>
              <w:rPr>
                <w:noProof/>
                <w:webHidden/>
              </w:rPr>
              <w:instrText xml:space="preserve"> PAGEREF _Toc456887577 \h </w:instrText>
            </w:r>
            <w:r>
              <w:rPr>
                <w:noProof/>
                <w:webHidden/>
              </w:rPr>
            </w:r>
            <w:r>
              <w:rPr>
                <w:noProof/>
                <w:webHidden/>
              </w:rPr>
              <w:fldChar w:fldCharType="separate"/>
            </w:r>
            <w:r>
              <w:rPr>
                <w:noProof/>
                <w:webHidden/>
              </w:rPr>
              <w:t>38</w:t>
            </w:r>
            <w:r>
              <w:rPr>
                <w:noProof/>
                <w:webHidden/>
              </w:rPr>
              <w:fldChar w:fldCharType="end"/>
            </w:r>
          </w:hyperlink>
        </w:p>
        <w:p w:rsidR="00E66ECF" w:rsidRDefault="00E66ECF">
          <w:pPr>
            <w:pStyle w:val="TOC2"/>
            <w:tabs>
              <w:tab w:val="left" w:pos="880"/>
              <w:tab w:val="right" w:leader="dot" w:pos="9016"/>
            </w:tabs>
            <w:rPr>
              <w:rFonts w:asciiTheme="minorHAnsi" w:eastAsiaTheme="minorEastAsia" w:hAnsiTheme="minorHAnsi" w:cstheme="minorBidi"/>
              <w:noProof/>
              <w:szCs w:val="22"/>
            </w:rPr>
          </w:pPr>
          <w:hyperlink w:anchor="_Toc456887578" w:history="1">
            <w:r w:rsidRPr="006A795C">
              <w:rPr>
                <w:rStyle w:val="Hyperlink"/>
                <w:rFonts w:eastAsiaTheme="majorEastAsia"/>
                <w:noProof/>
              </w:rPr>
              <w:t>4.5</w:t>
            </w:r>
            <w:r>
              <w:rPr>
                <w:rFonts w:asciiTheme="minorHAnsi" w:eastAsiaTheme="minorEastAsia" w:hAnsiTheme="minorHAnsi" w:cstheme="minorBidi"/>
                <w:noProof/>
                <w:szCs w:val="22"/>
              </w:rPr>
              <w:tab/>
            </w:r>
            <w:r w:rsidRPr="006A795C">
              <w:rPr>
                <w:rStyle w:val="Hyperlink"/>
                <w:rFonts w:eastAsiaTheme="majorEastAsia"/>
                <w:noProof/>
              </w:rPr>
              <w:t>Local estimates</w:t>
            </w:r>
            <w:r>
              <w:rPr>
                <w:noProof/>
                <w:webHidden/>
              </w:rPr>
              <w:tab/>
            </w:r>
            <w:r>
              <w:rPr>
                <w:noProof/>
                <w:webHidden/>
              </w:rPr>
              <w:fldChar w:fldCharType="begin"/>
            </w:r>
            <w:r>
              <w:rPr>
                <w:noProof/>
                <w:webHidden/>
              </w:rPr>
              <w:instrText xml:space="preserve"> PAGEREF _Toc456887578 \h </w:instrText>
            </w:r>
            <w:r>
              <w:rPr>
                <w:noProof/>
                <w:webHidden/>
              </w:rPr>
            </w:r>
            <w:r>
              <w:rPr>
                <w:noProof/>
                <w:webHidden/>
              </w:rPr>
              <w:fldChar w:fldCharType="separate"/>
            </w:r>
            <w:r>
              <w:rPr>
                <w:noProof/>
                <w:webHidden/>
              </w:rPr>
              <w:t>38</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79" w:history="1">
            <w:r w:rsidRPr="006A795C">
              <w:rPr>
                <w:rStyle w:val="Hyperlink"/>
                <w:rFonts w:eastAsiaTheme="majorEastAsia"/>
                <w:noProof/>
              </w:rPr>
              <w:t>4.5.1</w:t>
            </w:r>
            <w:r>
              <w:rPr>
                <w:rFonts w:asciiTheme="minorHAnsi" w:eastAsiaTheme="minorEastAsia" w:hAnsiTheme="minorHAnsi" w:cstheme="minorBidi"/>
                <w:noProof/>
                <w:szCs w:val="22"/>
                <w:lang w:eastAsia="en-GB"/>
              </w:rPr>
              <w:tab/>
            </w:r>
            <w:r w:rsidRPr="006A795C">
              <w:rPr>
                <w:rStyle w:val="Hyperlink"/>
                <w:rFonts w:eastAsiaTheme="majorEastAsia"/>
                <w:noProof/>
              </w:rPr>
              <w:t>Internal validation</w:t>
            </w:r>
            <w:r>
              <w:rPr>
                <w:noProof/>
                <w:webHidden/>
              </w:rPr>
              <w:tab/>
            </w:r>
            <w:r>
              <w:rPr>
                <w:noProof/>
                <w:webHidden/>
              </w:rPr>
              <w:fldChar w:fldCharType="begin"/>
            </w:r>
            <w:r>
              <w:rPr>
                <w:noProof/>
                <w:webHidden/>
              </w:rPr>
              <w:instrText xml:space="preserve"> PAGEREF _Toc456887579 \h </w:instrText>
            </w:r>
            <w:r>
              <w:rPr>
                <w:noProof/>
                <w:webHidden/>
              </w:rPr>
            </w:r>
            <w:r>
              <w:rPr>
                <w:noProof/>
                <w:webHidden/>
              </w:rPr>
              <w:fldChar w:fldCharType="separate"/>
            </w:r>
            <w:r>
              <w:rPr>
                <w:noProof/>
                <w:webHidden/>
              </w:rPr>
              <w:t>38</w:t>
            </w:r>
            <w:r>
              <w:rPr>
                <w:noProof/>
                <w:webHidden/>
              </w:rPr>
              <w:fldChar w:fldCharType="end"/>
            </w:r>
          </w:hyperlink>
        </w:p>
        <w:p w:rsidR="00E66ECF" w:rsidRDefault="00E66ECF">
          <w:pPr>
            <w:pStyle w:val="TOC3"/>
            <w:tabs>
              <w:tab w:val="left" w:pos="1320"/>
              <w:tab w:val="right" w:leader="dot" w:pos="9016"/>
            </w:tabs>
            <w:rPr>
              <w:rFonts w:asciiTheme="minorHAnsi" w:eastAsiaTheme="minorEastAsia" w:hAnsiTheme="minorHAnsi" w:cstheme="minorBidi"/>
              <w:noProof/>
              <w:szCs w:val="22"/>
              <w:lang w:eastAsia="en-GB"/>
            </w:rPr>
          </w:pPr>
          <w:hyperlink w:anchor="_Toc456887580" w:history="1">
            <w:r w:rsidRPr="006A795C">
              <w:rPr>
                <w:rStyle w:val="Hyperlink"/>
                <w:rFonts w:eastAsiaTheme="majorEastAsia"/>
                <w:noProof/>
              </w:rPr>
              <w:t>4.5.2</w:t>
            </w:r>
            <w:r>
              <w:rPr>
                <w:rFonts w:asciiTheme="minorHAnsi" w:eastAsiaTheme="minorEastAsia" w:hAnsiTheme="minorHAnsi" w:cstheme="minorBidi"/>
                <w:noProof/>
                <w:szCs w:val="22"/>
                <w:lang w:eastAsia="en-GB"/>
              </w:rPr>
              <w:tab/>
            </w:r>
            <w:r w:rsidRPr="006A795C">
              <w:rPr>
                <w:rStyle w:val="Hyperlink"/>
                <w:rFonts w:eastAsiaTheme="majorEastAsia"/>
                <w:noProof/>
              </w:rPr>
              <w:t>External validation of practice estimates against QOF prevalence</w:t>
            </w:r>
            <w:r>
              <w:rPr>
                <w:noProof/>
                <w:webHidden/>
              </w:rPr>
              <w:tab/>
            </w:r>
            <w:r>
              <w:rPr>
                <w:noProof/>
                <w:webHidden/>
              </w:rPr>
              <w:fldChar w:fldCharType="begin"/>
            </w:r>
            <w:r>
              <w:rPr>
                <w:noProof/>
                <w:webHidden/>
              </w:rPr>
              <w:instrText xml:space="preserve"> PAGEREF _Toc456887580 \h </w:instrText>
            </w:r>
            <w:r>
              <w:rPr>
                <w:noProof/>
                <w:webHidden/>
              </w:rPr>
            </w:r>
            <w:r>
              <w:rPr>
                <w:noProof/>
                <w:webHidden/>
              </w:rPr>
              <w:fldChar w:fldCharType="separate"/>
            </w:r>
            <w:r>
              <w:rPr>
                <w:noProof/>
                <w:webHidden/>
              </w:rPr>
              <w:t>38</w:t>
            </w:r>
            <w:r>
              <w:rPr>
                <w:noProof/>
                <w:webHidden/>
              </w:rPr>
              <w:fldChar w:fldCharType="end"/>
            </w:r>
          </w:hyperlink>
        </w:p>
        <w:p w:rsidR="00E66ECF" w:rsidRDefault="00E66ECF">
          <w:pPr>
            <w:pStyle w:val="TOC1"/>
            <w:rPr>
              <w:rFonts w:asciiTheme="minorHAnsi" w:eastAsiaTheme="minorEastAsia" w:hAnsiTheme="minorHAnsi" w:cstheme="minorBidi"/>
              <w:b w:val="0"/>
              <w:bCs w:val="0"/>
              <w:sz w:val="22"/>
              <w:szCs w:val="22"/>
            </w:rPr>
          </w:pPr>
          <w:hyperlink w:anchor="_Toc456887581" w:history="1">
            <w:r w:rsidRPr="006A795C">
              <w:rPr>
                <w:rStyle w:val="Hyperlink"/>
              </w:rPr>
              <w:t>5</w:t>
            </w:r>
            <w:r>
              <w:rPr>
                <w:rFonts w:asciiTheme="minorHAnsi" w:eastAsiaTheme="minorEastAsia" w:hAnsiTheme="minorHAnsi" w:cstheme="minorBidi"/>
                <w:b w:val="0"/>
                <w:bCs w:val="0"/>
                <w:sz w:val="22"/>
                <w:szCs w:val="22"/>
              </w:rPr>
              <w:tab/>
            </w:r>
            <w:r w:rsidRPr="006A795C">
              <w:rPr>
                <w:rStyle w:val="Hyperlink"/>
              </w:rPr>
              <w:t>References</w:t>
            </w:r>
            <w:r>
              <w:rPr>
                <w:webHidden/>
              </w:rPr>
              <w:tab/>
            </w:r>
            <w:r>
              <w:rPr>
                <w:webHidden/>
              </w:rPr>
              <w:fldChar w:fldCharType="begin"/>
            </w:r>
            <w:r>
              <w:rPr>
                <w:webHidden/>
              </w:rPr>
              <w:instrText xml:space="preserve"> PAGEREF _Toc456887581 \h </w:instrText>
            </w:r>
            <w:r>
              <w:rPr>
                <w:webHidden/>
              </w:rPr>
            </w:r>
            <w:r>
              <w:rPr>
                <w:webHidden/>
              </w:rPr>
              <w:fldChar w:fldCharType="separate"/>
            </w:r>
            <w:r>
              <w:rPr>
                <w:webHidden/>
              </w:rPr>
              <w:t>40</w:t>
            </w:r>
            <w:r>
              <w:rPr>
                <w:webHidden/>
              </w:rPr>
              <w:fldChar w:fldCharType="end"/>
            </w:r>
          </w:hyperlink>
        </w:p>
        <w:p w:rsidR="00E66ECF" w:rsidRDefault="00E66ECF">
          <w:pPr>
            <w:pStyle w:val="TOC1"/>
            <w:rPr>
              <w:rFonts w:asciiTheme="minorHAnsi" w:eastAsiaTheme="minorEastAsia" w:hAnsiTheme="minorHAnsi" w:cstheme="minorBidi"/>
              <w:b w:val="0"/>
              <w:bCs w:val="0"/>
              <w:sz w:val="22"/>
              <w:szCs w:val="22"/>
            </w:rPr>
          </w:pPr>
          <w:hyperlink w:anchor="_Toc456887582" w:history="1">
            <w:r w:rsidRPr="006A795C">
              <w:rPr>
                <w:rStyle w:val="Hyperlink"/>
              </w:rPr>
              <w:t>6</w:t>
            </w:r>
            <w:r>
              <w:rPr>
                <w:rFonts w:asciiTheme="minorHAnsi" w:eastAsiaTheme="minorEastAsia" w:hAnsiTheme="minorHAnsi" w:cstheme="minorBidi"/>
                <w:b w:val="0"/>
                <w:bCs w:val="0"/>
                <w:sz w:val="22"/>
                <w:szCs w:val="22"/>
              </w:rPr>
              <w:tab/>
            </w:r>
            <w:r w:rsidRPr="006A795C">
              <w:rPr>
                <w:rStyle w:val="Hyperlink"/>
              </w:rPr>
              <w:t>Appendix: additional information</w:t>
            </w:r>
            <w:r>
              <w:rPr>
                <w:webHidden/>
              </w:rPr>
              <w:tab/>
            </w:r>
            <w:r>
              <w:rPr>
                <w:webHidden/>
              </w:rPr>
              <w:fldChar w:fldCharType="begin"/>
            </w:r>
            <w:r>
              <w:rPr>
                <w:webHidden/>
              </w:rPr>
              <w:instrText xml:space="preserve"> PAGEREF _Toc456887582 \h </w:instrText>
            </w:r>
            <w:r>
              <w:rPr>
                <w:webHidden/>
              </w:rPr>
            </w:r>
            <w:r>
              <w:rPr>
                <w:webHidden/>
              </w:rPr>
              <w:fldChar w:fldCharType="separate"/>
            </w:r>
            <w:r>
              <w:rPr>
                <w:webHidden/>
              </w:rPr>
              <w:t>46</w:t>
            </w:r>
            <w:r>
              <w:rPr>
                <w:webHidden/>
              </w:rPr>
              <w:fldChar w:fldCharType="end"/>
            </w:r>
          </w:hyperlink>
        </w:p>
        <w:p w:rsidR="00E66ECF" w:rsidRDefault="00E66ECF">
          <w:r>
            <w:rPr>
              <w:b/>
              <w:bCs/>
              <w:noProof/>
            </w:rPr>
            <w:fldChar w:fldCharType="end"/>
          </w:r>
        </w:p>
      </w:sdtContent>
    </w:sdt>
    <w:p w:rsidR="00E66ECF" w:rsidRDefault="00E66ECF">
      <w:pPr>
        <w:sectPr w:rsidR="00E66ECF" w:rsidSect="00F41437">
          <w:headerReference w:type="default" r:id="rId9"/>
          <w:footerReference w:type="default" r:id="rId10"/>
          <w:pgSz w:w="11906" w:h="16838"/>
          <w:pgMar w:top="1440" w:right="1440" w:bottom="1440" w:left="1440" w:header="708" w:footer="708" w:gutter="0"/>
          <w:pgNumType w:fmt="upperRoman" w:start="1"/>
          <w:cols w:space="708"/>
          <w:docGrid w:linePitch="360"/>
        </w:sectPr>
      </w:pPr>
      <w:r>
        <w:br w:type="page"/>
      </w:r>
    </w:p>
    <w:p w:rsidR="00E66ECF" w:rsidRPr="000D0B59" w:rsidRDefault="00E66ECF" w:rsidP="000705C4">
      <w:pPr>
        <w:pStyle w:val="Title"/>
        <w:spacing w:line="276" w:lineRule="auto"/>
        <w:rPr>
          <w:rFonts w:asciiTheme="minorHAnsi" w:hAnsiTheme="minorHAnsi"/>
          <w:color w:val="auto"/>
          <w:sz w:val="40"/>
          <w:szCs w:val="40"/>
        </w:rPr>
      </w:pPr>
      <w:r>
        <w:rPr>
          <w:rFonts w:asciiTheme="minorHAnsi" w:hAnsiTheme="minorHAnsi"/>
          <w:color w:val="auto"/>
          <w:sz w:val="40"/>
          <w:szCs w:val="40"/>
        </w:rPr>
        <w:lastRenderedPageBreak/>
        <w:t>Peripheral arterial disease</w:t>
      </w:r>
      <w:r w:rsidRPr="000D0B59">
        <w:rPr>
          <w:rFonts w:asciiTheme="minorHAnsi" w:hAnsiTheme="minorHAnsi"/>
          <w:color w:val="auto"/>
          <w:sz w:val="40"/>
          <w:szCs w:val="40"/>
        </w:rPr>
        <w:t xml:space="preserve"> </w:t>
      </w:r>
      <w:r>
        <w:rPr>
          <w:rFonts w:asciiTheme="minorHAnsi" w:hAnsiTheme="minorHAnsi"/>
          <w:color w:val="auto"/>
          <w:sz w:val="40"/>
          <w:szCs w:val="40"/>
        </w:rPr>
        <w:t>prevalence model Technical Document</w:t>
      </w:r>
    </w:p>
    <w:p w:rsidR="00E66ECF" w:rsidRDefault="00E66ECF" w:rsidP="00E66ECF">
      <w:pPr>
        <w:pStyle w:val="Heading1"/>
        <w:numPr>
          <w:ilvl w:val="0"/>
          <w:numId w:val="19"/>
        </w:numPr>
      </w:pPr>
      <w:bookmarkStart w:id="0" w:name="_Toc456887516"/>
      <w:r>
        <w:t>Executive Summary</w:t>
      </w:r>
      <w:bookmarkEnd w:id="0"/>
    </w:p>
    <w:p w:rsidR="00E66ECF" w:rsidRDefault="00E66ECF" w:rsidP="004E4291"/>
    <w:p w:rsidR="00E66ECF" w:rsidRDefault="00E66ECF" w:rsidP="004E4291">
      <w:r>
        <w:br w:type="page"/>
      </w:r>
    </w:p>
    <w:p w:rsidR="00E66ECF" w:rsidRPr="00A62166" w:rsidRDefault="00E66ECF" w:rsidP="00E66ECF">
      <w:pPr>
        <w:pStyle w:val="Heading1"/>
        <w:numPr>
          <w:ilvl w:val="0"/>
          <w:numId w:val="19"/>
        </w:numPr>
      </w:pPr>
      <w:bookmarkStart w:id="1" w:name="_Toc456887517"/>
      <w:r w:rsidRPr="00A62166">
        <w:lastRenderedPageBreak/>
        <w:t>Background</w:t>
      </w:r>
      <w:bookmarkEnd w:id="1"/>
    </w:p>
    <w:p w:rsidR="00E66ECF" w:rsidRDefault="00E66ECF" w:rsidP="002C3747">
      <w:r>
        <w:t>The Department of Primary Care &amp; Public Health (PCPH) in the School of Public Health (SPH) at Imperial College London (ICL) has tendered successfully to Public Health England (PHE) to develop small population prevalence models for several chronic diseases. PHE has requested a single c</w:t>
      </w:r>
      <w:r w:rsidRPr="006923D7">
        <w:t>ardiovascular disease (CVD)</w:t>
      </w:r>
      <w:r>
        <w:t xml:space="preserve"> prevalence model. </w:t>
      </w:r>
      <w:r w:rsidRPr="006923D7">
        <w:t>CVD is a term used to define disorders which affect the heart and blood vessels. These may be broadly subcategorised into two classes: 1) atherosclerotic CVDs including coronary heart disease (CHD), cerebrovas</w:t>
      </w:r>
      <w:r>
        <w:t>cular disease more commonly called stroke, and transient ischaemic attacks (TIAs)</w:t>
      </w:r>
      <w:r w:rsidRPr="006923D7">
        <w:t xml:space="preserve">, and </w:t>
      </w:r>
      <w:r>
        <w:t>peripheral arterial disease</w:t>
      </w:r>
      <w:r w:rsidRPr="006923D7">
        <w:t xml:space="preserve"> (PAD); and 2) CVDs of other aetiology including congenital and rheumatic heart disease and cardiac arrhythmias. </w:t>
      </w:r>
      <w:r>
        <w:t>We considered that it would be feasible, and more useful at the local level, to develop three separate prevalence models for CHD, stroke and TIA, and PAD, nevertheless using the same data source and exactly the same methods. There is a large but not complete overlap in risk factors for the three diseases, but the prevalence of each is distinct. The prevalence of each disease in each local population can be summed to provide an overall prevalence of CVD. (</w:t>
      </w:r>
      <w:r w:rsidRPr="006923D7">
        <w:t>For the present model</w:t>
      </w:r>
      <w:r>
        <w:t>s</w:t>
      </w:r>
      <w:r w:rsidRPr="006923D7">
        <w:t>, we focus on the atherosclerotic CVDs (CHD, CD</w:t>
      </w:r>
      <w:r>
        <w:t>/stroke</w:t>
      </w:r>
      <w:r w:rsidRPr="006923D7">
        <w:t xml:space="preserve">, </w:t>
      </w:r>
      <w:r>
        <w:t xml:space="preserve">and </w:t>
      </w:r>
      <w:r w:rsidRPr="006923D7">
        <w:t>PAD) as these represent the vast majority of the CVD disease burden in the UK.</w:t>
      </w:r>
      <w:r>
        <w:t>) This Technical Document considers all CVD risk factors, but then describes the derivation of the model for CHD.</w:t>
      </w:r>
      <w:r w:rsidRPr="006667AC">
        <w:t xml:space="preserve"> </w:t>
      </w:r>
    </w:p>
    <w:p w:rsidR="00E66ECF" w:rsidRDefault="00E66ECF" w:rsidP="002C3747"/>
    <w:p w:rsidR="00E66ECF" w:rsidRDefault="00E66ECF" w:rsidP="002C3747">
      <w:r w:rsidRPr="006923D7">
        <w:t>Collectively, CVD</w:t>
      </w:r>
      <w:r>
        <w:t xml:space="preserve"> is</w:t>
      </w:r>
      <w:r w:rsidRPr="006923D7">
        <w:t xml:space="preserve"> the leading cause of mortality worldwide, accounting for 17.5 million deaths in </w:t>
      </w:r>
      <w:proofErr w:type="gramStart"/>
      <w:r w:rsidRPr="006923D7">
        <w:t>2012.</w:t>
      </w:r>
      <w:r>
        <w:rPr>
          <w:noProof/>
        </w:rPr>
        <w:t>[</w:t>
      </w:r>
      <w:proofErr w:type="gramEnd"/>
      <w:r>
        <w:rPr>
          <w:noProof/>
        </w:rPr>
        <w:t>1]</w:t>
      </w:r>
      <w:r w:rsidRPr="006923D7">
        <w:t xml:space="preserve"> In the UK, CVD remains among the leading causes of death and presents a tremendous financial burden, with the National Health Service </w:t>
      </w:r>
      <w:r>
        <w:t xml:space="preserve">(NHS) </w:t>
      </w:r>
      <w:r w:rsidRPr="006923D7">
        <w:t>having spent £6.8 billion on CVD treatment in 2012/13.</w:t>
      </w:r>
      <w:r>
        <w:rPr>
          <w:noProof/>
        </w:rPr>
        <w:t>[2]</w:t>
      </w:r>
      <w:r w:rsidRPr="006923D7">
        <w:t xml:space="preserve"> The prominent risk factors for CVD are well established. While many of these cannot be altered (e.g. age, gender, family history) there are numerous examples of modifiable risk factors including smoking, alcohol consumption and obesity. These represent targets for primary prevention strategies which can significantly reduce the risk of an individual developing CVD. </w:t>
      </w:r>
    </w:p>
    <w:p w:rsidR="00E66ECF" w:rsidRPr="0095474A" w:rsidRDefault="00E66ECF" w:rsidP="00E66ECF">
      <w:pPr>
        <w:pStyle w:val="Heading2"/>
        <w:numPr>
          <w:ilvl w:val="1"/>
          <w:numId w:val="19"/>
        </w:numPr>
      </w:pPr>
      <w:bookmarkStart w:id="2" w:name="_Toc456887518"/>
      <w:r>
        <w:t xml:space="preserve">CVD </w:t>
      </w:r>
      <w:r w:rsidRPr="0095474A">
        <w:t>Risk Factors</w:t>
      </w:r>
      <w:bookmarkEnd w:id="2"/>
    </w:p>
    <w:p w:rsidR="00E66ECF" w:rsidRPr="00A62166" w:rsidRDefault="00E66ECF" w:rsidP="000705C4">
      <w:r w:rsidRPr="00A62166">
        <w:t>A non-systematic literature search was c</w:t>
      </w:r>
      <w:r>
        <w:t>onducted for known CVD risk factors. These are</w:t>
      </w:r>
      <w:r w:rsidRPr="00A62166">
        <w:t xml:space="preserve"> shown </w:t>
      </w:r>
      <w:r>
        <w:t>in t</w:t>
      </w:r>
      <w:r w:rsidRPr="00A62166">
        <w:t>he following table</w:t>
      </w:r>
      <w:r>
        <w:t>, with</w:t>
      </w:r>
      <w:r w:rsidRPr="00A62166">
        <w:t xml:space="preserve"> associated references (</w:t>
      </w:r>
      <w:r>
        <w:fldChar w:fldCharType="begin"/>
      </w:r>
      <w:r>
        <w:instrText xml:space="preserve"> REF _Ref455062665 \h </w:instrText>
      </w:r>
      <w:r>
        <w:fldChar w:fldCharType="separate"/>
      </w:r>
      <w:r>
        <w:t xml:space="preserve">Table </w:t>
      </w:r>
      <w:r>
        <w:rPr>
          <w:noProof/>
        </w:rPr>
        <w:t>1</w:t>
      </w:r>
      <w:r>
        <w:fldChar w:fldCharType="end"/>
      </w:r>
      <w:r>
        <w:t>):</w:t>
      </w:r>
    </w:p>
    <w:p w:rsidR="00E66ECF" w:rsidRPr="00A62166" w:rsidRDefault="00E66ECF" w:rsidP="006923D7">
      <w:pPr>
        <w:pStyle w:val="Caption"/>
      </w:pPr>
      <w:bookmarkStart w:id="3" w:name="_Ref455062665"/>
      <w:r>
        <w:t xml:space="preserve">Table </w:t>
      </w:r>
      <w:r>
        <w:fldChar w:fldCharType="begin"/>
      </w:r>
      <w:r>
        <w:instrText xml:space="preserve"> SEQ Table \* ARABIC </w:instrText>
      </w:r>
      <w:r>
        <w:fldChar w:fldCharType="separate"/>
      </w:r>
      <w:r>
        <w:rPr>
          <w:noProof/>
        </w:rPr>
        <w:t>1</w:t>
      </w:r>
      <w:r>
        <w:rPr>
          <w:noProof/>
        </w:rPr>
        <w:fldChar w:fldCharType="end"/>
      </w:r>
      <w:bookmarkEnd w:id="3"/>
      <w:r w:rsidRPr="00A62166">
        <w:t xml:space="preserve">: </w:t>
      </w:r>
      <w:r>
        <w:t xml:space="preserve">CVD </w:t>
      </w:r>
      <w:r w:rsidRPr="00A62166">
        <w:t xml:space="preserve">risk factor list </w:t>
      </w:r>
    </w:p>
    <w:tbl>
      <w:tblPr>
        <w:tblStyle w:val="GridTable4-Accent11"/>
        <w:tblW w:w="0" w:type="auto"/>
        <w:tblInd w:w="2005" w:type="dxa"/>
        <w:tblLook w:val="04A0" w:firstRow="1" w:lastRow="0" w:firstColumn="1" w:lastColumn="0" w:noHBand="0" w:noVBand="1"/>
      </w:tblPr>
      <w:tblGrid>
        <w:gridCol w:w="3098"/>
        <w:gridCol w:w="1838"/>
      </w:tblGrid>
      <w:tr w:rsidR="00E66ECF" w:rsidRPr="00E42E8A" w:rsidTr="003D63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jc w:val="center"/>
            </w:pPr>
            <w:r w:rsidRPr="00E42E8A">
              <w:t>Risk factor</w:t>
            </w:r>
          </w:p>
        </w:tc>
        <w:tc>
          <w:tcPr>
            <w:tcW w:w="1838" w:type="dxa"/>
          </w:tcPr>
          <w:p w:rsidR="00E66ECF" w:rsidRPr="00E42E8A" w:rsidRDefault="00E66ECF" w:rsidP="00DD5FEF">
            <w:pPr>
              <w:jc w:val="center"/>
              <w:cnfStyle w:val="100000000000" w:firstRow="1" w:lastRow="0" w:firstColumn="0" w:lastColumn="0" w:oddVBand="0" w:evenVBand="0" w:oddHBand="0" w:evenHBand="0" w:firstRowFirstColumn="0" w:firstRowLastColumn="0" w:lastRowFirstColumn="0" w:lastRowLastColumn="0"/>
            </w:pPr>
            <w:r w:rsidRPr="00E42E8A">
              <w:t>References</w:t>
            </w: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Age</w:t>
            </w:r>
          </w:p>
        </w:tc>
        <w:tc>
          <w:tcPr>
            <w:tcW w:w="1838" w:type="dxa"/>
          </w:tcPr>
          <w:p w:rsidR="00E66ECF" w:rsidRPr="00E42E8A" w:rsidRDefault="00E66ECF" w:rsidP="000E300B">
            <w:pPr>
              <w:jc w:val="center"/>
              <w:cnfStyle w:val="000000100000" w:firstRow="0" w:lastRow="0" w:firstColumn="0" w:lastColumn="0" w:oddVBand="0" w:evenVBand="0" w:oddHBand="1" w:evenHBand="0" w:firstRowFirstColumn="0" w:firstRowLastColumn="0" w:lastRowFirstColumn="0" w:lastRowLastColumn="0"/>
            </w:pPr>
            <w:r w:rsidRPr="00DD5FEF">
              <w:rPr>
                <w:noProof/>
              </w:rPr>
              <w:t>[</w:t>
            </w:r>
            <w:r w:rsidRPr="008A7CA8">
              <w:rPr>
                <w:noProof/>
              </w:rPr>
              <w:t>3</w:t>
            </w:r>
            <w:r w:rsidRPr="00DD5FEF">
              <w:rPr>
                <w:noProof/>
              </w:rPr>
              <w:t>]</w:t>
            </w:r>
            <w:r w:rsidRPr="00DD5FEF">
              <w:t xml:space="preserve"> </w:t>
            </w:r>
            <w:r w:rsidRPr="00DD5FEF">
              <w:rPr>
                <w:noProof/>
              </w:rPr>
              <w:t>[</w:t>
            </w:r>
            <w:r w:rsidRPr="008A7CA8">
              <w:rPr>
                <w:noProof/>
              </w:rPr>
              <w:t>4-8</w:t>
            </w:r>
            <w:r w:rsidRPr="00DD5FEF">
              <w:rPr>
                <w:noProof/>
              </w:rPr>
              <w:t>]</w:t>
            </w: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Default="00E66ECF" w:rsidP="009207D1">
            <w:pPr>
              <w:rPr>
                <w:b w:val="0"/>
              </w:rPr>
            </w:pPr>
            <w:r>
              <w:rPr>
                <w:b w:val="0"/>
              </w:rPr>
              <w:t>Gender</w:t>
            </w:r>
          </w:p>
        </w:tc>
        <w:tc>
          <w:tcPr>
            <w:tcW w:w="1838" w:type="dxa"/>
          </w:tcPr>
          <w:p w:rsidR="00E66ECF" w:rsidRDefault="00E66ECF" w:rsidP="000E300B">
            <w:pPr>
              <w:jc w:val="center"/>
              <w:cnfStyle w:val="000000000000" w:firstRow="0" w:lastRow="0" w:firstColumn="0" w:lastColumn="0" w:oddVBand="0" w:evenVBand="0" w:oddHBand="0" w:evenHBand="0" w:firstRowFirstColumn="0" w:firstRowLastColumn="0" w:lastRowFirstColumn="0" w:lastRowLastColumn="0"/>
            </w:pPr>
            <w:r w:rsidRPr="00DD5FEF">
              <w:rPr>
                <w:noProof/>
              </w:rPr>
              <w:t>[</w:t>
            </w:r>
            <w:r w:rsidRPr="008A7CA8">
              <w:rPr>
                <w:noProof/>
              </w:rPr>
              <w:t>9-20</w:t>
            </w:r>
            <w:r w:rsidRPr="00DD5FEF">
              <w:rPr>
                <w:noProof/>
              </w:rPr>
              <w:t>]</w:t>
            </w:r>
            <w:r>
              <w:t xml:space="preserve"> </w:t>
            </w:r>
            <w:r w:rsidRPr="00DD5FEF">
              <w:rPr>
                <w:noProof/>
              </w:rPr>
              <w:t>[</w:t>
            </w:r>
            <w:r w:rsidRPr="008A7CA8">
              <w:rPr>
                <w:noProof/>
              </w:rPr>
              <w:t>21</w:t>
            </w:r>
            <w:r w:rsidRPr="00DD5FEF">
              <w:rPr>
                <w:noProof/>
              </w:rPr>
              <w:t>]</w:t>
            </w: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Default="00E66ECF" w:rsidP="009207D1">
            <w:pPr>
              <w:rPr>
                <w:b w:val="0"/>
              </w:rPr>
            </w:pPr>
            <w:r>
              <w:rPr>
                <w:b w:val="0"/>
              </w:rPr>
              <w:t>Ethnicity</w:t>
            </w:r>
          </w:p>
        </w:tc>
        <w:tc>
          <w:tcPr>
            <w:tcW w:w="1838" w:type="dxa"/>
          </w:tcPr>
          <w:p w:rsidR="00E66ECF" w:rsidRDefault="00E66ECF" w:rsidP="000E300B">
            <w:pPr>
              <w:jc w:val="center"/>
              <w:cnfStyle w:val="000000100000" w:firstRow="0" w:lastRow="0" w:firstColumn="0" w:lastColumn="0" w:oddVBand="0" w:evenVBand="0" w:oddHBand="1" w:evenHBand="0" w:firstRowFirstColumn="0" w:firstRowLastColumn="0" w:lastRowFirstColumn="0" w:lastRowLastColumn="0"/>
            </w:pPr>
            <w:r>
              <w:rPr>
                <w:noProof/>
              </w:rPr>
              <w:t>[22 23]</w:t>
            </w:r>
            <w:r w:rsidRPr="00DD5FEF">
              <w:t xml:space="preserve"> </w:t>
            </w:r>
            <w:r>
              <w:rPr>
                <w:noProof/>
              </w:rPr>
              <w:t>[24 25]</w:t>
            </w:r>
            <w:r w:rsidRPr="00DD5FEF">
              <w:t xml:space="preserve"> </w:t>
            </w:r>
            <w:r>
              <w:rPr>
                <w:noProof/>
              </w:rPr>
              <w:t>[26-28]</w:t>
            </w: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Pr="000641BE" w:rsidRDefault="00E66ECF" w:rsidP="00E42E8A">
            <w:pPr>
              <w:rPr>
                <w:b w:val="0"/>
              </w:rPr>
            </w:pPr>
            <w:r>
              <w:rPr>
                <w:b w:val="0"/>
              </w:rPr>
              <w:t>Smoking</w:t>
            </w:r>
          </w:p>
        </w:tc>
        <w:tc>
          <w:tcPr>
            <w:tcW w:w="1838" w:type="dxa"/>
          </w:tcPr>
          <w:p w:rsidR="00E66ECF" w:rsidRDefault="00E66ECF" w:rsidP="000E300B">
            <w:pPr>
              <w:jc w:val="center"/>
              <w:cnfStyle w:val="000000000000" w:firstRow="0" w:lastRow="0" w:firstColumn="0" w:lastColumn="0" w:oddVBand="0" w:evenVBand="0" w:oddHBand="0" w:evenHBand="0" w:firstRowFirstColumn="0" w:firstRowLastColumn="0" w:lastRowFirstColumn="0" w:lastRowLastColumn="0"/>
            </w:pPr>
            <w:r w:rsidRPr="000E300B">
              <w:rPr>
                <w:noProof/>
              </w:rPr>
              <w:t>[7]</w:t>
            </w: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Diabetes</w:t>
            </w:r>
          </w:p>
        </w:tc>
        <w:tc>
          <w:tcPr>
            <w:tcW w:w="1838" w:type="dxa"/>
          </w:tcPr>
          <w:p w:rsidR="00E66ECF" w:rsidRPr="00E42E8A" w:rsidRDefault="00E66ECF" w:rsidP="000E300B">
            <w:pPr>
              <w:jc w:val="center"/>
              <w:cnfStyle w:val="000000100000" w:firstRow="0" w:lastRow="0" w:firstColumn="0" w:lastColumn="0" w:oddVBand="0" w:evenVBand="0" w:oddHBand="1" w:evenHBand="0" w:firstRowFirstColumn="0" w:firstRowLastColumn="0" w:lastRowFirstColumn="0" w:lastRowLastColumn="0"/>
            </w:pPr>
            <w:r>
              <w:rPr>
                <w:noProof/>
              </w:rPr>
              <w:t>[7 8 11 29-32]</w:t>
            </w: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Hypertension</w:t>
            </w:r>
          </w:p>
        </w:tc>
        <w:tc>
          <w:tcPr>
            <w:tcW w:w="1838" w:type="dxa"/>
          </w:tcPr>
          <w:p w:rsidR="00E66ECF" w:rsidRPr="00E42E8A" w:rsidRDefault="00E66ECF" w:rsidP="000E300B">
            <w:pPr>
              <w:jc w:val="center"/>
              <w:cnfStyle w:val="000000000000" w:firstRow="0" w:lastRow="0" w:firstColumn="0" w:lastColumn="0" w:oddVBand="0" w:evenVBand="0" w:oddHBand="0" w:evenHBand="0" w:firstRowFirstColumn="0" w:firstRowLastColumn="0" w:lastRowFirstColumn="0" w:lastRowLastColumn="0"/>
            </w:pPr>
            <w:r>
              <w:rPr>
                <w:noProof/>
              </w:rPr>
              <w:t>[7]</w:t>
            </w: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Dyslipidaemia</w:t>
            </w:r>
          </w:p>
        </w:tc>
        <w:tc>
          <w:tcPr>
            <w:tcW w:w="1838" w:type="dxa"/>
          </w:tcPr>
          <w:p w:rsidR="00E66ECF" w:rsidRPr="00E42E8A" w:rsidRDefault="00E66ECF" w:rsidP="000E300B">
            <w:pPr>
              <w:jc w:val="center"/>
              <w:cnfStyle w:val="000000100000" w:firstRow="0" w:lastRow="0" w:firstColumn="0" w:lastColumn="0" w:oddVBand="0" w:evenVBand="0" w:oddHBand="1" w:evenHBand="0" w:firstRowFirstColumn="0" w:firstRowLastColumn="0" w:lastRowFirstColumn="0" w:lastRowLastColumn="0"/>
            </w:pPr>
            <w:r>
              <w:rPr>
                <w:noProof/>
              </w:rPr>
              <w:t>[33-35]</w:t>
            </w: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Obesity</w:t>
            </w:r>
          </w:p>
        </w:tc>
        <w:tc>
          <w:tcPr>
            <w:tcW w:w="1838" w:type="dxa"/>
          </w:tcPr>
          <w:p w:rsidR="00E66ECF" w:rsidRPr="00E42E8A" w:rsidRDefault="00E66ECF" w:rsidP="00DD5FEF">
            <w:pPr>
              <w:jc w:val="center"/>
              <w:cnfStyle w:val="000000000000" w:firstRow="0" w:lastRow="0" w:firstColumn="0" w:lastColumn="0" w:oddVBand="0" w:evenVBand="0" w:oddHBand="0" w:evenHBand="0" w:firstRowFirstColumn="0" w:firstRowLastColumn="0" w:lastRowFirstColumn="0" w:lastRowLastColumn="0"/>
            </w:pP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Physical activity</w:t>
            </w:r>
          </w:p>
        </w:tc>
        <w:tc>
          <w:tcPr>
            <w:tcW w:w="1838" w:type="dxa"/>
          </w:tcPr>
          <w:p w:rsidR="00E66ECF" w:rsidRPr="00E42E8A" w:rsidRDefault="00E66ECF" w:rsidP="00DD5FEF">
            <w:pPr>
              <w:jc w:val="center"/>
              <w:cnfStyle w:val="000000100000" w:firstRow="0" w:lastRow="0" w:firstColumn="0" w:lastColumn="0" w:oddVBand="0" w:evenVBand="0" w:oddHBand="1" w:evenHBand="0" w:firstRowFirstColumn="0" w:firstRowLastColumn="0" w:lastRowFirstColumn="0" w:lastRowLastColumn="0"/>
            </w:pP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Default="00E66ECF" w:rsidP="00E42E8A">
            <w:pPr>
              <w:rPr>
                <w:b w:val="0"/>
              </w:rPr>
            </w:pPr>
            <w:r>
              <w:rPr>
                <w:b w:val="0"/>
              </w:rPr>
              <w:t>Family history</w:t>
            </w:r>
          </w:p>
        </w:tc>
        <w:tc>
          <w:tcPr>
            <w:tcW w:w="1838" w:type="dxa"/>
          </w:tcPr>
          <w:p w:rsidR="00E66ECF" w:rsidRPr="00E42E8A" w:rsidRDefault="00E66ECF" w:rsidP="00DD5FEF">
            <w:pPr>
              <w:jc w:val="center"/>
              <w:cnfStyle w:val="000000000000" w:firstRow="0" w:lastRow="0" w:firstColumn="0" w:lastColumn="0" w:oddVBand="0" w:evenVBand="0" w:oddHBand="0" w:evenHBand="0" w:firstRowFirstColumn="0" w:firstRowLastColumn="0" w:lastRowFirstColumn="0" w:lastRowLastColumn="0"/>
            </w:pP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Socioeconomic status</w:t>
            </w:r>
          </w:p>
        </w:tc>
        <w:tc>
          <w:tcPr>
            <w:tcW w:w="1838" w:type="dxa"/>
          </w:tcPr>
          <w:p w:rsidR="00E66ECF" w:rsidRPr="00E42E8A" w:rsidRDefault="00E66ECF" w:rsidP="000E300B">
            <w:pPr>
              <w:jc w:val="center"/>
              <w:cnfStyle w:val="000000100000" w:firstRow="0" w:lastRow="0" w:firstColumn="0" w:lastColumn="0" w:oddVBand="0" w:evenVBand="0" w:oddHBand="1" w:evenHBand="0" w:firstRowFirstColumn="0" w:firstRowLastColumn="0" w:lastRowFirstColumn="0" w:lastRowLastColumn="0"/>
            </w:pPr>
            <w:r>
              <w:rPr>
                <w:noProof/>
              </w:rPr>
              <w:t>[36 37]</w:t>
            </w: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Previous stroke/TIA</w:t>
            </w:r>
          </w:p>
        </w:tc>
        <w:tc>
          <w:tcPr>
            <w:tcW w:w="1838" w:type="dxa"/>
          </w:tcPr>
          <w:p w:rsidR="00E66ECF" w:rsidRPr="00E42E8A" w:rsidRDefault="00E66ECF" w:rsidP="00DD5FEF">
            <w:pPr>
              <w:jc w:val="center"/>
              <w:cnfStyle w:val="000000000000" w:firstRow="0" w:lastRow="0" w:firstColumn="0" w:lastColumn="0" w:oddVBand="0" w:evenVBand="0" w:oddHBand="0" w:evenHBand="0" w:firstRowFirstColumn="0" w:firstRowLastColumn="0" w:lastRowFirstColumn="0" w:lastRowLastColumn="0"/>
            </w:pP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Pr="00E42E8A" w:rsidRDefault="00E66ECF" w:rsidP="00E42E8A">
            <w:pPr>
              <w:rPr>
                <w:b w:val="0"/>
              </w:rPr>
            </w:pPr>
            <w:r>
              <w:rPr>
                <w:b w:val="0"/>
              </w:rPr>
              <w:t>Atrial fibrillation</w:t>
            </w:r>
          </w:p>
        </w:tc>
        <w:tc>
          <w:tcPr>
            <w:tcW w:w="1838" w:type="dxa"/>
          </w:tcPr>
          <w:p w:rsidR="00E66ECF" w:rsidRPr="00E42E8A" w:rsidRDefault="00E66ECF" w:rsidP="00DD5FEF">
            <w:pPr>
              <w:jc w:val="center"/>
              <w:cnfStyle w:val="000000100000" w:firstRow="0" w:lastRow="0" w:firstColumn="0" w:lastColumn="0" w:oddVBand="0" w:evenVBand="0" w:oddHBand="1" w:evenHBand="0" w:firstRowFirstColumn="0" w:firstRowLastColumn="0" w:lastRowFirstColumn="0" w:lastRowLastColumn="0"/>
            </w:pP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Default="00E66ECF" w:rsidP="00E42E8A">
            <w:pPr>
              <w:rPr>
                <w:b w:val="0"/>
              </w:rPr>
            </w:pPr>
            <w:r>
              <w:rPr>
                <w:b w:val="0"/>
              </w:rPr>
              <w:t>Inflammatory markers</w:t>
            </w:r>
          </w:p>
        </w:tc>
        <w:tc>
          <w:tcPr>
            <w:tcW w:w="1838" w:type="dxa"/>
          </w:tcPr>
          <w:p w:rsidR="00E66ECF" w:rsidRPr="00E42E8A" w:rsidRDefault="00E66ECF" w:rsidP="00DD5FEF">
            <w:pPr>
              <w:jc w:val="center"/>
              <w:cnfStyle w:val="000000000000" w:firstRow="0" w:lastRow="0" w:firstColumn="0" w:lastColumn="0" w:oddVBand="0" w:evenVBand="0" w:oddHBand="0" w:evenHBand="0" w:firstRowFirstColumn="0" w:firstRowLastColumn="0" w:lastRowFirstColumn="0" w:lastRowLastColumn="0"/>
            </w:pP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Default="00E66ECF" w:rsidP="00E42E8A">
            <w:pPr>
              <w:rPr>
                <w:b w:val="0"/>
              </w:rPr>
            </w:pPr>
            <w:r>
              <w:rPr>
                <w:b w:val="0"/>
              </w:rPr>
              <w:lastRenderedPageBreak/>
              <w:t>Hyperviscosity/Hypercoagulable state</w:t>
            </w:r>
          </w:p>
        </w:tc>
        <w:tc>
          <w:tcPr>
            <w:tcW w:w="1838" w:type="dxa"/>
          </w:tcPr>
          <w:p w:rsidR="00E66ECF" w:rsidRPr="00E42E8A" w:rsidRDefault="00E66ECF" w:rsidP="00DD5FEF">
            <w:pPr>
              <w:jc w:val="center"/>
              <w:cnfStyle w:val="000000100000" w:firstRow="0" w:lastRow="0" w:firstColumn="0" w:lastColumn="0" w:oddVBand="0" w:evenVBand="0" w:oddHBand="1" w:evenHBand="0" w:firstRowFirstColumn="0" w:firstRowLastColumn="0" w:lastRowFirstColumn="0" w:lastRowLastColumn="0"/>
            </w:pPr>
          </w:p>
        </w:tc>
      </w:tr>
      <w:tr w:rsidR="00E66ECF" w:rsidRPr="00E42E8A" w:rsidTr="00DD5FEF">
        <w:tc>
          <w:tcPr>
            <w:cnfStyle w:val="001000000000" w:firstRow="0" w:lastRow="0" w:firstColumn="1" w:lastColumn="0" w:oddVBand="0" w:evenVBand="0" w:oddHBand="0" w:evenHBand="0" w:firstRowFirstColumn="0" w:firstRowLastColumn="0" w:lastRowFirstColumn="0" w:lastRowLastColumn="0"/>
            <w:tcW w:w="3098" w:type="dxa"/>
          </w:tcPr>
          <w:p w:rsidR="00E66ECF" w:rsidRDefault="00E66ECF" w:rsidP="00E42E8A">
            <w:pPr>
              <w:rPr>
                <w:b w:val="0"/>
              </w:rPr>
            </w:pPr>
            <w:r>
              <w:rPr>
                <w:b w:val="0"/>
              </w:rPr>
              <w:t>Hyperchromocysteinaemia</w:t>
            </w:r>
          </w:p>
        </w:tc>
        <w:tc>
          <w:tcPr>
            <w:tcW w:w="1838" w:type="dxa"/>
          </w:tcPr>
          <w:p w:rsidR="00E66ECF" w:rsidRPr="00E42E8A" w:rsidRDefault="00E66ECF" w:rsidP="00DD5FEF">
            <w:pPr>
              <w:jc w:val="center"/>
              <w:cnfStyle w:val="000000000000" w:firstRow="0" w:lastRow="0" w:firstColumn="0" w:lastColumn="0" w:oddVBand="0" w:evenVBand="0" w:oddHBand="0" w:evenHBand="0" w:firstRowFirstColumn="0" w:firstRowLastColumn="0" w:lastRowFirstColumn="0" w:lastRowLastColumn="0"/>
            </w:pPr>
          </w:p>
        </w:tc>
      </w:tr>
      <w:tr w:rsidR="00E66ECF" w:rsidRPr="00E42E8A"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E66ECF" w:rsidRDefault="00E66ECF" w:rsidP="00E42E8A">
            <w:pPr>
              <w:rPr>
                <w:b w:val="0"/>
              </w:rPr>
            </w:pPr>
            <w:r>
              <w:rPr>
                <w:b w:val="0"/>
              </w:rPr>
              <w:t>Chronic renal insufficiency</w:t>
            </w:r>
          </w:p>
        </w:tc>
        <w:tc>
          <w:tcPr>
            <w:tcW w:w="1838" w:type="dxa"/>
          </w:tcPr>
          <w:p w:rsidR="00E66ECF" w:rsidRPr="00E42E8A" w:rsidRDefault="00E66ECF" w:rsidP="00DD5FEF">
            <w:pPr>
              <w:jc w:val="center"/>
              <w:cnfStyle w:val="000000100000" w:firstRow="0" w:lastRow="0" w:firstColumn="0" w:lastColumn="0" w:oddVBand="0" w:evenVBand="0" w:oddHBand="1" w:evenHBand="0" w:firstRowFirstColumn="0" w:firstRowLastColumn="0" w:lastRowFirstColumn="0" w:lastRowLastColumn="0"/>
            </w:pPr>
          </w:p>
        </w:tc>
      </w:tr>
    </w:tbl>
    <w:p w:rsidR="00E66ECF" w:rsidRDefault="00E66ECF" w:rsidP="00E66ECF">
      <w:pPr>
        <w:pStyle w:val="Heading3"/>
        <w:numPr>
          <w:ilvl w:val="2"/>
          <w:numId w:val="19"/>
        </w:numPr>
      </w:pPr>
      <w:bookmarkStart w:id="4" w:name="_Toc456887519"/>
      <w:r>
        <w:t>Age</w:t>
      </w:r>
      <w:bookmarkEnd w:id="4"/>
    </w:p>
    <w:p w:rsidR="00E66ECF" w:rsidRDefault="00E66ECF" w:rsidP="00FC1DFB">
      <w:r>
        <w:t>Age is the most significant non-modifiable risk factor for developing cardiovascular disease. Data from the WHO and UN suggest that the risk of mortality from ischaemic heart disease triples with each decade of life (2.3-2.7-fold increase per decade for men, 2.9-3.7 for women</w:t>
      </w:r>
      <w:proofErr w:type="gramStart"/>
      <w:r>
        <w:t>).</w:t>
      </w:r>
      <w:r>
        <w:rPr>
          <w:noProof/>
        </w:rPr>
        <w:t>[</w:t>
      </w:r>
      <w:proofErr w:type="gramEnd"/>
      <w:r>
        <w:rPr>
          <w:noProof/>
        </w:rPr>
        <w:t>3]</w:t>
      </w:r>
      <w:r>
        <w:t xml:space="preserve"> Similar gradients are seen in carotid disease and PAD,</w:t>
      </w:r>
      <w:r>
        <w:rPr>
          <w:noProof/>
        </w:rPr>
        <w:t>[4-8]</w:t>
      </w:r>
      <w:r>
        <w:t xml:space="preserve"> with risk of developing these conditions increasing exponentially with age. The mechanisms for this are debatable, but may include diminishing structural and mechanical integrity of the heart and blood vessels as well as the increased risk of exposure to other common risk factors.</w:t>
      </w:r>
    </w:p>
    <w:p w:rsidR="00E66ECF" w:rsidRDefault="00E66ECF" w:rsidP="00E66ECF">
      <w:pPr>
        <w:pStyle w:val="Heading3"/>
        <w:numPr>
          <w:ilvl w:val="2"/>
          <w:numId w:val="19"/>
        </w:numPr>
      </w:pPr>
      <w:bookmarkStart w:id="5" w:name="_Toc456887520"/>
      <w:r>
        <w:t>Gender</w:t>
      </w:r>
      <w:bookmarkEnd w:id="5"/>
    </w:p>
    <w:p w:rsidR="00E66ECF" w:rsidRDefault="00E66ECF" w:rsidP="002A09BF">
      <w:r>
        <w:t xml:space="preserve">Men are at higher risk of developing CVD than women, although the risk for women increases substantially after </w:t>
      </w:r>
      <w:proofErr w:type="gramStart"/>
      <w:r>
        <w:t>menopause.</w:t>
      </w:r>
      <w:r>
        <w:rPr>
          <w:noProof/>
        </w:rPr>
        <w:t>[</w:t>
      </w:r>
      <w:proofErr w:type="gramEnd"/>
      <w:r>
        <w:rPr>
          <w:noProof/>
        </w:rPr>
        <w:t>9-20]</w:t>
      </w:r>
      <w:r>
        <w:t xml:space="preserve"> </w:t>
      </w:r>
      <w:r w:rsidRPr="00763D81">
        <w:t>Over time and at different ages, independent of diagnostic and treatment practices, women have a similar or slightly higher prevalence of angina than men across countries with widely differing myocardial infarction mortality rates.</w:t>
      </w:r>
      <w:r>
        <w:rPr>
          <w:noProof/>
        </w:rPr>
        <w:t>[19]</w:t>
      </w:r>
      <w:r>
        <w:t xml:space="preserve"> There are also gender-specific differences in the effects of other risk factors. </w:t>
      </w:r>
      <w:r w:rsidRPr="00763D81">
        <w:t xml:space="preserve">Guideline-recommended treatments for angina are underused in women and older </w:t>
      </w:r>
      <w:proofErr w:type="gramStart"/>
      <w:r w:rsidRPr="00763D81">
        <w:t>patients.</w:t>
      </w:r>
      <w:r>
        <w:rPr>
          <w:noProof/>
        </w:rPr>
        <w:t>[</w:t>
      </w:r>
      <w:proofErr w:type="gramEnd"/>
      <w:r>
        <w:rPr>
          <w:noProof/>
        </w:rPr>
        <w:t>21]</w:t>
      </w:r>
      <w:r w:rsidRPr="00763D81">
        <w:t xml:space="preserve"> These suboptimal practice patterns, which are worst in older women, are of particular concern</w:t>
      </w:r>
      <w:r>
        <w:t xml:space="preserve">. </w:t>
      </w:r>
      <w:r w:rsidRPr="00763D81">
        <w:t xml:space="preserve">The prevalence of minor ECG changes </w:t>
      </w:r>
      <w:r>
        <w:t xml:space="preserve">is </w:t>
      </w:r>
      <w:r w:rsidRPr="00763D81">
        <w:t>slightly higher among men (10.4%v 9.5% in women). The occurrence of ischaemia-like findings on the ECG was comparable between men and women (9.0% v 9.8</w:t>
      </w:r>
      <w:proofErr w:type="gramStart"/>
      <w:r w:rsidRPr="00763D81">
        <w:t>%).</w:t>
      </w:r>
      <w:r>
        <w:rPr>
          <w:noProof/>
        </w:rPr>
        <w:t>[</w:t>
      </w:r>
      <w:proofErr w:type="gramEnd"/>
      <w:r>
        <w:rPr>
          <w:noProof/>
        </w:rPr>
        <w:t>20]</w:t>
      </w:r>
    </w:p>
    <w:p w:rsidR="00E66ECF" w:rsidRPr="00654A07" w:rsidRDefault="00E66ECF" w:rsidP="00E66ECF">
      <w:pPr>
        <w:pStyle w:val="Heading3"/>
        <w:numPr>
          <w:ilvl w:val="2"/>
          <w:numId w:val="19"/>
        </w:numPr>
      </w:pPr>
      <w:bookmarkStart w:id="6" w:name="_Toc456887521"/>
      <w:r>
        <w:t>Ethnicity</w:t>
      </w:r>
      <w:bookmarkEnd w:id="6"/>
    </w:p>
    <w:p w:rsidR="00E66ECF" w:rsidRPr="001959CF" w:rsidRDefault="00E66ECF" w:rsidP="001959CF">
      <w:r w:rsidRPr="001959CF">
        <w:t>Migrants of South Asian descent worldwide have elevated risks of morbid and mortal events because of ischaemic heart disease.</w:t>
      </w:r>
      <w:r>
        <w:rPr>
          <w:noProof/>
        </w:rPr>
        <w:t>[22 23]</w:t>
      </w:r>
      <w:r>
        <w:t xml:space="preserve"> </w:t>
      </w:r>
      <w:r w:rsidRPr="001959CF">
        <w:t>In the UK, mortality from IHD in both South Asian men and women is 1.5 times that of the general population</w:t>
      </w:r>
      <w:r>
        <w:t>,</w:t>
      </w:r>
      <w:r w:rsidRPr="001959CF">
        <w:t xml:space="preserve"> and South Asians have not benefited to the same extent from the general decline in deaths caused by IHD over the last few decades.</w:t>
      </w:r>
      <w:r>
        <w:rPr>
          <w:noProof/>
        </w:rPr>
        <w:t>[24 25]</w:t>
      </w:r>
      <w:r>
        <w:t xml:space="preserve"> D</w:t>
      </w:r>
      <w:r w:rsidRPr="00C87EF3">
        <w:t xml:space="preserve">eclines in stroke incidence </w:t>
      </w:r>
      <w:r>
        <w:t xml:space="preserve">have been </w:t>
      </w:r>
      <w:r w:rsidRPr="00C87EF3">
        <w:t xml:space="preserve">observed </w:t>
      </w:r>
      <w:r>
        <w:t xml:space="preserve">the UK </w:t>
      </w:r>
      <w:r w:rsidRPr="00C87EF3">
        <w:t xml:space="preserve">in men, women, </w:t>
      </w:r>
      <w:r>
        <w:t>W</w:t>
      </w:r>
      <w:r w:rsidRPr="00C87EF3">
        <w:t xml:space="preserve">hite groups, and those aged &gt;45 years, but not in </w:t>
      </w:r>
      <w:r>
        <w:t>B</w:t>
      </w:r>
      <w:r w:rsidRPr="00C87EF3">
        <w:t xml:space="preserve">lack groups. The reduction in prevalence of before-stroke risk factors was mostly seen in </w:t>
      </w:r>
      <w:r>
        <w:t>W</w:t>
      </w:r>
      <w:r w:rsidRPr="00C87EF3">
        <w:t xml:space="preserve">hite patients aged &gt;55 years, whereas an increase in diabetes mellitus was observed in younger </w:t>
      </w:r>
      <w:r>
        <w:t>B</w:t>
      </w:r>
      <w:r w:rsidRPr="00C87EF3">
        <w:t xml:space="preserve">lack </w:t>
      </w:r>
      <w:proofErr w:type="gramStart"/>
      <w:r w:rsidRPr="00C87EF3">
        <w:t>patient</w:t>
      </w:r>
      <w:r>
        <w:t>s.</w:t>
      </w:r>
      <w:r>
        <w:rPr>
          <w:noProof/>
        </w:rPr>
        <w:t>[</w:t>
      </w:r>
      <w:proofErr w:type="gramEnd"/>
      <w:r>
        <w:rPr>
          <w:noProof/>
        </w:rPr>
        <w:t>26 27]</w:t>
      </w:r>
      <w:r>
        <w:t xml:space="preserve"> </w:t>
      </w:r>
      <w:r w:rsidRPr="00C87EF3">
        <w:t xml:space="preserve">Incidence rates of first ever stroke adjusted for age and sex are twice as high in </w:t>
      </w:r>
      <w:r>
        <w:t>B</w:t>
      </w:r>
      <w:r w:rsidRPr="00C87EF3">
        <w:t xml:space="preserve">lack people compared with </w:t>
      </w:r>
      <w:r>
        <w:t>W</w:t>
      </w:r>
      <w:r w:rsidRPr="00C87EF3">
        <w:t>hite people</w:t>
      </w:r>
      <w:r>
        <w:t>.</w:t>
      </w:r>
      <w:r w:rsidRPr="00C87EF3">
        <w:t xml:space="preserve"> This excess incidence cannot be accounted for by differences in social class in ages 35-64</w:t>
      </w:r>
      <w:r>
        <w:t>.</w:t>
      </w:r>
      <w:r w:rsidRPr="00C87EF3">
        <w:t xml:space="preserve"> Black people tend to have their first stroke at a younger age than </w:t>
      </w:r>
      <w:r>
        <w:t>W</w:t>
      </w:r>
      <w:r w:rsidRPr="00C87EF3">
        <w:t>hite people</w:t>
      </w:r>
      <w:r>
        <w:t>.</w:t>
      </w:r>
      <w:r w:rsidRPr="00C87EF3">
        <w:t xml:space="preserve"> The excess incidence is found in all pathological types of stroke but is greatest for primary intracerebral </w:t>
      </w:r>
      <w:proofErr w:type="gramStart"/>
      <w:r w:rsidRPr="00C87EF3">
        <w:t>haemorrhage</w:t>
      </w:r>
      <w:r>
        <w:t>.</w:t>
      </w:r>
      <w:r>
        <w:rPr>
          <w:noProof/>
        </w:rPr>
        <w:t>[</w:t>
      </w:r>
      <w:proofErr w:type="gramEnd"/>
      <w:r>
        <w:rPr>
          <w:noProof/>
        </w:rPr>
        <w:t>28]</w:t>
      </w:r>
      <w:r w:rsidRPr="00C87EF3">
        <w:t xml:space="preserve"> </w:t>
      </w:r>
    </w:p>
    <w:p w:rsidR="00E66ECF" w:rsidRDefault="00E66ECF" w:rsidP="00E66ECF">
      <w:pPr>
        <w:pStyle w:val="Heading3"/>
        <w:numPr>
          <w:ilvl w:val="2"/>
          <w:numId w:val="19"/>
        </w:numPr>
      </w:pPr>
      <w:bookmarkStart w:id="7" w:name="_Toc456887522"/>
      <w:r>
        <w:t>Hypertension</w:t>
      </w:r>
      <w:bookmarkEnd w:id="7"/>
    </w:p>
    <w:p w:rsidR="00E66ECF" w:rsidRDefault="00E66ECF" w:rsidP="00654A07">
      <w:r w:rsidRPr="00122C5F">
        <w:t>Hypertension ranks among the most significant risk factors for cardiovascular disease. Willey et al. estimated hypertension to account for almost one quarter of the population risk of CVD (population attributable risk (PAR) = 24.3%, 95% CI 13.2-35.4</w:t>
      </w:r>
      <w:proofErr w:type="gramStart"/>
      <w:r w:rsidRPr="00122C5F">
        <w:t>%).</w:t>
      </w:r>
      <w:r w:rsidRPr="00122C5F">
        <w:rPr>
          <w:noProof/>
        </w:rPr>
        <w:t>[</w:t>
      </w:r>
      <w:proofErr w:type="gramEnd"/>
      <w:r w:rsidRPr="00122C5F">
        <w:rPr>
          <w:noProof/>
        </w:rPr>
        <w:t>29]</w:t>
      </w:r>
      <w:r w:rsidRPr="00122C5F">
        <w:t xml:space="preserve">  Severe hypertension (systolic blood pressure, SBP≥160mm Hg) has been associated with a two-fold increase in risk of CHD.</w:t>
      </w:r>
      <w:r>
        <w:rPr>
          <w:noProof/>
        </w:rPr>
        <w:t>[38]</w:t>
      </w:r>
      <w:r w:rsidRPr="00122C5F">
        <w:t xml:space="preserve"> The risk among pre-hypertensive individuals (BP 120-139/80-89 mm Hg) is debatable, with different studies drawing different conclusions. However, Huang et al. recently performed a meta-analysis including over 500,000 individuals from 17 studies and demonstrated a significant association of pre-hypertension with risk of CHD (RR 1.43, 95% CI 1.26-1.63).</w:t>
      </w:r>
      <w:r w:rsidRPr="00122C5F">
        <w:rPr>
          <w:noProof/>
        </w:rPr>
        <w:t>[25]</w:t>
      </w:r>
      <w:r w:rsidRPr="00122C5F">
        <w:t xml:space="preserve"> Hypertension has a stronger association with stroke, with PAR estimates as high as 36%.</w:t>
      </w:r>
      <w:r>
        <w:rPr>
          <w:noProof/>
        </w:rPr>
        <w:t>[5]</w:t>
      </w:r>
      <w:r w:rsidRPr="00122C5F">
        <w:t xml:space="preserve"> Sun et al. showed an increased risk of stroke across several different categories of hypertension, with combined systolic and diastolic hypertension presenting the greatest risk (OR 2.13, 95% CI 1.78-2.75).</w:t>
      </w:r>
      <w:r>
        <w:t xml:space="preserve"> Similarly for PAD, Fowkes et al. calculated an odds ratio of 1.47 (95% CI 1.37-1.57) among hypertensive patients (BP ≥ 140/90 mm Hg) compared to normotensive </w:t>
      </w:r>
      <w:proofErr w:type="gramStart"/>
      <w:r>
        <w:t>subjects.</w:t>
      </w:r>
      <w:r>
        <w:rPr>
          <w:noProof/>
        </w:rPr>
        <w:t>[</w:t>
      </w:r>
      <w:proofErr w:type="gramEnd"/>
      <w:r>
        <w:rPr>
          <w:noProof/>
        </w:rPr>
        <w:t>7]</w:t>
      </w:r>
    </w:p>
    <w:p w:rsidR="00E66ECF" w:rsidRDefault="00E66ECF" w:rsidP="00654A07"/>
    <w:p w:rsidR="00E66ECF" w:rsidRDefault="00E66ECF" w:rsidP="00E66ECF">
      <w:pPr>
        <w:pStyle w:val="Heading3"/>
        <w:numPr>
          <w:ilvl w:val="2"/>
          <w:numId w:val="19"/>
        </w:numPr>
      </w:pPr>
      <w:bookmarkStart w:id="8" w:name="_Toc456887523"/>
      <w:r>
        <w:t>Smoking</w:t>
      </w:r>
      <w:bookmarkEnd w:id="8"/>
    </w:p>
    <w:p w:rsidR="00E66ECF" w:rsidRPr="00860306" w:rsidRDefault="00E66ECF" w:rsidP="00860306">
      <w:r>
        <w:t>Smoking has long been established as a risk factor for CHD, and represents perhaps the most easily modifiable risk factor for CVD. In ranking the major risk factors for coronary heart disease, Schnohr et al. determined that smoking was the most important risk factor for women (OR 1.74, 95% CI 1.43-2.11) and the fifth most important for men (OR 1.62, 95% CI 1.25-2.09) when comparing non-smokers to individuals smoking &gt;15g of tobacco per day.</w:t>
      </w:r>
      <w:r>
        <w:rPr>
          <w:noProof/>
        </w:rPr>
        <w:t>[38]</w:t>
      </w:r>
      <w:r>
        <w:t xml:space="preserve"> Similarly, Tolstrup et al. showed a significant correlation between the amount of tobacco smoked and the odds of developing coronary heart disease in a pooled analysis, and that the risk was higher for women than in men.</w:t>
      </w:r>
      <w:r>
        <w:rPr>
          <w:noProof/>
        </w:rPr>
        <w:t>[39]</w:t>
      </w:r>
      <w:r>
        <w:t xml:space="preserve"> Furthermore, there is ample evidence suggesting that cessation of smoking greatly reduces the risk of developing CHD.</w:t>
      </w:r>
      <w:r>
        <w:rPr>
          <w:noProof/>
        </w:rPr>
        <w:t>[40]</w:t>
      </w:r>
      <w:r>
        <w:t xml:space="preserve">  Similar associations are seen in stroke, with Peters et al. reporting an 83% increased risk of stroke among women who currently smoke compared to those who have never smoked, and 67% increase among men.</w:t>
      </w:r>
      <w:r>
        <w:rPr>
          <w:noProof/>
        </w:rPr>
        <w:t>[13]</w:t>
      </w:r>
      <w:r>
        <w:t xml:space="preserve">  There is an approximate two-fold increase in the risk of PAD for both current smokers (OR 2.09, 95% CI 1.91-2.29) and former smokers (OR 1.87, 95% CI 1.64-2.18) compared to non-smokers.</w:t>
      </w:r>
      <w:r>
        <w:rPr>
          <w:noProof/>
        </w:rPr>
        <w:t>[7]</w:t>
      </w:r>
    </w:p>
    <w:p w:rsidR="00E66ECF" w:rsidRDefault="00E66ECF" w:rsidP="00E66ECF">
      <w:pPr>
        <w:pStyle w:val="Heading3"/>
        <w:numPr>
          <w:ilvl w:val="2"/>
          <w:numId w:val="19"/>
        </w:numPr>
      </w:pPr>
      <w:bookmarkStart w:id="9" w:name="_Toc456887524"/>
      <w:r>
        <w:t>Diabetes</w:t>
      </w:r>
      <w:bookmarkEnd w:id="9"/>
    </w:p>
    <w:p w:rsidR="00E66ECF" w:rsidRDefault="00E66ECF" w:rsidP="00860306">
      <w:r>
        <w:t xml:space="preserve">Diabetes is associated with a 2 to 4-fold increase in the risk of developing </w:t>
      </w:r>
      <w:proofErr w:type="gramStart"/>
      <w:r>
        <w:t>CVD.</w:t>
      </w:r>
      <w:r>
        <w:rPr>
          <w:noProof/>
        </w:rPr>
        <w:t>[</w:t>
      </w:r>
      <w:proofErr w:type="gramEnd"/>
      <w:r>
        <w:rPr>
          <w:noProof/>
        </w:rPr>
        <w:t>7 8 11 29-32]</w:t>
      </w:r>
      <w:r>
        <w:t xml:space="preserve"> While this association may be somewhat </w:t>
      </w:r>
      <w:r w:rsidRPr="00B8262A">
        <w:t>confounded</w:t>
      </w:r>
      <w:r>
        <w:t xml:space="preserve"> by the fact that diabetes is linked to several other CVD risk factors (e.g. obesity, hypertension, dyslipidaemia), there is evidence to suggest that diabetes is an independent risk factor. There is a graded positive association between HbA1c levels and risk of CHD, which holds true after adjustment for blood pressure, BMI and blood lipids, suggesting that poor blood glucose control increases risk of </w:t>
      </w:r>
      <w:proofErr w:type="gramStart"/>
      <w:r>
        <w:t>CHD.</w:t>
      </w:r>
      <w:r>
        <w:rPr>
          <w:noProof/>
        </w:rPr>
        <w:t>[</w:t>
      </w:r>
      <w:proofErr w:type="gramEnd"/>
      <w:r>
        <w:rPr>
          <w:noProof/>
        </w:rPr>
        <w:t>41]</w:t>
      </w:r>
      <w:r>
        <w:t xml:space="preserve"> (Zhao et al. 2014). Yusuf et al. estimated the odds of an individual with diabetes having a heart attack are 2.37 times greater (99% CI 2.07-2.71) than a non-diabetic when adjusting for other </w:t>
      </w:r>
      <w:proofErr w:type="gramStart"/>
      <w:r>
        <w:t>factors.</w:t>
      </w:r>
      <w:r>
        <w:rPr>
          <w:noProof/>
        </w:rPr>
        <w:t>[</w:t>
      </w:r>
      <w:proofErr w:type="gramEnd"/>
      <w:r>
        <w:rPr>
          <w:noProof/>
        </w:rPr>
        <w:t>31]</w:t>
      </w:r>
      <w:r>
        <w:t xml:space="preserve"> </w:t>
      </w:r>
    </w:p>
    <w:p w:rsidR="00E66ECF" w:rsidRDefault="00E66ECF" w:rsidP="00860306"/>
    <w:p w:rsidR="00E66ECF" w:rsidRPr="00860306" w:rsidRDefault="00E66ECF" w:rsidP="00860306">
      <w:r>
        <w:t>The risk for stroke is similarly elevated, as studies show an approximately two-fold increase in the risk of stroke in diabetics compared to non-diabetics. Data from the Clinical Practice Research Datalink (CPRD) in the UK and estimated an odds ratio 2.19 (95% CI 2.09-2.32</w:t>
      </w:r>
      <w:proofErr w:type="gramStart"/>
      <w:r>
        <w:t>).</w:t>
      </w:r>
      <w:r>
        <w:rPr>
          <w:noProof/>
        </w:rPr>
        <w:t>[</w:t>
      </w:r>
      <w:proofErr w:type="gramEnd"/>
      <w:r>
        <w:rPr>
          <w:noProof/>
        </w:rPr>
        <w:t>42]</w:t>
      </w:r>
      <w:r>
        <w:t xml:space="preserve"> Peters et al. determined a similar risk in a recent meta-analysis, while noting an increased risk in women compared to men (OR 2.28, 95% CI 1.93-2.69 vs. 1.83, 95% CI 1.60-2.08).</w:t>
      </w:r>
      <w:r>
        <w:rPr>
          <w:noProof/>
        </w:rPr>
        <w:t>[12]</w:t>
      </w:r>
      <w:r>
        <w:t xml:space="preserve"> Diabetes is also a key risk factor for PAD. Estimates range from 10-40% for the prevalence of PAD among individuals with diabetes, and PAD is the leading cause of amputation in </w:t>
      </w:r>
      <w:proofErr w:type="gramStart"/>
      <w:r>
        <w:t>diabetics.</w:t>
      </w:r>
      <w:r>
        <w:rPr>
          <w:noProof/>
        </w:rPr>
        <w:t>[</w:t>
      </w:r>
      <w:proofErr w:type="gramEnd"/>
      <w:r>
        <w:rPr>
          <w:noProof/>
        </w:rPr>
        <w:t>43]</w:t>
      </w:r>
      <w:r>
        <w:t xml:space="preserve"> Fowkes et al. showed a 68% increased risk of PAD among diabetic subjects in their meta-analysis (OR 1.68, 95% CI 1.53-1.84).</w:t>
      </w:r>
      <w:r>
        <w:rPr>
          <w:noProof/>
        </w:rPr>
        <w:t>[7]</w:t>
      </w:r>
    </w:p>
    <w:p w:rsidR="00E66ECF" w:rsidRDefault="00E66ECF" w:rsidP="00E66ECF">
      <w:pPr>
        <w:pStyle w:val="Heading3"/>
        <w:numPr>
          <w:ilvl w:val="2"/>
          <w:numId w:val="19"/>
        </w:numPr>
      </w:pPr>
      <w:bookmarkStart w:id="10" w:name="_Toc456887525"/>
      <w:r>
        <w:t>Obesity</w:t>
      </w:r>
      <w:bookmarkEnd w:id="10"/>
    </w:p>
    <w:p w:rsidR="00E66ECF" w:rsidRDefault="00E66ECF" w:rsidP="006950C5">
      <w:pPr>
        <w:autoSpaceDE w:val="0"/>
        <w:autoSpaceDN w:val="0"/>
        <w:adjustRightInd w:val="0"/>
        <w:rPr>
          <w:rFonts w:cs="Calibri"/>
        </w:rPr>
      </w:pPr>
      <w:r>
        <w:rPr>
          <w:rFonts w:cs="Calibri"/>
        </w:rPr>
        <w:t xml:space="preserve">We are now beginning to understand the underlying mechanisms as well as the ways in which smoking and dyslipidaemia increase, and physical activity attenuates, the adverse effects of obesity on cardiovascular </w:t>
      </w:r>
      <w:proofErr w:type="gramStart"/>
      <w:r>
        <w:rPr>
          <w:rFonts w:cs="Calibri"/>
        </w:rPr>
        <w:t>health.</w:t>
      </w:r>
      <w:r>
        <w:t>Obesity</w:t>
      </w:r>
      <w:proofErr w:type="gramEnd"/>
      <w:r>
        <w:t xml:space="preserve"> is associated with other risk factors – diabetes, dyslipidaemia etc- which may mediate its effect on CVD.  </w:t>
      </w:r>
      <w:r>
        <w:rPr>
          <w:noProof/>
        </w:rPr>
        <w:t>[44]</w:t>
      </w:r>
      <w:r>
        <w:t xml:space="preserve"> </w:t>
      </w:r>
      <w:r>
        <w:rPr>
          <w:rFonts w:cs="Calibri"/>
        </w:rPr>
        <w:t>Adipose tissue releases a large number of bioactive mediators that influence not only body weight homeostasis but also insulin resistance - the core feature of type 2 diabetes - as well as alterations in lipids, blood pressure, coagulation, fibrinolysis and inflammation, leading to endothelial dysfunction and atherosclerosis.</w:t>
      </w:r>
      <w:r>
        <w:rPr>
          <w:rFonts w:cs="Calibri"/>
          <w:noProof/>
        </w:rPr>
        <w:t>[45]</w:t>
      </w:r>
      <w:r>
        <w:rPr>
          <w:rFonts w:cs="Calibri"/>
        </w:rPr>
        <w:t xml:space="preserve"> </w:t>
      </w:r>
      <w:r w:rsidRPr="006950C5">
        <w:rPr>
          <w:rFonts w:cs="Calibri"/>
        </w:rPr>
        <w:t>B</w:t>
      </w:r>
      <w:r>
        <w:rPr>
          <w:rFonts w:cs="Calibri"/>
        </w:rPr>
        <w:t>ody mass index (B</w:t>
      </w:r>
      <w:r w:rsidRPr="006950C5">
        <w:rPr>
          <w:rFonts w:cs="Calibri"/>
        </w:rPr>
        <w:t>MI</w:t>
      </w:r>
      <w:r>
        <w:rPr>
          <w:rFonts w:cs="Calibri"/>
        </w:rPr>
        <w:t>)</w:t>
      </w:r>
      <w:r w:rsidRPr="006950C5">
        <w:rPr>
          <w:rFonts w:cs="Calibri"/>
        </w:rPr>
        <w:t xml:space="preserve"> show</w:t>
      </w:r>
      <w:r>
        <w:rPr>
          <w:rFonts w:cs="Calibri"/>
        </w:rPr>
        <w:t>s</w:t>
      </w:r>
      <w:r w:rsidRPr="006950C5">
        <w:rPr>
          <w:rFonts w:cs="Calibri"/>
        </w:rPr>
        <w:t xml:space="preserve"> a positive association with cerebrovascular risk which </w:t>
      </w:r>
      <w:r>
        <w:rPr>
          <w:rFonts w:cs="Calibri"/>
        </w:rPr>
        <w:t xml:space="preserve">is </w:t>
      </w:r>
      <w:r w:rsidRPr="006950C5">
        <w:rPr>
          <w:rFonts w:cs="Calibri"/>
        </w:rPr>
        <w:t>non</w:t>
      </w:r>
      <w:r>
        <w:rPr>
          <w:rFonts w:cs="Calibri"/>
        </w:rPr>
        <w:t>-</w:t>
      </w:r>
      <w:r w:rsidRPr="006950C5">
        <w:rPr>
          <w:rFonts w:cs="Calibri"/>
        </w:rPr>
        <w:t>significant after adjustment for physical inactivity, smoking, hypertension, and diabetes (odds ratio 1.18; 95% CI, 0.77 to 1.79).</w:t>
      </w:r>
      <w:r>
        <w:rPr>
          <w:rFonts w:cs="Calibri"/>
          <w:noProof/>
        </w:rPr>
        <w:t>[46]</w:t>
      </w:r>
      <w:r w:rsidRPr="006950C5">
        <w:rPr>
          <w:rFonts w:cs="Calibri"/>
        </w:rPr>
        <w:t xml:space="preserve"> Markers of abdominal adiposity </w:t>
      </w:r>
      <w:r>
        <w:rPr>
          <w:rFonts w:cs="Calibri"/>
        </w:rPr>
        <w:t xml:space="preserve">are </w:t>
      </w:r>
      <w:r w:rsidRPr="006950C5">
        <w:rPr>
          <w:rFonts w:cs="Calibri"/>
        </w:rPr>
        <w:t>strongly associated with the risk of stroke/TIA. For the waist-to-hip ratio, adjusted odds ratios for every successive tertile were greater than that of the previous one</w:t>
      </w:r>
      <w:r>
        <w:rPr>
          <w:rFonts w:cs="Calibri"/>
        </w:rPr>
        <w:t>.</w:t>
      </w:r>
      <w:r w:rsidRPr="006950C5">
        <w:rPr>
          <w:rFonts w:cs="Calibri"/>
        </w:rPr>
        <w:t xml:space="preserve"> </w:t>
      </w:r>
    </w:p>
    <w:p w:rsidR="00E66ECF" w:rsidRDefault="00E66ECF" w:rsidP="00E66ECF">
      <w:pPr>
        <w:pStyle w:val="Heading3"/>
        <w:numPr>
          <w:ilvl w:val="2"/>
          <w:numId w:val="19"/>
        </w:numPr>
      </w:pPr>
      <w:bookmarkStart w:id="11" w:name="_Toc456887526"/>
      <w:r>
        <w:t>Dyslipidaemia</w:t>
      </w:r>
      <w:bookmarkEnd w:id="11"/>
    </w:p>
    <w:p w:rsidR="00E66ECF" w:rsidRPr="00C57D39" w:rsidRDefault="00E66ECF" w:rsidP="00C57D39">
      <w:r>
        <w:t xml:space="preserve">High total cholesterol, low high density lipoproteins (HDL), and high low density lipoproteins (LDL) are all well-established CVD risk factors and are included in both the Framingham and QRISK2 CVD risk </w:t>
      </w:r>
      <w:proofErr w:type="gramStart"/>
      <w:r>
        <w:t>scores.</w:t>
      </w:r>
      <w:r>
        <w:rPr>
          <w:noProof/>
        </w:rPr>
        <w:t>[</w:t>
      </w:r>
      <w:proofErr w:type="gramEnd"/>
      <w:r>
        <w:rPr>
          <w:noProof/>
        </w:rPr>
        <w:t>33-35]</w:t>
      </w:r>
      <w:r>
        <w:t xml:space="preserve"> </w:t>
      </w:r>
    </w:p>
    <w:p w:rsidR="00E66ECF" w:rsidRDefault="00E66ECF" w:rsidP="00E66ECF">
      <w:pPr>
        <w:pStyle w:val="Heading3"/>
        <w:numPr>
          <w:ilvl w:val="2"/>
          <w:numId w:val="19"/>
        </w:numPr>
      </w:pPr>
      <w:bookmarkStart w:id="12" w:name="_Toc456887527"/>
      <w:r>
        <w:lastRenderedPageBreak/>
        <w:t>Deprivation and socioeconomic status</w:t>
      </w:r>
      <w:bookmarkEnd w:id="12"/>
    </w:p>
    <w:p w:rsidR="00E66ECF" w:rsidRPr="002E4CC9" w:rsidRDefault="00E66ECF" w:rsidP="002E4CC9">
      <w:pPr>
        <w:rPr>
          <w:rFonts w:cs="Calibri"/>
        </w:rPr>
      </w:pPr>
      <w:r>
        <w:t xml:space="preserve">In the UK material deprivation is a well-established CVD risk factor and is included in the QRISK2 CVD risk </w:t>
      </w:r>
      <w:proofErr w:type="gramStart"/>
      <w:r>
        <w:t>score.</w:t>
      </w:r>
      <w:r>
        <w:rPr>
          <w:noProof/>
        </w:rPr>
        <w:t>[</w:t>
      </w:r>
      <w:proofErr w:type="gramEnd"/>
      <w:r>
        <w:rPr>
          <w:noProof/>
        </w:rPr>
        <w:t>36 37]</w:t>
      </w:r>
      <w:r>
        <w:t xml:space="preserve">  F</w:t>
      </w:r>
      <w:r>
        <w:rPr>
          <w:rFonts w:cs="Calibri"/>
        </w:rPr>
        <w:t xml:space="preserve">avourable population-wide trends in smoking, blood pressure and cholesterol are consistent with falling CHD death rates. However, adverse trends in obesity and diabetes in deprived populations are likely to counteract some of these gains. Furthermore, little progress over the last 15 years has been made towards reducing risk factor </w:t>
      </w:r>
      <w:proofErr w:type="gramStart"/>
      <w:r>
        <w:rPr>
          <w:rFonts w:cs="Calibri"/>
        </w:rPr>
        <w:t>inequalities.</w:t>
      </w:r>
      <w:r>
        <w:rPr>
          <w:rFonts w:cs="Calibri"/>
          <w:noProof/>
        </w:rPr>
        <w:t>[</w:t>
      </w:r>
      <w:proofErr w:type="gramEnd"/>
      <w:r>
        <w:rPr>
          <w:rFonts w:cs="Calibri"/>
          <w:noProof/>
        </w:rPr>
        <w:t>47]</w:t>
      </w:r>
      <w:r>
        <w:rPr>
          <w:rFonts w:cs="Calibri"/>
        </w:rPr>
        <w:t xml:space="preserve"> A</w:t>
      </w:r>
      <w:r w:rsidRPr="002E4CC9">
        <w:rPr>
          <w:rFonts w:cs="Calibri"/>
        </w:rPr>
        <w:t xml:space="preserve">pproximately half the recent CHD mortality fall in England </w:t>
      </w:r>
      <w:r>
        <w:rPr>
          <w:rFonts w:cs="Calibri"/>
        </w:rPr>
        <w:t xml:space="preserve">is </w:t>
      </w:r>
      <w:r w:rsidRPr="002E4CC9">
        <w:rPr>
          <w:rFonts w:cs="Calibri"/>
        </w:rPr>
        <w:t xml:space="preserve">attributable to improved treatment uptake. This benefit occurred evenly across all social groups. However, </w:t>
      </w:r>
      <w:r>
        <w:rPr>
          <w:rFonts w:cs="Calibri"/>
        </w:rPr>
        <w:t xml:space="preserve">the </w:t>
      </w:r>
      <w:r w:rsidRPr="002E4CC9">
        <w:rPr>
          <w:rFonts w:cs="Calibri"/>
        </w:rPr>
        <w:t>opposing trends in major risk factors mean</w:t>
      </w:r>
      <w:r>
        <w:rPr>
          <w:rFonts w:cs="Calibri"/>
        </w:rPr>
        <w:t>s</w:t>
      </w:r>
      <w:r w:rsidRPr="002E4CC9">
        <w:rPr>
          <w:rFonts w:cs="Calibri"/>
        </w:rPr>
        <w:t xml:space="preserve"> that their net contribution amounted to just over a third of the CHD deaths averted; </w:t>
      </w:r>
      <w:r>
        <w:rPr>
          <w:rFonts w:cs="Calibri"/>
        </w:rPr>
        <w:t xml:space="preserve">and </w:t>
      </w:r>
      <w:r w:rsidRPr="002E4CC9">
        <w:rPr>
          <w:rFonts w:cs="Calibri"/>
        </w:rPr>
        <w:t xml:space="preserve">these also varied substantially by socioeconomic </w:t>
      </w:r>
      <w:proofErr w:type="gramStart"/>
      <w:r w:rsidRPr="002E4CC9">
        <w:rPr>
          <w:rFonts w:cs="Calibri"/>
        </w:rPr>
        <w:t>group.</w:t>
      </w:r>
      <w:r>
        <w:rPr>
          <w:rFonts w:cs="Calibri"/>
          <w:noProof/>
        </w:rPr>
        <w:t>[</w:t>
      </w:r>
      <w:proofErr w:type="gramEnd"/>
      <w:r>
        <w:rPr>
          <w:rFonts w:cs="Calibri"/>
          <w:noProof/>
        </w:rPr>
        <w:t>48]</w:t>
      </w:r>
    </w:p>
    <w:p w:rsidR="00E66ECF" w:rsidRDefault="00E66ECF" w:rsidP="00E66ECF">
      <w:pPr>
        <w:pStyle w:val="Heading3"/>
        <w:numPr>
          <w:ilvl w:val="2"/>
          <w:numId w:val="19"/>
        </w:numPr>
      </w:pPr>
      <w:bookmarkStart w:id="13" w:name="_Toc456887528"/>
      <w:r>
        <w:t>Physical Activity</w:t>
      </w:r>
      <w:bookmarkEnd w:id="13"/>
    </w:p>
    <w:p w:rsidR="00E66ECF" w:rsidRDefault="00E66ECF" w:rsidP="00654A07">
      <w:r>
        <w:t>In a recent meta-analysis, c</w:t>
      </w:r>
      <w:r w:rsidRPr="004503E7">
        <w:t xml:space="preserve">ompared with individuals reporting no leisure time physical activity, </w:t>
      </w:r>
      <w:r>
        <w:t xml:space="preserve">there was </w:t>
      </w:r>
      <w:r w:rsidRPr="004503E7">
        <w:t xml:space="preserve">a 20% lower </w:t>
      </w:r>
      <w:r>
        <w:t xml:space="preserve">overall </w:t>
      </w:r>
      <w:r w:rsidRPr="004503E7">
        <w:t xml:space="preserve">mortality risk among those performing </w:t>
      </w:r>
      <w:r>
        <w:t xml:space="preserve">more than the recommended minimum, </w:t>
      </w:r>
      <w:r w:rsidRPr="004503E7">
        <w:t>a 31% lower risk at 1 to 2 times the recommended minimum, and a 37% lower risk at 2 to 3 times the minimum. A similar dose-response relationship was observed for mortalit</w:t>
      </w:r>
      <w:r>
        <w:t xml:space="preserve">y due to </w:t>
      </w:r>
      <w:proofErr w:type="gramStart"/>
      <w:r>
        <w:t>CVD.</w:t>
      </w:r>
      <w:r>
        <w:rPr>
          <w:noProof/>
        </w:rPr>
        <w:t>[</w:t>
      </w:r>
      <w:proofErr w:type="gramEnd"/>
      <w:r>
        <w:rPr>
          <w:noProof/>
        </w:rPr>
        <w:t>49]</w:t>
      </w:r>
      <w:r>
        <w:t xml:space="preserve"> S</w:t>
      </w:r>
      <w:r w:rsidRPr="002E4CC9">
        <w:t xml:space="preserve">edentary time is </w:t>
      </w:r>
      <w:r>
        <w:t xml:space="preserve">independent of physical activity </w:t>
      </w:r>
      <w:r w:rsidRPr="002E4CC9">
        <w:t xml:space="preserve">associated with an increased risk of diabetes, </w:t>
      </w:r>
      <w:r>
        <w:t xml:space="preserve">CVD </w:t>
      </w:r>
      <w:r w:rsidRPr="002E4CC9">
        <w:t xml:space="preserve">and </w:t>
      </w:r>
      <w:r>
        <w:t>CVD mortality.</w:t>
      </w:r>
      <w:r>
        <w:rPr>
          <w:noProof/>
        </w:rPr>
        <w:t>[50]</w:t>
      </w:r>
      <w:r>
        <w:t xml:space="preserve"> </w:t>
      </w:r>
      <w:r w:rsidRPr="002E4CC9">
        <w:t xml:space="preserve">Compared with </w:t>
      </w:r>
      <w:r w:rsidRPr="009B6741">
        <w:t xml:space="preserve">inactive </w:t>
      </w:r>
      <w:r w:rsidRPr="002E4CC9">
        <w:t xml:space="preserve">individuals, those who exercise for an average of 15 min a day </w:t>
      </w:r>
      <w:r>
        <w:t>have</w:t>
      </w:r>
      <w:r w:rsidRPr="002E4CC9">
        <w:t xml:space="preserve"> a 14% redu</w:t>
      </w:r>
      <w:r>
        <w:t xml:space="preserve">ced risk of all-cause mortality, and </w:t>
      </w:r>
      <w:r w:rsidRPr="002E4CC9">
        <w:t>a 3 year longer life expectancy.</w:t>
      </w:r>
      <w:r>
        <w:rPr>
          <w:noProof/>
        </w:rPr>
        <w:t>[51]</w:t>
      </w:r>
      <w:r w:rsidRPr="002E4CC9">
        <w:t>.</w:t>
      </w:r>
    </w:p>
    <w:p w:rsidR="00E66ECF" w:rsidRDefault="00E66ECF" w:rsidP="00E66ECF">
      <w:pPr>
        <w:pStyle w:val="Heading3"/>
        <w:numPr>
          <w:ilvl w:val="2"/>
          <w:numId w:val="19"/>
        </w:numPr>
      </w:pPr>
      <w:bookmarkStart w:id="14" w:name="_Toc456887529"/>
      <w:r>
        <w:t>Inflammatory Markers</w:t>
      </w:r>
      <w:bookmarkEnd w:id="14"/>
    </w:p>
    <w:p w:rsidR="00E66ECF" w:rsidRDefault="00E66ECF" w:rsidP="00654A07">
      <w:r>
        <w:t xml:space="preserve">Although there is a growing evidence base showing the importance of other inflammatory marker data, </w:t>
      </w:r>
      <w:r>
        <w:rPr>
          <w:noProof/>
        </w:rPr>
        <w:t>[52]</w:t>
      </w:r>
      <w:r w:rsidRPr="009E1639">
        <w:t xml:space="preserve"> </w:t>
      </w:r>
      <w:r>
        <w:t>they are either not available in the national data sources available for use, or (more commonly) data are not available for small local populations, so we have not considered them further here.</w:t>
      </w:r>
    </w:p>
    <w:p w:rsidR="00E66ECF" w:rsidRDefault="00E66ECF" w:rsidP="00E66ECF">
      <w:pPr>
        <w:pStyle w:val="Heading3"/>
        <w:numPr>
          <w:ilvl w:val="2"/>
          <w:numId w:val="19"/>
        </w:numPr>
      </w:pPr>
      <w:bookmarkStart w:id="15" w:name="_Toc456887530"/>
      <w:r>
        <w:t>Chronic Kidney Disease</w:t>
      </w:r>
      <w:bookmarkEnd w:id="15"/>
    </w:p>
    <w:p w:rsidR="00E66ECF" w:rsidRDefault="00E66ECF" w:rsidP="004076EE">
      <w:r>
        <w:t>Chronic kidney disease (CKD) is associated with a number of other CVD risk factors, notably hypertension and diabetes, which contribute to the increased risk of CVD observed in CKD patients. However CKD has been shown to be an independent risk factor for CVD after adjustment for these related factors.</w:t>
      </w:r>
      <w:r>
        <w:rPr>
          <w:noProof/>
        </w:rPr>
        <w:t>[53]</w:t>
      </w:r>
      <w:r>
        <w:t xml:space="preserve"> There is a relative risk of 1.4 (95% CI 1.3-1.5) for CHD development in individuals with CKD.</w:t>
      </w:r>
      <w:r>
        <w:rPr>
          <w:noProof/>
        </w:rPr>
        <w:t>[54]</w:t>
      </w:r>
      <w:r>
        <w:t xml:space="preserve"> The data on stroke is somewhat less clear, with different studies arriving at dissimilar conclusions on the independence of CKD as a risk factor.</w:t>
      </w:r>
      <w:r>
        <w:rPr>
          <w:noProof/>
        </w:rPr>
        <w:t>[55]</w:t>
      </w:r>
      <w:r>
        <w:t xml:space="preserve"> However in a large meta-analysis, Lee et al. showed a statistically significant 43% increase in risk of stroke among patients with a glomerular filtration rate (eGFR) &lt; 60 mL/min/1.73m</w:t>
      </w:r>
      <w:r>
        <w:rPr>
          <w:vertAlign w:val="superscript"/>
        </w:rPr>
        <w:t>2</w:t>
      </w:r>
      <w:r>
        <w:t xml:space="preserve"> (RR 1.43, 95% CI 1.31-1.57), which held even after adjustment for traditional risk factors.</w:t>
      </w:r>
      <w:r>
        <w:rPr>
          <w:noProof/>
        </w:rPr>
        <w:t>[56]</w:t>
      </w:r>
      <w:r>
        <w:t xml:space="preserve"> CKD is an established risk factor for PAD, with a two-fold increase in odds of developing PAD among patients with an eGFR &lt; 60 mL/min/1.73m</w:t>
      </w:r>
      <w:r>
        <w:rPr>
          <w:vertAlign w:val="superscript"/>
        </w:rPr>
        <w:t xml:space="preserve">2 </w:t>
      </w:r>
      <w:r>
        <w:t>(OR 2.0, 95% CI 1.4-2.7).</w:t>
      </w:r>
      <w:r>
        <w:rPr>
          <w:noProof/>
        </w:rPr>
        <w:t>[6]</w:t>
      </w:r>
    </w:p>
    <w:p w:rsidR="00E66ECF" w:rsidRDefault="00E66ECF" w:rsidP="004076EE"/>
    <w:p w:rsidR="00E66ECF" w:rsidRPr="00B05F19" w:rsidRDefault="00E66ECF" w:rsidP="008A7CA8">
      <w:r>
        <w:fldChar w:fldCharType="begin"/>
      </w:r>
      <w:r>
        <w:instrText xml:space="preserve"> REF _Ref455247702 \h  \* MERGEFORMAT </w:instrText>
      </w:r>
      <w:r>
        <w:fldChar w:fldCharType="separate"/>
      </w:r>
      <w:r>
        <w:t xml:space="preserve">Table </w:t>
      </w:r>
      <w:r>
        <w:rPr>
          <w:noProof/>
        </w:rPr>
        <w:t>2</w:t>
      </w:r>
      <w:r>
        <w:fldChar w:fldCharType="end"/>
      </w:r>
      <w:r>
        <w:t xml:space="preserve"> summarises all the CHD </w:t>
      </w:r>
      <w:r w:rsidRPr="00A62166">
        <w:t xml:space="preserve">risk factors </w:t>
      </w:r>
      <w:r>
        <w:t xml:space="preserve">we reviewed </w:t>
      </w:r>
      <w:r w:rsidRPr="00A62166">
        <w:t xml:space="preserve">with their </w:t>
      </w:r>
      <w:r>
        <w:t xml:space="preserve">recent </w:t>
      </w:r>
      <w:r w:rsidRPr="00A62166">
        <w:t>pooled</w:t>
      </w:r>
      <w:r>
        <w:t>, matched</w:t>
      </w:r>
      <w:r w:rsidRPr="00A62166">
        <w:t xml:space="preserve"> or adjusted odds ratios</w:t>
      </w:r>
      <w:r>
        <w:t>.</w:t>
      </w:r>
    </w:p>
    <w:p w:rsidR="00E66ECF" w:rsidRPr="00A62166" w:rsidRDefault="00E66ECF" w:rsidP="008A7CA8">
      <w:pPr>
        <w:pStyle w:val="Caption"/>
      </w:pPr>
      <w:bookmarkStart w:id="16" w:name="_Ref455247702"/>
      <w:bookmarkStart w:id="17" w:name="_Ref346358085"/>
      <w:r>
        <w:t xml:space="preserve">Table </w:t>
      </w:r>
      <w:r>
        <w:fldChar w:fldCharType="begin"/>
      </w:r>
      <w:r>
        <w:instrText xml:space="preserve"> SEQ Table \* ARABIC </w:instrText>
      </w:r>
      <w:r>
        <w:fldChar w:fldCharType="separate"/>
      </w:r>
      <w:r>
        <w:rPr>
          <w:noProof/>
        </w:rPr>
        <w:t>2</w:t>
      </w:r>
      <w:r>
        <w:rPr>
          <w:noProof/>
        </w:rPr>
        <w:fldChar w:fldCharType="end"/>
      </w:r>
      <w:bookmarkEnd w:id="16"/>
      <w:r>
        <w:t xml:space="preserve">: CVD </w:t>
      </w:r>
      <w:r w:rsidRPr="00A62166">
        <w:t>risk factors with their pooled</w:t>
      </w:r>
      <w:r>
        <w:t>, matched</w:t>
      </w:r>
      <w:r w:rsidRPr="00A62166">
        <w:t xml:space="preserve"> or adjusted odds ratios</w:t>
      </w:r>
      <w:bookmarkEnd w:id="17"/>
      <w:r w:rsidRPr="00A62166">
        <w:t xml:space="preserve"> </w:t>
      </w:r>
    </w:p>
    <w:tbl>
      <w:tblPr>
        <w:tblStyle w:val="GridTable4-Accent11"/>
        <w:tblW w:w="9918" w:type="dxa"/>
        <w:jc w:val="center"/>
        <w:tblLook w:val="04A0" w:firstRow="1" w:lastRow="0" w:firstColumn="1" w:lastColumn="0" w:noHBand="0" w:noVBand="1"/>
      </w:tblPr>
      <w:tblGrid>
        <w:gridCol w:w="2830"/>
        <w:gridCol w:w="3261"/>
        <w:gridCol w:w="1275"/>
        <w:gridCol w:w="1276"/>
        <w:gridCol w:w="1276"/>
      </w:tblGrid>
      <w:tr w:rsidR="00E66ECF" w:rsidRPr="00125D64" w:rsidTr="00CB6CF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25D64" w:rsidRDefault="00E66ECF" w:rsidP="00CB6CF9">
            <w:pPr>
              <w:jc w:val="center"/>
              <w:rPr>
                <w:lang w:val="en"/>
              </w:rPr>
            </w:pPr>
            <w:r w:rsidRPr="00125D64">
              <w:rPr>
                <w:lang w:val="en"/>
              </w:rPr>
              <w:t>Risk factor</w:t>
            </w:r>
          </w:p>
        </w:tc>
        <w:tc>
          <w:tcPr>
            <w:tcW w:w="3261" w:type="dxa"/>
          </w:tcPr>
          <w:p w:rsidR="00E66ECF" w:rsidRPr="00125D64" w:rsidRDefault="00E66ECF" w:rsidP="00CB6CF9">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Type of Odds Ratio</w:t>
            </w:r>
            <w:r>
              <w:rPr>
                <w:lang w:val="en"/>
              </w:rPr>
              <w:t xml:space="preserve"> &amp; references</w:t>
            </w:r>
          </w:p>
        </w:tc>
        <w:tc>
          <w:tcPr>
            <w:tcW w:w="1275" w:type="dxa"/>
          </w:tcPr>
          <w:p w:rsidR="00E66ECF" w:rsidRPr="00125D64" w:rsidRDefault="00E66ECF" w:rsidP="00CB6CF9">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Odds Ratio</w:t>
            </w:r>
          </w:p>
        </w:tc>
        <w:tc>
          <w:tcPr>
            <w:tcW w:w="1276" w:type="dxa"/>
          </w:tcPr>
          <w:p w:rsidR="00E66ECF" w:rsidRPr="00125D64" w:rsidRDefault="00E66ECF" w:rsidP="00CB6CF9">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95% CI</w:t>
            </w:r>
          </w:p>
        </w:tc>
        <w:tc>
          <w:tcPr>
            <w:tcW w:w="1276" w:type="dxa"/>
          </w:tcPr>
          <w:p w:rsidR="00E66ECF" w:rsidRPr="00125D64" w:rsidRDefault="00E66ECF" w:rsidP="00CB6CF9">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Effect on Outcome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21470" w:rsidRDefault="00E66ECF" w:rsidP="00CB6CF9">
            <w:pPr>
              <w:rPr>
                <w:lang w:val="en"/>
              </w:rPr>
            </w:pPr>
            <w:r>
              <w:rPr>
                <w:lang w:val="en"/>
              </w:rPr>
              <w:t>Hypertension</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rPr>
                <w:lang w:val="en"/>
              </w:rPr>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21470" w:rsidRDefault="00E66ECF" w:rsidP="00CB6CF9">
            <w:pPr>
              <w:rPr>
                <w:b w:val="0"/>
                <w:lang w:val="en"/>
              </w:rPr>
            </w:pPr>
            <w:r>
              <w:rPr>
                <w:b w:val="0"/>
                <w:lang w:val="en"/>
              </w:rPr>
              <w:t>SBP&lt;120 mm Hg</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r>
              <w:rPr>
                <w:b w:val="0"/>
                <w:lang w:val="en"/>
              </w:rPr>
              <w:t>SBP 120-139 mm Hg</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1.32</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[0.96-1.82]</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r>
              <w:rPr>
                <w:b w:val="0"/>
                <w:lang w:val="en"/>
              </w:rPr>
              <w:t>SBP 140-159 mm Hg</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[1.18-2.24]</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r>
              <w:rPr>
                <w:b w:val="0"/>
                <w:lang w:val="en"/>
              </w:rPr>
              <w:t>SBP≥160 mm Hg or BP medication</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2.07</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[1.48-2.88]</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r>
              <w:rPr>
                <w:lang w:val="en"/>
              </w:rPr>
              <w:lastRenderedPageBreak/>
              <w:t>Smoking</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4D37E7" w:rsidRDefault="00E66ECF" w:rsidP="00CB6CF9">
            <w:pPr>
              <w:rPr>
                <w:b w:val="0"/>
                <w:lang w:val="en"/>
              </w:rPr>
            </w:pPr>
            <w:r>
              <w:rPr>
                <w:b w:val="0"/>
                <w:lang w:val="en"/>
              </w:rPr>
              <w:t xml:space="preserve">Never smoker </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1.00 </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Pr>
                <w:b w:val="0"/>
                <w:lang w:val="en"/>
              </w:rPr>
              <w:t>Former smoker</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1.52</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[1.18-1.97]</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Pr>
                <w:b w:val="0"/>
                <w:lang w:val="en"/>
              </w:rPr>
              <w:t>1-4g tobacco/day</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[0.91-2.94]</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Pr>
                <w:b w:val="0"/>
                <w:lang w:val="en"/>
              </w:rPr>
              <w:t>5-14g tobacco/day</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1.46</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[1.09-1.95]</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sidRPr="005F37B2">
              <w:rPr>
                <w:b w:val="0"/>
                <w:lang w:val="en"/>
              </w:rPr>
              <w:t>≥15g tobacco/day</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1.62</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[1.25-2.09]</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r>
              <w:rPr>
                <w:lang w:val="en"/>
              </w:rPr>
              <w:t>Diabetes</w:t>
            </w:r>
          </w:p>
        </w:tc>
        <w:tc>
          <w:tcPr>
            <w:tcW w:w="3261"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pPr>
            <w:r>
              <w:t xml:space="preserve">For risk of MI – adjusted for all other risk </w:t>
            </w:r>
            <w:proofErr w:type="gramStart"/>
            <w:r>
              <w:t>factors</w:t>
            </w:r>
            <w:r>
              <w:rPr>
                <w:noProof/>
              </w:rPr>
              <w:t>[</w:t>
            </w:r>
            <w:proofErr w:type="gramEnd"/>
            <w:r>
              <w:rPr>
                <w:noProof/>
              </w:rPr>
              <w:t>31]</w:t>
            </w: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47A76" w:rsidRDefault="00E66ECF" w:rsidP="00CB6CF9">
            <w:pPr>
              <w:rPr>
                <w:b w:val="0"/>
                <w:lang w:val="en"/>
              </w:rPr>
            </w:pPr>
            <w:r>
              <w:rPr>
                <w:b w:val="0"/>
                <w:lang w:val="en"/>
              </w:rPr>
              <w:t>No</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47A76" w:rsidRDefault="00E66ECF" w:rsidP="00CB6CF9">
            <w:pPr>
              <w:rPr>
                <w:b w:val="0"/>
                <w:lang w:val="en"/>
              </w:rPr>
            </w:pPr>
            <w:r>
              <w:rPr>
                <w:b w:val="0"/>
                <w:lang w:val="en"/>
              </w:rPr>
              <w:t>Yes</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2.37</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[2.07-2.71] (99% CI)</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lang w:val="en"/>
              </w:rPr>
            </w:pPr>
            <w:r>
              <w:rPr>
                <w:lang w:val="en"/>
              </w:rPr>
              <w:t>Total cholesterol</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1</w:t>
            </w:r>
            <w:r w:rsidRPr="005F37B2">
              <w:rPr>
                <w:b w:val="0"/>
                <w:vertAlign w:val="superscript"/>
                <w:lang w:val="en"/>
              </w:rPr>
              <w:t>st</w:t>
            </w:r>
            <w:r>
              <w:rPr>
                <w:b w:val="0"/>
                <w:lang w:val="en"/>
              </w:rPr>
              <w:t xml:space="preserve"> quartile</w:t>
            </w:r>
          </w:p>
        </w:tc>
        <w:tc>
          <w:tcPr>
            <w:tcW w:w="3261" w:type="dxa"/>
          </w:tcPr>
          <w:p w:rsidR="00E66ECF" w:rsidRPr="00AE0D86"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2</w:t>
            </w:r>
            <w:r w:rsidRPr="005F37B2">
              <w:rPr>
                <w:b w:val="0"/>
                <w:vertAlign w:val="superscript"/>
                <w:lang w:val="en"/>
              </w:rPr>
              <w:t>nd</w:t>
            </w:r>
            <w:r>
              <w:rPr>
                <w:b w:val="0"/>
                <w:lang w:val="en"/>
              </w:rPr>
              <w:t xml:space="preserve"> quartile</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[0.88-1.35]</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3</w:t>
            </w:r>
            <w:r w:rsidRPr="005F37B2">
              <w:rPr>
                <w:b w:val="0"/>
                <w:vertAlign w:val="superscript"/>
                <w:lang w:val="en"/>
              </w:rPr>
              <w:t>rd</w:t>
            </w:r>
            <w:r>
              <w:rPr>
                <w:b w:val="0"/>
                <w:lang w:val="en"/>
              </w:rPr>
              <w:t xml:space="preserve"> quartile</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[0.95-1.46]</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4</w:t>
            </w:r>
            <w:r w:rsidRPr="005F37B2">
              <w:rPr>
                <w:b w:val="0"/>
                <w:vertAlign w:val="superscript"/>
                <w:lang w:val="en"/>
              </w:rPr>
              <w:t>th</w:t>
            </w:r>
            <w:r>
              <w:rPr>
                <w:b w:val="0"/>
                <w:lang w:val="en"/>
              </w:rPr>
              <w:t xml:space="preserve"> quartile</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1.77</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[1.42-2.21]</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lang w:val="en"/>
              </w:rPr>
            </w:pPr>
            <w:r>
              <w:rPr>
                <w:lang w:val="en"/>
              </w:rPr>
              <w:t>HDL cholesterol</w:t>
            </w:r>
          </w:p>
        </w:tc>
        <w:tc>
          <w:tcPr>
            <w:tcW w:w="3261"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rPr>
                <w:lang w:val="en"/>
              </w:rPr>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≥1.5 mmol/L</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1.0-1.4 mmol/L</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1.39</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[1.18-1.64]</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&lt;1.0 mmol/L</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1.65</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[1.30-2.09]</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roofErr w:type="gramStart"/>
            <w:r>
              <w:rPr>
                <w:lang w:val="en"/>
              </w:rPr>
              <w:t>Risk  Factor</w:t>
            </w:r>
            <w:proofErr w:type="gramEnd"/>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lang w:val="en"/>
              </w:rPr>
            </w:pPr>
            <w:r>
              <w:rPr>
                <w:lang w:val="en"/>
              </w:rPr>
              <w:t>Family history</w:t>
            </w:r>
          </w:p>
        </w:tc>
        <w:tc>
          <w:tcPr>
            <w:tcW w:w="3261"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65012" w:rsidRDefault="00E66ECF" w:rsidP="00CB6CF9">
            <w:pPr>
              <w:rPr>
                <w:b w:val="0"/>
                <w:lang w:val="en"/>
              </w:rPr>
            </w:pPr>
            <w:r>
              <w:rPr>
                <w:b w:val="0"/>
                <w:lang w:val="en"/>
              </w:rPr>
              <w:t xml:space="preserve">No </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b w:val="0"/>
                <w:lang w:val="en"/>
              </w:rPr>
            </w:pPr>
            <w:r w:rsidRPr="003D0377">
              <w:rPr>
                <w:b w:val="0"/>
                <w:lang w:val="en"/>
              </w:rPr>
              <w:t>Yes</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1.49</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[1.04-2.14]</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r>
              <w:rPr>
                <w:lang w:val="en"/>
              </w:rPr>
              <w:t>Physical activity</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b w:val="0"/>
                <w:lang w:val="en"/>
              </w:rPr>
            </w:pPr>
            <w:r>
              <w:rPr>
                <w:b w:val="0"/>
                <w:lang w:val="en"/>
              </w:rPr>
              <w:t>High activity in leisure time</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92B78" w:rsidRDefault="00E66ECF" w:rsidP="00CB6CF9">
            <w:pPr>
              <w:rPr>
                <w:rFonts w:cstheme="minorHAnsi"/>
                <w:b w:val="0"/>
                <w:lang w:val="en"/>
              </w:rPr>
            </w:pPr>
            <w:r>
              <w:rPr>
                <w:rFonts w:cstheme="minorHAnsi"/>
                <w:b w:val="0"/>
                <w:lang w:val="en"/>
              </w:rPr>
              <w:t>Moderate activity in leisure time</w:t>
            </w:r>
          </w:p>
        </w:tc>
        <w:tc>
          <w:tcPr>
            <w:tcW w:w="3261" w:type="dxa"/>
          </w:tcPr>
          <w:p w:rsidR="00E66ECF" w:rsidRPr="00422711"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[0.85-1.18]</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rFonts w:cstheme="minorHAnsi"/>
                <w:b w:val="0"/>
                <w:lang w:val="en"/>
              </w:rPr>
            </w:pPr>
            <w:r>
              <w:rPr>
                <w:rFonts w:cstheme="minorHAnsi"/>
                <w:b w:val="0"/>
                <w:lang w:val="en"/>
              </w:rPr>
              <w:t>Low activity in leisure time</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[1.03-1.65]</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rFonts w:cstheme="minorHAnsi"/>
                <w:lang w:val="en"/>
              </w:rPr>
            </w:pPr>
            <w:r>
              <w:rPr>
                <w:rFonts w:cstheme="minorHAnsi"/>
                <w:lang w:val="en"/>
              </w:rPr>
              <w:t>Obesity</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r>
              <w:t>RR (adjusted)</w:t>
            </w: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sidRPr="00636B5C">
              <w:rPr>
                <w:rFonts w:cstheme="minorHAnsi"/>
                <w:b w:val="0"/>
                <w:lang w:val="en"/>
              </w:rPr>
              <w:t>BMI 18.5-22.9 (Men)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23.0-24.9 (Men)</w:t>
            </w:r>
          </w:p>
        </w:tc>
        <w:tc>
          <w:tcPr>
            <w:tcW w:w="3261" w:type="dxa"/>
          </w:tcPr>
          <w:p w:rsidR="00E66ECF" w:rsidRPr="009A5C3F"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1.22 </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[1.04-1.43]</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25.0-26.9 (Men)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1.53</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[1.31-1.78]</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27.0-29.9 (Men)</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1.71 </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[1.44-2.02]</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30+ (Men)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1.81</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[1.48-2.22]</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pPr>
            <w: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18.5-22.9 (Women)</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pPr>
            <w: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23.0-24.9 (Women)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[0.93-1.30]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pPr>
            <w:r>
              <w:t>NS</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25.0-26.9 (Women)</w:t>
            </w:r>
          </w:p>
        </w:tc>
        <w:tc>
          <w:tcPr>
            <w:tcW w:w="3261" w:type="dxa"/>
          </w:tcPr>
          <w:p w:rsidR="00E66ECF" w:rsidRPr="00A62166"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Pr="00A62166"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1.34</w:t>
            </w:r>
          </w:p>
        </w:tc>
        <w:tc>
          <w:tcPr>
            <w:tcW w:w="1276" w:type="dxa"/>
          </w:tcPr>
          <w:p w:rsidR="00E66ECF" w:rsidRPr="00A62166"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[1.11-1.61]</w:t>
            </w:r>
          </w:p>
        </w:tc>
        <w:tc>
          <w:tcPr>
            <w:tcW w:w="1276" w:type="dxa"/>
          </w:tcPr>
          <w:p w:rsidR="00E66ECF" w:rsidRPr="00A62166"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27.0-29.9 (Women)</w:t>
            </w:r>
          </w:p>
        </w:tc>
        <w:tc>
          <w:tcPr>
            <w:tcW w:w="3261" w:type="dxa"/>
          </w:tcPr>
          <w:p w:rsidR="00E66ECF" w:rsidRPr="003639D2" w:rsidRDefault="00E66ECF" w:rsidP="00CB6CF9">
            <w:pP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5" w:type="dxa"/>
          </w:tcPr>
          <w:p w:rsidR="00E66ECF" w:rsidRPr="003639D2"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1.53</w:t>
            </w:r>
          </w:p>
        </w:tc>
        <w:tc>
          <w:tcPr>
            <w:tcW w:w="1276" w:type="dxa"/>
          </w:tcPr>
          <w:p w:rsidR="00E66ECF" w:rsidRPr="003639D2"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[1.27-1.84]</w:t>
            </w:r>
          </w:p>
        </w:tc>
        <w:tc>
          <w:tcPr>
            <w:tcW w:w="1276" w:type="dxa"/>
          </w:tcPr>
          <w:p w:rsidR="00E66ECF" w:rsidRPr="003639D2"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30+ (Women)</w:t>
            </w:r>
          </w:p>
        </w:tc>
        <w:tc>
          <w:tcPr>
            <w:tcW w:w="3261" w:type="dxa"/>
          </w:tcPr>
          <w:p w:rsidR="00E66ECF" w:rsidRPr="003639D2" w:rsidRDefault="00E66ECF" w:rsidP="00CB6CF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75" w:type="dxa"/>
          </w:tcPr>
          <w:p w:rsidR="00E66ECF" w:rsidRPr="003639D2"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2.16</w:t>
            </w:r>
          </w:p>
        </w:tc>
        <w:tc>
          <w:tcPr>
            <w:tcW w:w="1276" w:type="dxa"/>
          </w:tcPr>
          <w:p w:rsidR="00E66ECF" w:rsidRPr="003639D2"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[1.81-2.58]</w:t>
            </w:r>
          </w:p>
        </w:tc>
        <w:tc>
          <w:tcPr>
            <w:tcW w:w="1276" w:type="dxa"/>
          </w:tcPr>
          <w:p w:rsidR="00E66ECF" w:rsidRPr="003639D2"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A8537A" w:rsidRDefault="00E66ECF" w:rsidP="00CB6CF9">
            <w:pPr>
              <w:rPr>
                <w:lang w:val="en"/>
              </w:rPr>
            </w:pPr>
            <w:r>
              <w:rPr>
                <w:lang w:val="en"/>
              </w:rPr>
              <w:t>Inflammatory Markers</w:t>
            </w:r>
          </w:p>
        </w:tc>
        <w:tc>
          <w:tcPr>
            <w:tcW w:w="3261" w:type="dxa"/>
          </w:tcPr>
          <w:p w:rsidR="00E66ECF" w:rsidRPr="00A62166"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Calibri"/>
                <w:b w:val="0"/>
                <w:color w:val="000000" w:themeColor="text1"/>
              </w:rPr>
            </w:pPr>
            <w:r>
              <w:rPr>
                <w:rFonts w:cs="Calibri"/>
                <w:b w:val="0"/>
                <w:color w:val="000000" w:themeColor="text1"/>
              </w:rPr>
              <w:t>IL-6</w:t>
            </w:r>
          </w:p>
        </w:tc>
        <w:tc>
          <w:tcPr>
            <w:tcW w:w="3261" w:type="dxa"/>
          </w:tcPr>
          <w:p w:rsidR="00E66ECF" w:rsidRPr="003639D2"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lang w:val="en"/>
              </w:rPr>
            </w:pPr>
            <w:r>
              <w:rPr>
                <w:color w:val="000000" w:themeColor="text1"/>
                <w:lang w:val="en"/>
              </w:rPr>
              <w:t>HR per 1-SD increase (adjusted</w:t>
            </w:r>
            <w:proofErr w:type="gramStart"/>
            <w:r>
              <w:rPr>
                <w:color w:val="000000" w:themeColor="text1"/>
                <w:lang w:val="en"/>
              </w:rPr>
              <w:t>)</w:t>
            </w:r>
            <w:r>
              <w:rPr>
                <w:noProof/>
                <w:color w:val="000000" w:themeColor="text1"/>
                <w:lang w:val="en"/>
              </w:rPr>
              <w:t>[</w:t>
            </w:r>
            <w:proofErr w:type="gramEnd"/>
            <w:r>
              <w:rPr>
                <w:noProof/>
                <w:color w:val="000000" w:themeColor="text1"/>
                <w:lang w:val="en"/>
              </w:rPr>
              <w:t>57]</w:t>
            </w:r>
          </w:p>
        </w:tc>
        <w:tc>
          <w:tcPr>
            <w:tcW w:w="1275"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1.46</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[1.30-1.64]</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Calibri"/>
                <w:b w:val="0"/>
                <w:color w:val="000000" w:themeColor="text1"/>
              </w:rPr>
            </w:pPr>
            <w:r>
              <w:rPr>
                <w:rFonts w:cs="Calibri"/>
                <w:b w:val="0"/>
                <w:color w:val="000000" w:themeColor="text1"/>
              </w:rPr>
              <w:t>CRP</w:t>
            </w:r>
          </w:p>
        </w:tc>
        <w:tc>
          <w:tcPr>
            <w:tcW w:w="3261" w:type="dxa"/>
          </w:tcPr>
          <w:p w:rsidR="00E66ECF" w:rsidRPr="003639D2" w:rsidRDefault="00E66ECF" w:rsidP="000E300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RR per 3-fold increase (adjusted) (Emerging risk factors collaboration – </w:t>
            </w:r>
            <w:proofErr w:type="gramStart"/>
            <w:r>
              <w:rPr>
                <w:color w:val="000000" w:themeColor="text1"/>
              </w:rPr>
              <w:t>2010)</w:t>
            </w:r>
            <w:r>
              <w:rPr>
                <w:noProof/>
                <w:color w:val="000000" w:themeColor="text1"/>
              </w:rPr>
              <w:t>[</w:t>
            </w:r>
            <w:proofErr w:type="gramEnd"/>
            <w:r>
              <w:rPr>
                <w:noProof/>
                <w:color w:val="000000" w:themeColor="text1"/>
              </w:rPr>
              <w:t>52]</w:t>
            </w:r>
          </w:p>
        </w:tc>
        <w:tc>
          <w:tcPr>
            <w:tcW w:w="1275"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1.64</w:t>
            </w: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[1.54-1.75]</w:t>
            </w: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0156A8" w:rsidRDefault="00E66ECF" w:rsidP="00CB6CF9">
            <w:pPr>
              <w:rPr>
                <w:rFonts w:cs="Calibri"/>
                <w:color w:val="000000" w:themeColor="text1"/>
              </w:rPr>
            </w:pPr>
            <w:r>
              <w:rPr>
                <w:rFonts w:cs="Calibri"/>
                <w:color w:val="000000" w:themeColor="text1"/>
              </w:rPr>
              <w:t>Chronic Kidney Disease</w:t>
            </w:r>
          </w:p>
        </w:tc>
        <w:tc>
          <w:tcPr>
            <w:tcW w:w="3261" w:type="dxa"/>
          </w:tcPr>
          <w:p w:rsidR="00E66ECF" w:rsidRPr="003639D2"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Relative rate (adjusted</w:t>
            </w:r>
            <w:proofErr w:type="gramStart"/>
            <w:r>
              <w:rPr>
                <w:color w:val="000000" w:themeColor="text1"/>
              </w:rPr>
              <w:t>)</w:t>
            </w:r>
            <w:r>
              <w:rPr>
                <w:noProof/>
                <w:color w:val="000000" w:themeColor="text1"/>
              </w:rPr>
              <w:t>[</w:t>
            </w:r>
            <w:proofErr w:type="gramEnd"/>
            <w:r>
              <w:rPr>
                <w:noProof/>
                <w:color w:val="000000" w:themeColor="text1"/>
              </w:rPr>
              <w:t>54]</w:t>
            </w:r>
          </w:p>
        </w:tc>
        <w:tc>
          <w:tcPr>
            <w:tcW w:w="1275"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[1.3-1.5]</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125D64" w:rsidTr="00CB6CF9">
        <w:trPr>
          <w:tblHeade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25D64" w:rsidRDefault="00E66ECF" w:rsidP="00CB6CF9">
            <w:pPr>
              <w:jc w:val="center"/>
              <w:rPr>
                <w:lang w:val="en"/>
              </w:rPr>
            </w:pPr>
            <w:r w:rsidRPr="00125D64">
              <w:rPr>
                <w:lang w:val="en"/>
              </w:rPr>
              <w:lastRenderedPageBreak/>
              <w:t>Risk factor</w:t>
            </w:r>
          </w:p>
        </w:tc>
        <w:tc>
          <w:tcPr>
            <w:tcW w:w="3261" w:type="dxa"/>
          </w:tcPr>
          <w:p w:rsidR="00E66ECF" w:rsidRPr="00125D64"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sidRPr="00125D64">
              <w:rPr>
                <w:lang w:val="en"/>
              </w:rPr>
              <w:t>Type of Odds Ratio</w:t>
            </w:r>
            <w:r>
              <w:rPr>
                <w:lang w:val="en"/>
              </w:rPr>
              <w:t xml:space="preserve"> &amp; references</w:t>
            </w:r>
          </w:p>
        </w:tc>
        <w:tc>
          <w:tcPr>
            <w:tcW w:w="1275" w:type="dxa"/>
          </w:tcPr>
          <w:p w:rsidR="00E66ECF" w:rsidRPr="00125D64"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sidRPr="00125D64">
              <w:rPr>
                <w:lang w:val="en"/>
              </w:rPr>
              <w:t>Odds Ratio</w:t>
            </w:r>
          </w:p>
        </w:tc>
        <w:tc>
          <w:tcPr>
            <w:tcW w:w="1276" w:type="dxa"/>
          </w:tcPr>
          <w:p w:rsidR="00E66ECF" w:rsidRPr="00125D64"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sidRPr="00125D64">
              <w:rPr>
                <w:lang w:val="en"/>
              </w:rPr>
              <w:t>95% CI</w:t>
            </w:r>
          </w:p>
        </w:tc>
        <w:tc>
          <w:tcPr>
            <w:tcW w:w="1276" w:type="dxa"/>
          </w:tcPr>
          <w:p w:rsidR="00E66ECF" w:rsidRPr="00125D64"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sidRPr="00125D64">
              <w:rPr>
                <w:lang w:val="en"/>
              </w:rPr>
              <w:t>Effect on Outcome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21470" w:rsidRDefault="00E66ECF" w:rsidP="00CB6CF9">
            <w:pPr>
              <w:rPr>
                <w:lang w:val="en"/>
              </w:rPr>
            </w:pPr>
            <w:r>
              <w:rPr>
                <w:lang w:val="en"/>
              </w:rPr>
              <w:t>Hypertension</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rPr>
                <w:lang w:val="en"/>
              </w:rPr>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21470" w:rsidRDefault="00E66ECF" w:rsidP="00CB6CF9">
            <w:pPr>
              <w:rPr>
                <w:b w:val="0"/>
                <w:lang w:val="en"/>
              </w:rPr>
            </w:pPr>
            <w:r>
              <w:rPr>
                <w:b w:val="0"/>
                <w:lang w:val="en"/>
              </w:rPr>
              <w:t>SBP&lt;120 mm Hg</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r>
              <w:rPr>
                <w:b w:val="0"/>
                <w:lang w:val="en"/>
              </w:rPr>
              <w:t>SBP 120-139 mm Hg</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1.32</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[0.96-1.82]</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r>
              <w:rPr>
                <w:b w:val="0"/>
                <w:lang w:val="en"/>
              </w:rPr>
              <w:t>SBP 140-159 mm Hg</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[1.18-2.24]</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r>
              <w:rPr>
                <w:b w:val="0"/>
                <w:lang w:val="en"/>
              </w:rPr>
              <w:t>SBP≥160 mm Hg or BP medication</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2.07</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[1.48-2.88]</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b w:val="0"/>
                <w:lang w:val="en"/>
              </w:rPr>
            </w:pP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r>
              <w:rPr>
                <w:lang w:val="en"/>
              </w:rPr>
              <w:t>Smoking</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4D37E7" w:rsidRDefault="00E66ECF" w:rsidP="00CB6CF9">
            <w:pPr>
              <w:rPr>
                <w:b w:val="0"/>
                <w:lang w:val="en"/>
              </w:rPr>
            </w:pPr>
            <w:r>
              <w:rPr>
                <w:b w:val="0"/>
                <w:lang w:val="en"/>
              </w:rPr>
              <w:t xml:space="preserve">Never smoker </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1.00 </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Pr>
                <w:b w:val="0"/>
                <w:lang w:val="en"/>
              </w:rPr>
              <w:t>Former smoker</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1.52</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[1.18-1.97]</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Pr>
                <w:b w:val="0"/>
                <w:lang w:val="en"/>
              </w:rPr>
              <w:t>1-4g tobacco/day</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[0.91-2.94]</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Pr>
                <w:b w:val="0"/>
                <w:lang w:val="en"/>
              </w:rPr>
              <w:t>5-14g tobacco/day</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1.46</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[1.09-1.95]</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b w:val="0"/>
                <w:lang w:val="en"/>
              </w:rPr>
            </w:pPr>
            <w:r w:rsidRPr="005F37B2">
              <w:rPr>
                <w:b w:val="0"/>
                <w:lang w:val="en"/>
              </w:rPr>
              <w:t>≥15g tobacco/day</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1.62</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[1.25-2.09]</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r>
              <w:rPr>
                <w:lang w:val="en"/>
              </w:rPr>
              <w:t>Diabetes</w:t>
            </w:r>
          </w:p>
        </w:tc>
        <w:tc>
          <w:tcPr>
            <w:tcW w:w="3261"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pPr>
            <w:r>
              <w:t xml:space="preserve">For risk of MI – adjusted for all other risk </w:t>
            </w:r>
            <w:proofErr w:type="gramStart"/>
            <w:r>
              <w:t>factors</w:t>
            </w:r>
            <w:r>
              <w:rPr>
                <w:noProof/>
              </w:rPr>
              <w:t>[</w:t>
            </w:r>
            <w:proofErr w:type="gramEnd"/>
            <w:r>
              <w:rPr>
                <w:noProof/>
              </w:rPr>
              <w:t>31]</w:t>
            </w: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47A76" w:rsidRDefault="00E66ECF" w:rsidP="00CB6CF9">
            <w:pPr>
              <w:rPr>
                <w:b w:val="0"/>
                <w:lang w:val="en"/>
              </w:rPr>
            </w:pPr>
            <w:r>
              <w:rPr>
                <w:b w:val="0"/>
                <w:lang w:val="en"/>
              </w:rPr>
              <w:t>No</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847A76" w:rsidRDefault="00E66ECF" w:rsidP="00CB6CF9">
            <w:pPr>
              <w:rPr>
                <w:b w:val="0"/>
                <w:lang w:val="en"/>
              </w:rPr>
            </w:pPr>
            <w:r>
              <w:rPr>
                <w:b w:val="0"/>
                <w:lang w:val="en"/>
              </w:rPr>
              <w:t>Yes</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2.37</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[2.07-2.71] (99% CI)</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lang w:val="en"/>
              </w:rPr>
            </w:pPr>
            <w:r>
              <w:rPr>
                <w:lang w:val="en"/>
              </w:rPr>
              <w:t>Total cholesterol</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1</w:t>
            </w:r>
            <w:r w:rsidRPr="005F37B2">
              <w:rPr>
                <w:b w:val="0"/>
                <w:vertAlign w:val="superscript"/>
                <w:lang w:val="en"/>
              </w:rPr>
              <w:t>st</w:t>
            </w:r>
            <w:r>
              <w:rPr>
                <w:b w:val="0"/>
                <w:lang w:val="en"/>
              </w:rPr>
              <w:t xml:space="preserve"> quartile</w:t>
            </w:r>
          </w:p>
        </w:tc>
        <w:tc>
          <w:tcPr>
            <w:tcW w:w="3261" w:type="dxa"/>
          </w:tcPr>
          <w:p w:rsidR="00E66ECF" w:rsidRPr="00AE0D86"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2</w:t>
            </w:r>
            <w:r w:rsidRPr="005F37B2">
              <w:rPr>
                <w:b w:val="0"/>
                <w:vertAlign w:val="superscript"/>
                <w:lang w:val="en"/>
              </w:rPr>
              <w:t>nd</w:t>
            </w:r>
            <w:r>
              <w:rPr>
                <w:b w:val="0"/>
                <w:lang w:val="en"/>
              </w:rPr>
              <w:t xml:space="preserve"> quartile</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[0.88-1.35]</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3</w:t>
            </w:r>
            <w:r w:rsidRPr="005F37B2">
              <w:rPr>
                <w:b w:val="0"/>
                <w:vertAlign w:val="superscript"/>
                <w:lang w:val="en"/>
              </w:rPr>
              <w:t>rd</w:t>
            </w:r>
            <w:r>
              <w:rPr>
                <w:b w:val="0"/>
                <w:lang w:val="en"/>
              </w:rPr>
              <w:t xml:space="preserve"> quartile</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[0.95-1.46]</w:t>
            </w:r>
          </w:p>
        </w:tc>
        <w:tc>
          <w:tcPr>
            <w:tcW w:w="1276" w:type="dxa"/>
          </w:tcPr>
          <w:p w:rsidR="00E66ECF" w:rsidRPr="00022F2C"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4</w:t>
            </w:r>
            <w:r w:rsidRPr="005F37B2">
              <w:rPr>
                <w:b w:val="0"/>
                <w:vertAlign w:val="superscript"/>
                <w:lang w:val="en"/>
              </w:rPr>
              <w:t>th</w:t>
            </w:r>
            <w:r>
              <w:rPr>
                <w:b w:val="0"/>
                <w:lang w:val="en"/>
              </w:rPr>
              <w:t xml:space="preserve"> quartile</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1.77</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[1.42-2.21]</w:t>
            </w:r>
          </w:p>
        </w:tc>
        <w:tc>
          <w:tcPr>
            <w:tcW w:w="1276" w:type="dxa"/>
          </w:tcPr>
          <w:p w:rsidR="00E66ECF" w:rsidRPr="00022F2C"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5F37B2" w:rsidRDefault="00E66ECF" w:rsidP="00CB6CF9">
            <w:pPr>
              <w:rPr>
                <w:lang w:val="en"/>
              </w:rPr>
            </w:pPr>
            <w:r>
              <w:rPr>
                <w:lang w:val="en"/>
              </w:rPr>
              <w:t>HDL cholesterol</w:t>
            </w:r>
          </w:p>
        </w:tc>
        <w:tc>
          <w:tcPr>
            <w:tcW w:w="3261"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rPr>
                <w:lang w:val="en"/>
              </w:rPr>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≥1.5 mmol/L</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1.0-1.4 mmol/L</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1.39</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[1.18-1.64]</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1E0B56" w:rsidRDefault="00E66ECF" w:rsidP="00CB6CF9">
            <w:pPr>
              <w:rPr>
                <w:b w:val="0"/>
                <w:lang w:val="en"/>
              </w:rPr>
            </w:pPr>
            <w:r>
              <w:rPr>
                <w:b w:val="0"/>
                <w:lang w:val="en"/>
              </w:rPr>
              <w:t>&lt;1.0 mmol/L</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1.65</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[1.30-2.09]</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roofErr w:type="gramStart"/>
            <w:r>
              <w:rPr>
                <w:lang w:val="en"/>
              </w:rPr>
              <w:t>Risk  Factor</w:t>
            </w:r>
            <w:proofErr w:type="gramEnd"/>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lang w:val="en"/>
              </w:rPr>
            </w:pPr>
            <w:r>
              <w:rPr>
                <w:lang w:val="en"/>
              </w:rPr>
              <w:t>Family history</w:t>
            </w:r>
          </w:p>
        </w:tc>
        <w:tc>
          <w:tcPr>
            <w:tcW w:w="3261"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65012" w:rsidRDefault="00E66ECF" w:rsidP="00CB6CF9">
            <w:pPr>
              <w:rPr>
                <w:b w:val="0"/>
                <w:lang w:val="en"/>
              </w:rPr>
            </w:pPr>
            <w:r>
              <w:rPr>
                <w:b w:val="0"/>
                <w:lang w:val="en"/>
              </w:rPr>
              <w:t xml:space="preserve">No </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b w:val="0"/>
                <w:lang w:val="en"/>
              </w:rPr>
            </w:pPr>
            <w:r w:rsidRPr="003D0377">
              <w:rPr>
                <w:b w:val="0"/>
                <w:lang w:val="en"/>
              </w:rPr>
              <w:t>Yes</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1.49</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[1.04-2.14]</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C6BE9" w:rsidRDefault="00E66ECF" w:rsidP="00CB6CF9">
            <w:pPr>
              <w:rPr>
                <w:lang w:val="en"/>
              </w:rPr>
            </w:pPr>
            <w:r>
              <w:rPr>
                <w:lang w:val="en"/>
              </w:rPr>
              <w:t>Physical activity</w:t>
            </w:r>
          </w:p>
        </w:tc>
        <w:tc>
          <w:tcPr>
            <w:tcW w:w="3261"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r>
              <w:rPr>
                <w:noProof/>
                <w:lang w:val="en"/>
              </w:rPr>
              <w:t>[</w:t>
            </w:r>
            <w:proofErr w:type="gramEnd"/>
            <w:r>
              <w:rPr>
                <w:noProof/>
                <w:lang w:val="en"/>
              </w:rPr>
              <w:t>38]</w:t>
            </w: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b w:val="0"/>
                <w:lang w:val="en"/>
              </w:rPr>
            </w:pPr>
            <w:r>
              <w:rPr>
                <w:b w:val="0"/>
                <w:lang w:val="en"/>
              </w:rPr>
              <w:t>High activity in leisure time</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292B78" w:rsidRDefault="00E66ECF" w:rsidP="00CB6CF9">
            <w:pPr>
              <w:rPr>
                <w:rFonts w:cstheme="minorHAnsi"/>
                <w:b w:val="0"/>
                <w:lang w:val="en"/>
              </w:rPr>
            </w:pPr>
            <w:r>
              <w:rPr>
                <w:rFonts w:cstheme="minorHAnsi"/>
                <w:b w:val="0"/>
                <w:lang w:val="en"/>
              </w:rPr>
              <w:t>Moderate activity in leisure time</w:t>
            </w:r>
          </w:p>
        </w:tc>
        <w:tc>
          <w:tcPr>
            <w:tcW w:w="3261" w:type="dxa"/>
          </w:tcPr>
          <w:p w:rsidR="00E66ECF" w:rsidRPr="00422711"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[0.85-1.18]</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3D0377" w:rsidRDefault="00E66ECF" w:rsidP="00CB6CF9">
            <w:pPr>
              <w:rPr>
                <w:rFonts w:cstheme="minorHAnsi"/>
                <w:b w:val="0"/>
                <w:lang w:val="en"/>
              </w:rPr>
            </w:pPr>
            <w:r>
              <w:rPr>
                <w:rFonts w:cstheme="minorHAnsi"/>
                <w:b w:val="0"/>
                <w:lang w:val="en"/>
              </w:rPr>
              <w:t>Low activity in leisure time</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[1.03-1.65]</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Default="00E66ECF" w:rsidP="00CB6CF9">
            <w:pPr>
              <w:rPr>
                <w:rFonts w:cstheme="minorHAnsi"/>
                <w:lang w:val="en"/>
              </w:rPr>
            </w:pPr>
            <w:r>
              <w:rPr>
                <w:rFonts w:cstheme="minorHAnsi"/>
                <w:lang w:val="en"/>
              </w:rPr>
              <w:t>Obesity</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r>
              <w:t>RR (adjusted)</w:t>
            </w: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sidRPr="00636B5C">
              <w:rPr>
                <w:rFonts w:cstheme="minorHAnsi"/>
                <w:b w:val="0"/>
                <w:lang w:val="en"/>
              </w:rPr>
              <w:t>BMI 18.5-22.9 (Men)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23.0-24.9 (Men)</w:t>
            </w:r>
          </w:p>
        </w:tc>
        <w:tc>
          <w:tcPr>
            <w:tcW w:w="3261" w:type="dxa"/>
          </w:tcPr>
          <w:p w:rsidR="00E66ECF" w:rsidRPr="009A5C3F"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1.22 </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[1.04-1.43]</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25.0-26.9 (Men)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1.53</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[1.31-1.78]</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27.0-29.9 (Men)</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1.71 </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[1.44-2.02]</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30+ (Men)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1.81</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[1.48-2.22]</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pPr>
            <w: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18.5-22.9 (Women)</w:t>
            </w:r>
          </w:p>
        </w:tc>
        <w:tc>
          <w:tcPr>
            <w:tcW w:w="3261"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pPr>
          </w:p>
        </w:tc>
        <w:tc>
          <w:tcPr>
            <w:tcW w:w="1275"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rsidR="00E66ECF" w:rsidRDefault="00E66ECF" w:rsidP="00CB6CF9">
            <w:pPr>
              <w:jc w:val="center"/>
              <w:cnfStyle w:val="000000100000" w:firstRow="0" w:lastRow="0" w:firstColumn="0" w:lastColumn="0" w:oddVBand="0" w:evenVBand="0" w:oddHBand="1" w:evenHBand="0" w:firstRowFirstColumn="0" w:firstRowLastColumn="0" w:lastRowFirstColumn="0" w:lastRowLastColumn="0"/>
            </w:pPr>
            <w:r>
              <w:t>Reference</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23.0-24.9 (Women)</w:t>
            </w:r>
          </w:p>
        </w:tc>
        <w:tc>
          <w:tcPr>
            <w:tcW w:w="3261" w:type="dxa"/>
          </w:tcPr>
          <w:p w:rsidR="00E66ECF" w:rsidRDefault="00E66ECF" w:rsidP="00CB6CF9">
            <w:pPr>
              <w:cnfStyle w:val="000000000000" w:firstRow="0" w:lastRow="0" w:firstColumn="0" w:lastColumn="0" w:oddVBand="0" w:evenVBand="0" w:oddHBand="0" w:evenHBand="0" w:firstRowFirstColumn="0" w:firstRowLastColumn="0" w:lastRowFirstColumn="0" w:lastRowLastColumn="0"/>
            </w:pPr>
          </w:p>
        </w:tc>
        <w:tc>
          <w:tcPr>
            <w:tcW w:w="1275"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[0.93-1.30]</w:t>
            </w:r>
          </w:p>
        </w:tc>
        <w:tc>
          <w:tcPr>
            <w:tcW w:w="1276" w:type="dxa"/>
          </w:tcPr>
          <w:p w:rsidR="00E66ECF" w:rsidRDefault="00E66ECF" w:rsidP="00CB6CF9">
            <w:pPr>
              <w:jc w:val="center"/>
              <w:cnfStyle w:val="000000000000" w:firstRow="0" w:lastRow="0" w:firstColumn="0" w:lastColumn="0" w:oddVBand="0" w:evenVBand="0" w:oddHBand="0" w:evenHBand="0" w:firstRowFirstColumn="0" w:firstRowLastColumn="0" w:lastRowFirstColumn="0" w:lastRowLastColumn="0"/>
            </w:pPr>
            <w:r>
              <w:t>NS</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25.0-26.9 (Women)</w:t>
            </w:r>
          </w:p>
        </w:tc>
        <w:tc>
          <w:tcPr>
            <w:tcW w:w="3261" w:type="dxa"/>
          </w:tcPr>
          <w:p w:rsidR="00E66ECF" w:rsidRPr="00A62166" w:rsidRDefault="00E66ECF" w:rsidP="00CB6CF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rsidR="00E66ECF" w:rsidRPr="00A62166"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1.34</w:t>
            </w:r>
          </w:p>
        </w:tc>
        <w:tc>
          <w:tcPr>
            <w:tcW w:w="1276" w:type="dxa"/>
          </w:tcPr>
          <w:p w:rsidR="00E66ECF" w:rsidRPr="00A62166" w:rsidRDefault="00E66ECF" w:rsidP="00CB6CF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[1.11-1.61]</w:t>
            </w:r>
          </w:p>
        </w:tc>
        <w:tc>
          <w:tcPr>
            <w:tcW w:w="1276" w:type="dxa"/>
          </w:tcPr>
          <w:p w:rsidR="00E66ECF" w:rsidRPr="00A62166"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t>BMI 27.0-29.9 (Women)</w:t>
            </w:r>
          </w:p>
        </w:tc>
        <w:tc>
          <w:tcPr>
            <w:tcW w:w="3261" w:type="dxa"/>
          </w:tcPr>
          <w:p w:rsidR="00E66ECF" w:rsidRPr="003639D2" w:rsidRDefault="00E66ECF" w:rsidP="00CB6CF9">
            <w:pP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5" w:type="dxa"/>
          </w:tcPr>
          <w:p w:rsidR="00E66ECF" w:rsidRPr="003639D2"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1.53</w:t>
            </w:r>
          </w:p>
        </w:tc>
        <w:tc>
          <w:tcPr>
            <w:tcW w:w="1276" w:type="dxa"/>
          </w:tcPr>
          <w:p w:rsidR="00E66ECF" w:rsidRPr="003639D2"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[1.27-1.84]</w:t>
            </w:r>
          </w:p>
        </w:tc>
        <w:tc>
          <w:tcPr>
            <w:tcW w:w="1276" w:type="dxa"/>
          </w:tcPr>
          <w:p w:rsidR="00E66ECF" w:rsidRPr="003639D2"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theme="minorHAnsi"/>
                <w:b w:val="0"/>
                <w:lang w:val="en"/>
              </w:rPr>
            </w:pPr>
            <w:r>
              <w:rPr>
                <w:rFonts w:cstheme="minorHAnsi"/>
                <w:b w:val="0"/>
                <w:lang w:val="en"/>
              </w:rPr>
              <w:lastRenderedPageBreak/>
              <w:t>BMI 30+ (Women)</w:t>
            </w:r>
          </w:p>
        </w:tc>
        <w:tc>
          <w:tcPr>
            <w:tcW w:w="3261" w:type="dxa"/>
          </w:tcPr>
          <w:p w:rsidR="00E66ECF" w:rsidRPr="003639D2" w:rsidRDefault="00E66ECF" w:rsidP="00CB6CF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75" w:type="dxa"/>
          </w:tcPr>
          <w:p w:rsidR="00E66ECF" w:rsidRPr="003639D2"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2.16</w:t>
            </w:r>
          </w:p>
        </w:tc>
        <w:tc>
          <w:tcPr>
            <w:tcW w:w="1276" w:type="dxa"/>
          </w:tcPr>
          <w:p w:rsidR="00E66ECF" w:rsidRPr="003639D2"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[1.81-2.58]</w:t>
            </w:r>
          </w:p>
        </w:tc>
        <w:tc>
          <w:tcPr>
            <w:tcW w:w="1276" w:type="dxa"/>
          </w:tcPr>
          <w:p w:rsidR="00E66ECF" w:rsidRPr="003639D2"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A8537A" w:rsidRDefault="00E66ECF" w:rsidP="00CB6CF9">
            <w:pPr>
              <w:rPr>
                <w:lang w:val="en"/>
              </w:rPr>
            </w:pPr>
            <w:r>
              <w:rPr>
                <w:lang w:val="en"/>
              </w:rPr>
              <w:t>Inflammatory Markers</w:t>
            </w:r>
          </w:p>
        </w:tc>
        <w:tc>
          <w:tcPr>
            <w:tcW w:w="3261" w:type="dxa"/>
          </w:tcPr>
          <w:p w:rsidR="00E66ECF" w:rsidRPr="00A62166" w:rsidRDefault="00E66ECF" w:rsidP="00CB6CF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Calibri"/>
                <w:b w:val="0"/>
                <w:color w:val="000000" w:themeColor="text1"/>
              </w:rPr>
            </w:pPr>
            <w:r>
              <w:rPr>
                <w:rFonts w:cs="Calibri"/>
                <w:b w:val="0"/>
                <w:color w:val="000000" w:themeColor="text1"/>
              </w:rPr>
              <w:t>IL-6</w:t>
            </w:r>
          </w:p>
        </w:tc>
        <w:tc>
          <w:tcPr>
            <w:tcW w:w="3261" w:type="dxa"/>
          </w:tcPr>
          <w:p w:rsidR="00E66ECF" w:rsidRPr="003639D2"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lang w:val="en"/>
              </w:rPr>
            </w:pPr>
            <w:r>
              <w:rPr>
                <w:color w:val="000000" w:themeColor="text1"/>
                <w:lang w:val="en"/>
              </w:rPr>
              <w:t>HR per 1-SD increase (adjusted</w:t>
            </w:r>
            <w:proofErr w:type="gramStart"/>
            <w:r>
              <w:rPr>
                <w:color w:val="000000" w:themeColor="text1"/>
                <w:lang w:val="en"/>
              </w:rPr>
              <w:t>)</w:t>
            </w:r>
            <w:r>
              <w:rPr>
                <w:noProof/>
                <w:color w:val="000000" w:themeColor="text1"/>
                <w:lang w:val="en"/>
              </w:rPr>
              <w:t>[</w:t>
            </w:r>
            <w:proofErr w:type="gramEnd"/>
            <w:r>
              <w:rPr>
                <w:noProof/>
                <w:color w:val="000000" w:themeColor="text1"/>
                <w:lang w:val="en"/>
              </w:rPr>
              <w:t>57]</w:t>
            </w:r>
          </w:p>
        </w:tc>
        <w:tc>
          <w:tcPr>
            <w:tcW w:w="1275"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1.46</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[1.30-1.64]</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636B5C" w:rsidRDefault="00E66ECF" w:rsidP="00CB6CF9">
            <w:pPr>
              <w:rPr>
                <w:rFonts w:cs="Calibri"/>
                <w:b w:val="0"/>
                <w:color w:val="000000" w:themeColor="text1"/>
              </w:rPr>
            </w:pPr>
            <w:r>
              <w:rPr>
                <w:rFonts w:cs="Calibri"/>
                <w:b w:val="0"/>
                <w:color w:val="000000" w:themeColor="text1"/>
              </w:rPr>
              <w:t>CRP</w:t>
            </w:r>
          </w:p>
        </w:tc>
        <w:tc>
          <w:tcPr>
            <w:tcW w:w="3261" w:type="dxa"/>
          </w:tcPr>
          <w:p w:rsidR="00E66ECF" w:rsidRPr="003639D2" w:rsidRDefault="00E66ECF" w:rsidP="000E300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RR per 3-fold increase (adjusted</w:t>
            </w:r>
            <w:proofErr w:type="gramStart"/>
            <w:r>
              <w:rPr>
                <w:color w:val="000000" w:themeColor="text1"/>
              </w:rPr>
              <w:t>)</w:t>
            </w:r>
            <w:r>
              <w:rPr>
                <w:noProof/>
                <w:color w:val="000000" w:themeColor="text1"/>
              </w:rPr>
              <w:t>[</w:t>
            </w:r>
            <w:proofErr w:type="gramEnd"/>
            <w:r>
              <w:rPr>
                <w:noProof/>
                <w:color w:val="000000" w:themeColor="text1"/>
              </w:rPr>
              <w:t>52]</w:t>
            </w:r>
          </w:p>
        </w:tc>
        <w:tc>
          <w:tcPr>
            <w:tcW w:w="1275"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1.64</w:t>
            </w: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[1.54-1.75]</w:t>
            </w:r>
          </w:p>
        </w:tc>
        <w:tc>
          <w:tcPr>
            <w:tcW w:w="1276" w:type="dxa"/>
          </w:tcPr>
          <w:p w:rsidR="00E66ECF" w:rsidRPr="00A45C8F" w:rsidRDefault="00E66ECF" w:rsidP="00CB6CF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62166" w:rsidTr="00CB6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E66ECF" w:rsidRPr="000156A8" w:rsidRDefault="00E66ECF" w:rsidP="00CB6CF9">
            <w:pPr>
              <w:rPr>
                <w:rFonts w:cs="Calibri"/>
                <w:color w:val="000000" w:themeColor="text1"/>
              </w:rPr>
            </w:pPr>
            <w:r>
              <w:rPr>
                <w:rFonts w:cs="Calibri"/>
                <w:color w:val="000000" w:themeColor="text1"/>
              </w:rPr>
              <w:t>Chronic Kidney Disease</w:t>
            </w:r>
          </w:p>
        </w:tc>
        <w:tc>
          <w:tcPr>
            <w:tcW w:w="3261" w:type="dxa"/>
          </w:tcPr>
          <w:p w:rsidR="00E66ECF" w:rsidRPr="003639D2"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Relative rate (adjusted</w:t>
            </w:r>
            <w:proofErr w:type="gramStart"/>
            <w:r>
              <w:rPr>
                <w:color w:val="000000" w:themeColor="text1"/>
              </w:rPr>
              <w:t>)</w:t>
            </w:r>
            <w:r>
              <w:rPr>
                <w:noProof/>
                <w:color w:val="000000" w:themeColor="text1"/>
              </w:rPr>
              <w:t>[</w:t>
            </w:r>
            <w:proofErr w:type="gramEnd"/>
            <w:r>
              <w:rPr>
                <w:noProof/>
                <w:color w:val="000000" w:themeColor="text1"/>
              </w:rPr>
              <w:t>54]</w:t>
            </w:r>
          </w:p>
        </w:tc>
        <w:tc>
          <w:tcPr>
            <w:tcW w:w="1275"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[1.3-1.5]</w:t>
            </w:r>
          </w:p>
        </w:tc>
        <w:tc>
          <w:tcPr>
            <w:tcW w:w="1276" w:type="dxa"/>
          </w:tcPr>
          <w:p w:rsidR="00E66ECF" w:rsidRPr="00A45C8F" w:rsidRDefault="00E66ECF" w:rsidP="00CB6CF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bl>
    <w:p w:rsidR="00E66ECF" w:rsidRPr="00710B92" w:rsidRDefault="00E66ECF" w:rsidP="00710B92">
      <w:pPr>
        <w:pStyle w:val="Caption"/>
        <w:jc w:val="both"/>
        <w:rPr>
          <w:b w:val="0"/>
        </w:rPr>
      </w:pPr>
      <w:r w:rsidRPr="00710B92">
        <w:rPr>
          <w:b w:val="0"/>
        </w:rPr>
        <w:fldChar w:fldCharType="begin"/>
      </w:r>
      <w:r w:rsidRPr="00710B92">
        <w:rPr>
          <w:b w:val="0"/>
        </w:rPr>
        <w:instrText xml:space="preserve"> REF _Ref455247976 \h </w:instrText>
      </w:r>
      <w:r>
        <w:rPr>
          <w:b w:val="0"/>
        </w:rPr>
        <w:instrText xml:space="preserve"> \* MERGEFORMAT </w:instrText>
      </w:r>
      <w:r w:rsidRPr="00710B92">
        <w:rPr>
          <w:b w:val="0"/>
        </w:rPr>
      </w:r>
      <w:r w:rsidRPr="00710B92">
        <w:rPr>
          <w:b w:val="0"/>
        </w:rPr>
        <w:fldChar w:fldCharType="separate"/>
      </w:r>
      <w:r w:rsidRPr="00035981">
        <w:rPr>
          <w:b w:val="0"/>
        </w:rPr>
        <w:t xml:space="preserve">Table </w:t>
      </w:r>
      <w:r w:rsidRPr="00035981">
        <w:rPr>
          <w:b w:val="0"/>
          <w:noProof/>
        </w:rPr>
        <w:t>3</w:t>
      </w:r>
      <w:r w:rsidRPr="00710B92">
        <w:rPr>
          <w:b w:val="0"/>
        </w:rPr>
        <w:fldChar w:fldCharType="end"/>
      </w:r>
      <w:r w:rsidRPr="00710B92">
        <w:rPr>
          <w:b w:val="0"/>
        </w:rPr>
        <w:t xml:space="preserve"> summarises PAD risk factors with their pooled, matched or adjusted odds ratios.</w:t>
      </w:r>
    </w:p>
    <w:p w:rsidR="00E66ECF" w:rsidRDefault="00E66ECF" w:rsidP="00710B92">
      <w:pPr>
        <w:pStyle w:val="Caption"/>
      </w:pPr>
      <w:bookmarkStart w:id="18" w:name="_Ref455247976"/>
      <w:r>
        <w:t xml:space="preserve">Table </w:t>
      </w:r>
      <w:r>
        <w:fldChar w:fldCharType="begin"/>
      </w:r>
      <w:r>
        <w:instrText xml:space="preserve"> SEQ Table \* ARABIC </w:instrText>
      </w:r>
      <w:r>
        <w:fldChar w:fldCharType="separate"/>
      </w:r>
      <w:r>
        <w:rPr>
          <w:noProof/>
        </w:rPr>
        <w:t>3</w:t>
      </w:r>
      <w:r>
        <w:rPr>
          <w:noProof/>
        </w:rPr>
        <w:fldChar w:fldCharType="end"/>
      </w:r>
      <w:bookmarkEnd w:id="18"/>
      <w:r>
        <w:t>:</w:t>
      </w:r>
      <w:r w:rsidRPr="00897141">
        <w:t xml:space="preserve"> </w:t>
      </w:r>
      <w:r>
        <w:t>PAD</w:t>
      </w:r>
      <w:r w:rsidRPr="00897141">
        <w:t xml:space="preserve"> risk factors with their pooled, matched or adjusted odds ratios</w:t>
      </w:r>
    </w:p>
    <w:tbl>
      <w:tblPr>
        <w:tblStyle w:val="GridTable4-Accent11"/>
        <w:tblW w:w="9493" w:type="dxa"/>
        <w:jc w:val="center"/>
        <w:tblLayout w:type="fixed"/>
        <w:tblLook w:val="04A0" w:firstRow="1" w:lastRow="0" w:firstColumn="1" w:lastColumn="0" w:noHBand="0" w:noVBand="1"/>
      </w:tblPr>
      <w:tblGrid>
        <w:gridCol w:w="2547"/>
        <w:gridCol w:w="3326"/>
        <w:gridCol w:w="867"/>
        <w:gridCol w:w="1335"/>
        <w:gridCol w:w="1418"/>
      </w:tblGrid>
      <w:tr w:rsidR="00E66ECF" w:rsidRPr="00A45C8F" w:rsidTr="0070536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897141" w:rsidRDefault="00E66ECF" w:rsidP="002E2F3A">
            <w:pPr>
              <w:jc w:val="center"/>
              <w:rPr>
                <w:rFonts w:cs="Calibri"/>
              </w:rPr>
            </w:pPr>
            <w:r>
              <w:rPr>
                <w:rFonts w:cs="Calibri"/>
              </w:rPr>
              <w:t>Risk Factor</w:t>
            </w:r>
          </w:p>
        </w:tc>
        <w:tc>
          <w:tcPr>
            <w:tcW w:w="3326" w:type="dxa"/>
          </w:tcPr>
          <w:p w:rsidR="00E66ECF" w:rsidRPr="00897141" w:rsidRDefault="00E66ECF" w:rsidP="002E2F3A">
            <w:pPr>
              <w:jc w:val="center"/>
              <w:cnfStyle w:val="100000000000" w:firstRow="1" w:lastRow="0" w:firstColumn="0" w:lastColumn="0" w:oddVBand="0" w:evenVBand="0" w:oddHBand="0" w:evenHBand="0" w:firstRowFirstColumn="0" w:firstRowLastColumn="0" w:lastRowFirstColumn="0" w:lastRowLastColumn="0"/>
            </w:pPr>
            <w:r w:rsidRPr="00897141">
              <w:t>Type of Odds Ratio</w:t>
            </w:r>
          </w:p>
        </w:tc>
        <w:tc>
          <w:tcPr>
            <w:tcW w:w="867" w:type="dxa"/>
          </w:tcPr>
          <w:p w:rsidR="00E66ECF" w:rsidRPr="00897141" w:rsidRDefault="00E66ECF" w:rsidP="002E2F3A">
            <w:pPr>
              <w:jc w:val="center"/>
              <w:cnfStyle w:val="100000000000" w:firstRow="1" w:lastRow="0" w:firstColumn="0" w:lastColumn="0" w:oddVBand="0" w:evenVBand="0" w:oddHBand="0" w:evenHBand="0" w:firstRowFirstColumn="0" w:firstRowLastColumn="0" w:lastRowFirstColumn="0" w:lastRowLastColumn="0"/>
              <w:rPr>
                <w:rFonts w:cs="Calibri"/>
              </w:rPr>
            </w:pPr>
            <w:r w:rsidRPr="00897141">
              <w:rPr>
                <w:rFonts w:cs="Calibri"/>
              </w:rPr>
              <w:t>Odds Ratio</w:t>
            </w:r>
          </w:p>
        </w:tc>
        <w:tc>
          <w:tcPr>
            <w:tcW w:w="1335" w:type="dxa"/>
          </w:tcPr>
          <w:p w:rsidR="00E66ECF" w:rsidRPr="00897141" w:rsidRDefault="00E66ECF" w:rsidP="002E2F3A">
            <w:pPr>
              <w:jc w:val="center"/>
              <w:cnfStyle w:val="100000000000" w:firstRow="1" w:lastRow="0" w:firstColumn="0" w:lastColumn="0" w:oddVBand="0" w:evenVBand="0" w:oddHBand="0" w:evenHBand="0" w:firstRowFirstColumn="0" w:firstRowLastColumn="0" w:lastRowFirstColumn="0" w:lastRowLastColumn="0"/>
              <w:rPr>
                <w:rFonts w:cs="Calibri"/>
              </w:rPr>
            </w:pPr>
            <w:r w:rsidRPr="00897141">
              <w:rPr>
                <w:rFonts w:cs="Calibri"/>
              </w:rPr>
              <w:t>95% CI</w:t>
            </w:r>
          </w:p>
        </w:tc>
        <w:tc>
          <w:tcPr>
            <w:tcW w:w="1418" w:type="dxa"/>
          </w:tcPr>
          <w:p w:rsidR="00E66ECF" w:rsidRPr="00897141" w:rsidRDefault="00E66ECF" w:rsidP="002E2F3A">
            <w:pPr>
              <w:jc w:val="center"/>
              <w:cnfStyle w:val="100000000000" w:firstRow="1" w:lastRow="0" w:firstColumn="0" w:lastColumn="0" w:oddVBand="0" w:evenVBand="0" w:oddHBand="0" w:evenHBand="0" w:firstRowFirstColumn="0" w:firstRowLastColumn="0" w:lastRowFirstColumn="0" w:lastRowLastColumn="0"/>
              <w:rPr>
                <w:rFonts w:cs="Calibri"/>
              </w:rPr>
            </w:pPr>
            <w:r w:rsidRPr="00897141">
              <w:rPr>
                <w:rFonts w:cs="Calibri"/>
              </w:rPr>
              <w:t>Effect on Outcome</w:t>
            </w:r>
          </w:p>
        </w:tc>
      </w:tr>
      <w:tr w:rsidR="00E66ECF" w:rsidRPr="00A45C8F"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897141" w:rsidRDefault="00E66ECF" w:rsidP="002E2F3A">
            <w:pPr>
              <w:rPr>
                <w:rFonts w:cs="Calibri"/>
                <w:color w:val="000000" w:themeColor="text1"/>
              </w:rPr>
            </w:pPr>
            <w:r>
              <w:rPr>
                <w:rFonts w:cs="Calibri"/>
                <w:color w:val="000000" w:themeColor="text1"/>
              </w:rPr>
              <w:t>Age</w:t>
            </w:r>
          </w:p>
        </w:tc>
        <w:tc>
          <w:tcPr>
            <w:tcW w:w="3326" w:type="dxa"/>
          </w:tcPr>
          <w:p w:rsidR="00E66ECF" w:rsidRPr="003639D2"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w:t>
            </w:r>
            <w:r>
              <w:rPr>
                <w:noProof/>
                <w:color w:val="000000" w:themeColor="text1"/>
              </w:rPr>
              <w:t>[</w:t>
            </w:r>
            <w:proofErr w:type="gramEnd"/>
            <w:r>
              <w:rPr>
                <w:noProof/>
                <w:color w:val="000000" w:themeColor="text1"/>
              </w:rPr>
              <w:t>7]</w:t>
            </w:r>
          </w:p>
        </w:tc>
        <w:tc>
          <w:tcPr>
            <w:tcW w:w="867"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c>
          <w:tcPr>
            <w:tcW w:w="1335"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c>
          <w:tcPr>
            <w:tcW w:w="1418"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r>
      <w:tr w:rsidR="00E66ECF" w:rsidRPr="00A45C8F"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3F48D7" w:rsidRDefault="00E66ECF" w:rsidP="00705365">
            <w:pPr>
              <w:jc w:val="right"/>
              <w:rPr>
                <w:rFonts w:cs="Calibri"/>
                <w:b w:val="0"/>
                <w:color w:val="000000" w:themeColor="text1"/>
              </w:rPr>
            </w:pPr>
            <w:r>
              <w:rPr>
                <w:rFonts w:cs="Calibri"/>
                <w:b w:val="0"/>
                <w:color w:val="000000" w:themeColor="text1"/>
              </w:rPr>
              <w:t xml:space="preserve">Per </w:t>
            </w:r>
            <w:proofErr w:type="gramStart"/>
            <w:r>
              <w:rPr>
                <w:rFonts w:cs="Calibri"/>
                <w:b w:val="0"/>
                <w:color w:val="000000" w:themeColor="text1"/>
              </w:rPr>
              <w:t>10 year</w:t>
            </w:r>
            <w:proofErr w:type="gramEnd"/>
            <w:r>
              <w:rPr>
                <w:rFonts w:cs="Calibri"/>
                <w:b w:val="0"/>
                <w:color w:val="000000" w:themeColor="text1"/>
              </w:rPr>
              <w:t xml:space="preserve"> increase</w:t>
            </w:r>
          </w:p>
        </w:tc>
        <w:tc>
          <w:tcPr>
            <w:tcW w:w="3326" w:type="dxa"/>
          </w:tcPr>
          <w:p w:rsidR="00E66ECF" w:rsidRPr="003639D2"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1.39</w:t>
            </w:r>
          </w:p>
        </w:tc>
        <w:tc>
          <w:tcPr>
            <w:tcW w:w="1335"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[1.34-1.44]</w:t>
            </w:r>
          </w:p>
        </w:tc>
        <w:tc>
          <w:tcPr>
            <w:tcW w:w="1418"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45C8F"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0156A8" w:rsidRDefault="00E66ECF" w:rsidP="002E2F3A">
            <w:pPr>
              <w:rPr>
                <w:rFonts w:cs="Calibri"/>
                <w:color w:val="000000" w:themeColor="text1"/>
              </w:rPr>
            </w:pPr>
            <w:r>
              <w:rPr>
                <w:rFonts w:cs="Calibri"/>
                <w:color w:val="000000" w:themeColor="text1"/>
              </w:rPr>
              <w:t>Gender</w:t>
            </w:r>
          </w:p>
        </w:tc>
        <w:tc>
          <w:tcPr>
            <w:tcW w:w="3326" w:type="dxa"/>
          </w:tcPr>
          <w:p w:rsidR="00E66ECF" w:rsidRPr="003639D2"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w:t>
            </w:r>
            <w:r>
              <w:rPr>
                <w:noProof/>
                <w:color w:val="000000" w:themeColor="text1"/>
              </w:rPr>
              <w:t>[</w:t>
            </w:r>
            <w:proofErr w:type="gramEnd"/>
            <w:r>
              <w:rPr>
                <w:noProof/>
                <w:color w:val="000000" w:themeColor="text1"/>
              </w:rPr>
              <w:t>7]</w:t>
            </w:r>
          </w:p>
        </w:tc>
        <w:tc>
          <w:tcPr>
            <w:tcW w:w="867"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c>
          <w:tcPr>
            <w:tcW w:w="1335"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c>
          <w:tcPr>
            <w:tcW w:w="1418"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r>
      <w:tr w:rsidR="00E66ECF" w:rsidRPr="00A45C8F"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3F48D7" w:rsidRDefault="00E66ECF" w:rsidP="002E2F3A">
            <w:pPr>
              <w:rPr>
                <w:rFonts w:cs="Calibri"/>
                <w:b w:val="0"/>
                <w:color w:val="000000" w:themeColor="text1"/>
              </w:rPr>
            </w:pPr>
            <w:r>
              <w:rPr>
                <w:rFonts w:cs="Calibri"/>
                <w:b w:val="0"/>
                <w:color w:val="000000" w:themeColor="text1"/>
              </w:rPr>
              <w:t>Female</w:t>
            </w:r>
          </w:p>
        </w:tc>
        <w:tc>
          <w:tcPr>
            <w:tcW w:w="3326" w:type="dxa"/>
          </w:tcPr>
          <w:p w:rsidR="00E66ECF" w:rsidRPr="003639D2"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1.00</w:t>
            </w:r>
          </w:p>
        </w:tc>
        <w:tc>
          <w:tcPr>
            <w:tcW w:w="1335"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c>
          <w:tcPr>
            <w:tcW w:w="1418"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Reference</w:t>
            </w:r>
          </w:p>
        </w:tc>
      </w:tr>
      <w:tr w:rsidR="00E66ECF" w:rsidRPr="00A45C8F"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rFonts w:cs="Calibri"/>
                <w:b w:val="0"/>
                <w:color w:val="000000" w:themeColor="text1"/>
              </w:rPr>
            </w:pPr>
            <w:r>
              <w:rPr>
                <w:rFonts w:cs="Calibri"/>
                <w:b w:val="0"/>
                <w:color w:val="000000" w:themeColor="text1"/>
              </w:rPr>
              <w:t>Male (overall)</w:t>
            </w:r>
          </w:p>
        </w:tc>
        <w:tc>
          <w:tcPr>
            <w:tcW w:w="3326" w:type="dxa"/>
          </w:tcPr>
          <w:p w:rsidR="00E66ECF" w:rsidRPr="003639D2"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0.83</w:t>
            </w:r>
          </w:p>
        </w:tc>
        <w:tc>
          <w:tcPr>
            <w:tcW w:w="1335"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[0.74-0.93]</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Protective</w:t>
            </w:r>
          </w:p>
        </w:tc>
      </w:tr>
      <w:tr w:rsidR="00E66ECF" w:rsidRPr="00A45C8F"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rFonts w:cs="Calibri"/>
                <w:b w:val="0"/>
                <w:color w:val="000000" w:themeColor="text1"/>
              </w:rPr>
            </w:pPr>
            <w:r>
              <w:rPr>
                <w:rFonts w:cs="Calibri"/>
                <w:b w:val="0"/>
                <w:color w:val="000000" w:themeColor="text1"/>
              </w:rPr>
              <w:t>Male (HIC)</w:t>
            </w:r>
          </w:p>
        </w:tc>
        <w:tc>
          <w:tcPr>
            <w:tcW w:w="3326" w:type="dxa"/>
          </w:tcPr>
          <w:p w:rsidR="00E66ECF" w:rsidRPr="003639D2"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1.43</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[1.18-1.73]</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45C8F"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rFonts w:cs="Calibri"/>
                <w:b w:val="0"/>
                <w:color w:val="000000" w:themeColor="text1"/>
              </w:rPr>
            </w:pPr>
            <w:r>
              <w:rPr>
                <w:rFonts w:cs="Calibri"/>
                <w:b w:val="0"/>
                <w:color w:val="000000" w:themeColor="text1"/>
              </w:rPr>
              <w:t>Male (LMIC)</w:t>
            </w:r>
          </w:p>
        </w:tc>
        <w:tc>
          <w:tcPr>
            <w:tcW w:w="3326" w:type="dxa"/>
          </w:tcPr>
          <w:p w:rsidR="00E66ECF" w:rsidRPr="003639D2"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0.50</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[0.43-0.57]</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Protective</w:t>
            </w:r>
          </w:p>
        </w:tc>
      </w:tr>
      <w:tr w:rsidR="00E66ECF" w:rsidRPr="00A45C8F"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897141" w:rsidRDefault="00E66ECF" w:rsidP="002E2F3A">
            <w:pPr>
              <w:rPr>
                <w:rFonts w:cs="Calibri"/>
                <w:color w:val="000000" w:themeColor="text1"/>
              </w:rPr>
            </w:pPr>
            <w:r w:rsidRPr="00897141">
              <w:rPr>
                <w:rFonts w:cs="Calibri"/>
                <w:color w:val="000000" w:themeColor="text1"/>
              </w:rPr>
              <w:t>Ethnicity</w:t>
            </w:r>
          </w:p>
        </w:tc>
        <w:tc>
          <w:tcPr>
            <w:tcW w:w="3326" w:type="dxa"/>
          </w:tcPr>
          <w:p w:rsidR="00E66ECF" w:rsidRPr="003639D2" w:rsidRDefault="00E66ECF" w:rsidP="000E300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OR (adjusted</w:t>
            </w:r>
            <w:proofErr w:type="gramStart"/>
            <w:r>
              <w:rPr>
                <w:color w:val="000000" w:themeColor="text1"/>
              </w:rPr>
              <w:t>)</w:t>
            </w:r>
            <w:r>
              <w:rPr>
                <w:noProof/>
                <w:color w:val="000000" w:themeColor="text1"/>
              </w:rPr>
              <w:t>[</w:t>
            </w:r>
            <w:proofErr w:type="gramEnd"/>
            <w:r>
              <w:rPr>
                <w:noProof/>
                <w:color w:val="000000" w:themeColor="text1"/>
              </w:rPr>
              <w:t>32]</w:t>
            </w:r>
          </w:p>
        </w:tc>
        <w:tc>
          <w:tcPr>
            <w:tcW w:w="867"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c>
          <w:tcPr>
            <w:tcW w:w="1335"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c>
          <w:tcPr>
            <w:tcW w:w="1418"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r>
      <w:tr w:rsidR="00E66ECF" w:rsidRPr="00A45C8F"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A7039" w:rsidRDefault="00E66ECF" w:rsidP="00705365">
            <w:pPr>
              <w:jc w:val="right"/>
              <w:rPr>
                <w:rFonts w:cs="Calibri"/>
                <w:b w:val="0"/>
                <w:color w:val="000000" w:themeColor="text1"/>
              </w:rPr>
            </w:pPr>
            <w:r>
              <w:rPr>
                <w:rFonts w:cs="Calibri"/>
                <w:b w:val="0"/>
                <w:color w:val="000000" w:themeColor="text1"/>
              </w:rPr>
              <w:t>Non-Hispanic white</w:t>
            </w:r>
          </w:p>
        </w:tc>
        <w:tc>
          <w:tcPr>
            <w:tcW w:w="3326" w:type="dxa"/>
          </w:tcPr>
          <w:p w:rsidR="00E66ECF" w:rsidRPr="003639D2"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1.00</w:t>
            </w:r>
          </w:p>
        </w:tc>
        <w:tc>
          <w:tcPr>
            <w:tcW w:w="1335"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p>
        </w:tc>
        <w:tc>
          <w:tcPr>
            <w:tcW w:w="1418"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Reference</w:t>
            </w:r>
          </w:p>
        </w:tc>
      </w:tr>
      <w:tr w:rsidR="00E66ECF" w:rsidRPr="00A45C8F"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rFonts w:cs="Calibri"/>
                <w:b w:val="0"/>
                <w:color w:val="000000" w:themeColor="text1"/>
              </w:rPr>
            </w:pPr>
            <w:r>
              <w:rPr>
                <w:rFonts w:cs="Calibri"/>
                <w:b w:val="0"/>
                <w:color w:val="000000" w:themeColor="text1"/>
              </w:rPr>
              <w:t>Non-Hispanic black</w:t>
            </w:r>
          </w:p>
        </w:tc>
        <w:tc>
          <w:tcPr>
            <w:tcW w:w="3326" w:type="dxa"/>
          </w:tcPr>
          <w:p w:rsidR="00E66ECF" w:rsidRPr="003639D2"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2.39</w:t>
            </w:r>
          </w:p>
        </w:tc>
        <w:tc>
          <w:tcPr>
            <w:tcW w:w="1335" w:type="dxa"/>
          </w:tcPr>
          <w:p w:rsidR="00E66ECF" w:rsidRPr="00A45C8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[1.11-5.12]</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66ECF" w:rsidRPr="00A45C8F"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rFonts w:cs="Calibri"/>
                <w:b w:val="0"/>
                <w:color w:val="000000" w:themeColor="text1"/>
              </w:rPr>
            </w:pPr>
            <w:r>
              <w:rPr>
                <w:rFonts w:cs="Calibri"/>
                <w:b w:val="0"/>
                <w:color w:val="000000" w:themeColor="text1"/>
              </w:rPr>
              <w:t>Mexican American</w:t>
            </w:r>
          </w:p>
        </w:tc>
        <w:tc>
          <w:tcPr>
            <w:tcW w:w="3326" w:type="dxa"/>
          </w:tcPr>
          <w:p w:rsidR="00E66ECF" w:rsidRPr="003639D2"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1.15</w:t>
            </w:r>
          </w:p>
        </w:tc>
        <w:tc>
          <w:tcPr>
            <w:tcW w:w="1335" w:type="dxa"/>
          </w:tcPr>
          <w:p w:rsidR="00E66ECF" w:rsidRPr="00A45C8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[0.59-2.24]</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NS</w:t>
            </w:r>
          </w:p>
        </w:tc>
      </w:tr>
      <w:tr w:rsidR="00E66ECF" w:rsidRPr="00A45C8F"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rFonts w:cs="Calibri"/>
                <w:b w:val="0"/>
                <w:color w:val="000000" w:themeColor="text1"/>
              </w:rPr>
            </w:pPr>
            <w:r>
              <w:rPr>
                <w:rFonts w:cs="Calibri"/>
                <w:b w:val="0"/>
                <w:color w:val="000000" w:themeColor="text1"/>
              </w:rPr>
              <w:t>Other</w:t>
            </w:r>
          </w:p>
        </w:tc>
        <w:tc>
          <w:tcPr>
            <w:tcW w:w="3326" w:type="dxa"/>
          </w:tcPr>
          <w:p w:rsidR="00E66ECF" w:rsidRPr="003639D2"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0.57</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[0.07-4.56]</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NS</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897141" w:rsidRDefault="00E66ECF" w:rsidP="002E2F3A">
            <w:pPr>
              <w:rPr>
                <w:rFonts w:cs="Calibri"/>
                <w:color w:val="000000"/>
              </w:rPr>
            </w:pPr>
            <w:r w:rsidRPr="00897141">
              <w:rPr>
                <w:rFonts w:cs="Calibri"/>
                <w:color w:val="000000"/>
              </w:rPr>
              <w:t>Hypertension</w:t>
            </w:r>
          </w:p>
        </w:tc>
        <w:tc>
          <w:tcPr>
            <w:tcW w:w="3326" w:type="dxa"/>
          </w:tcPr>
          <w:p w:rsidR="00E66ECF" w:rsidRPr="003639D2" w:rsidRDefault="00E66ECF" w:rsidP="00CB6CF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
        </w:tc>
        <w:tc>
          <w:tcPr>
            <w:tcW w:w="867" w:type="dxa"/>
          </w:tcPr>
          <w:p w:rsidR="00E66ECF" w:rsidRPr="00A62166"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1335" w:type="dxa"/>
          </w:tcPr>
          <w:p w:rsidR="00E66ECF" w:rsidRPr="00A62166"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1418" w:type="dxa"/>
          </w:tcPr>
          <w:p w:rsidR="00E66ECF" w:rsidRPr="00A62166"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5C30B7" w:rsidRDefault="00E66ECF" w:rsidP="00705365">
            <w:pPr>
              <w:jc w:val="right"/>
              <w:rPr>
                <w:rFonts w:cs="Calibri"/>
                <w:b w:val="0"/>
                <w:color w:val="000000"/>
              </w:rPr>
            </w:pPr>
            <w:r>
              <w:rPr>
                <w:rFonts w:cs="Calibri"/>
                <w:b w:val="0"/>
                <w:color w:val="000000"/>
              </w:rPr>
              <w:t>Normotensive</w:t>
            </w:r>
          </w:p>
        </w:tc>
        <w:tc>
          <w:tcPr>
            <w:tcW w:w="3326" w:type="dxa"/>
          </w:tcPr>
          <w:p w:rsidR="00E66ECF" w:rsidRPr="005C30B7"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1.00</w:t>
            </w:r>
          </w:p>
        </w:tc>
        <w:tc>
          <w:tcPr>
            <w:tcW w:w="1335"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1418"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Reference</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5C30B7" w:rsidRDefault="00E66ECF" w:rsidP="00705365">
            <w:pPr>
              <w:jc w:val="right"/>
              <w:rPr>
                <w:rFonts w:cs="Calibri"/>
                <w:b w:val="0"/>
                <w:color w:val="000000"/>
              </w:rPr>
            </w:pPr>
            <w:r>
              <w:rPr>
                <w:rFonts w:cs="Calibri"/>
                <w:b w:val="0"/>
                <w:color w:val="000000"/>
              </w:rPr>
              <w:t>BP ≥ 140/90 mm Hg</w:t>
            </w:r>
          </w:p>
        </w:tc>
        <w:tc>
          <w:tcPr>
            <w:tcW w:w="3326" w:type="dxa"/>
          </w:tcPr>
          <w:p w:rsidR="00E66ECF" w:rsidRPr="005C30B7"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Pr="005C30B7"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1.47</w:t>
            </w:r>
          </w:p>
        </w:tc>
        <w:tc>
          <w:tcPr>
            <w:tcW w:w="1335" w:type="dxa"/>
          </w:tcPr>
          <w:p w:rsidR="00E66ECF" w:rsidRPr="005C30B7"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[1.37-1.57]</w:t>
            </w:r>
          </w:p>
        </w:tc>
        <w:tc>
          <w:tcPr>
            <w:tcW w:w="1418" w:type="dxa"/>
          </w:tcPr>
          <w:p w:rsidR="00E66ECF" w:rsidRPr="005C30B7"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Risk Factor</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3F48D7" w:rsidRDefault="00E66ECF" w:rsidP="002E2F3A">
            <w:pPr>
              <w:rPr>
                <w:rFonts w:cs="Calibri"/>
                <w:color w:val="000000"/>
              </w:rPr>
            </w:pPr>
            <w:r>
              <w:rPr>
                <w:rFonts w:cs="Calibri"/>
                <w:color w:val="000000"/>
              </w:rPr>
              <w:t>Diabetes</w:t>
            </w:r>
          </w:p>
        </w:tc>
        <w:tc>
          <w:tcPr>
            <w:tcW w:w="3326" w:type="dxa"/>
          </w:tcPr>
          <w:p w:rsidR="00E66ECF" w:rsidRPr="005C30B7" w:rsidRDefault="00E66ECF" w:rsidP="000E300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 )</w:t>
            </w:r>
            <w:proofErr w:type="gramEnd"/>
            <w:r>
              <w:rPr>
                <w:noProof/>
                <w:color w:val="000000" w:themeColor="text1"/>
              </w:rPr>
              <w:t>[7]</w:t>
            </w:r>
          </w:p>
        </w:tc>
        <w:tc>
          <w:tcPr>
            <w:tcW w:w="867"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1335"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1418"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5C30B7" w:rsidRDefault="00E66ECF" w:rsidP="00705365">
            <w:pPr>
              <w:jc w:val="right"/>
              <w:rPr>
                <w:rFonts w:cs="Calibri"/>
                <w:b w:val="0"/>
                <w:color w:val="000000"/>
              </w:rPr>
            </w:pPr>
            <w:r>
              <w:rPr>
                <w:rFonts w:cs="Calibri"/>
                <w:b w:val="0"/>
                <w:color w:val="000000"/>
              </w:rPr>
              <w:t>No diabetes</w:t>
            </w:r>
          </w:p>
        </w:tc>
        <w:tc>
          <w:tcPr>
            <w:tcW w:w="3326" w:type="dxa"/>
          </w:tcPr>
          <w:p w:rsidR="00E66ECF" w:rsidRPr="005C30B7"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Pr="005C30B7"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1.00</w:t>
            </w:r>
          </w:p>
        </w:tc>
        <w:tc>
          <w:tcPr>
            <w:tcW w:w="1335" w:type="dxa"/>
          </w:tcPr>
          <w:p w:rsidR="00E66ECF" w:rsidRPr="005C30B7"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1418" w:type="dxa"/>
          </w:tcPr>
          <w:p w:rsidR="00E66ECF" w:rsidRPr="005C30B7" w:rsidRDefault="00E66ECF" w:rsidP="002E2F3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Reference</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rFonts w:cs="Calibri"/>
                <w:b w:val="0"/>
                <w:color w:val="000000"/>
              </w:rPr>
            </w:pPr>
            <w:r>
              <w:rPr>
                <w:rFonts w:cs="Calibri"/>
                <w:b w:val="0"/>
                <w:color w:val="000000"/>
              </w:rPr>
              <w:t>FPG &gt; 7mmol/L, on medication, doctor diagnosis</w:t>
            </w:r>
          </w:p>
        </w:tc>
        <w:tc>
          <w:tcPr>
            <w:tcW w:w="3326" w:type="dxa"/>
          </w:tcPr>
          <w:p w:rsidR="00E66ECF" w:rsidRPr="005C30B7"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1.68</w:t>
            </w:r>
          </w:p>
        </w:tc>
        <w:tc>
          <w:tcPr>
            <w:tcW w:w="1335"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[1.53-1.84]</w:t>
            </w:r>
          </w:p>
        </w:tc>
        <w:tc>
          <w:tcPr>
            <w:tcW w:w="1418" w:type="dxa"/>
          </w:tcPr>
          <w:p w:rsidR="00E66ECF" w:rsidRPr="005C30B7" w:rsidRDefault="00E66ECF" w:rsidP="002E2F3A">
            <w:pPr>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D62768" w:rsidRDefault="00E66ECF" w:rsidP="002E2F3A">
            <w:pPr>
              <w:rPr>
                <w:color w:val="000000"/>
              </w:rPr>
            </w:pPr>
            <w:r>
              <w:rPr>
                <w:color w:val="000000"/>
              </w:rPr>
              <w:t>Smoking</w:t>
            </w:r>
          </w:p>
        </w:tc>
        <w:tc>
          <w:tcPr>
            <w:tcW w:w="3326" w:type="dxa"/>
          </w:tcPr>
          <w:p w:rsidR="00E66ECF" w:rsidRPr="00F51407"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 xml:space="preserve">) </w:t>
            </w:r>
            <w:r w:rsidRPr="00CB6CF9">
              <w:rPr>
                <w:color w:val="000000" w:themeColor="text1"/>
              </w:rPr>
              <w:t>)</w:t>
            </w:r>
            <w:proofErr w:type="gramEnd"/>
            <w:r>
              <w:rPr>
                <w:noProof/>
                <w:color w:val="000000" w:themeColor="text1"/>
              </w:rPr>
              <w:t>[7]</w:t>
            </w:r>
          </w:p>
        </w:tc>
        <w:tc>
          <w:tcPr>
            <w:tcW w:w="867" w:type="dxa"/>
          </w:tcPr>
          <w:p w:rsidR="00E66ECF" w:rsidRPr="00F51407"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Pr="00F51407"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Pr="00F51407"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EE7664" w:rsidRDefault="00E66ECF" w:rsidP="00705365">
            <w:pPr>
              <w:jc w:val="right"/>
              <w:rPr>
                <w:b w:val="0"/>
                <w:color w:val="000000"/>
              </w:rPr>
            </w:pPr>
            <w:r>
              <w:rPr>
                <w:b w:val="0"/>
                <w:color w:val="000000"/>
              </w:rPr>
              <w:t>Never smokers</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Pr="00F51407"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335" w:type="dxa"/>
          </w:tcPr>
          <w:p w:rsidR="00E66ECF" w:rsidRPr="00F51407"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418" w:type="dxa"/>
          </w:tcPr>
          <w:p w:rsidR="00E66ECF" w:rsidRPr="00F51407"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Current smokers</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2.09</w:t>
            </w:r>
          </w:p>
        </w:tc>
        <w:tc>
          <w:tcPr>
            <w:tcW w:w="1335" w:type="dxa"/>
          </w:tcPr>
          <w:p w:rsidR="00E66ECF" w:rsidRPr="00F51407"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[1.91-2.09]</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Former smokers</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1.87</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[1.64-2.18]</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EE7664" w:rsidRDefault="00E66ECF" w:rsidP="002E2F3A">
            <w:pPr>
              <w:rPr>
                <w:color w:val="000000"/>
              </w:rPr>
            </w:pPr>
            <w:r>
              <w:rPr>
                <w:color w:val="000000"/>
              </w:rPr>
              <w:t>Obesity</w:t>
            </w:r>
          </w:p>
        </w:tc>
        <w:tc>
          <w:tcPr>
            <w:tcW w:w="3326"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 )</w:t>
            </w:r>
            <w:proofErr w:type="gramEnd"/>
            <w:r>
              <w:rPr>
                <w:noProof/>
                <w:color w:val="000000" w:themeColor="text1"/>
              </w:rPr>
              <w:t>[7]</w:t>
            </w: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EE7664" w:rsidRDefault="00E66ECF" w:rsidP="00705365">
            <w:pPr>
              <w:jc w:val="right"/>
              <w:rPr>
                <w:b w:val="0"/>
                <w:color w:val="000000"/>
              </w:rPr>
            </w:pPr>
            <w:r>
              <w:rPr>
                <w:b w:val="0"/>
                <w:color w:val="000000"/>
              </w:rPr>
              <w:t>BMI ≤ 25 kg/m</w:t>
            </w:r>
            <w:r>
              <w:rPr>
                <w:b w:val="0"/>
                <w:color w:val="000000"/>
                <w:vertAlign w:val="superscript"/>
              </w:rPr>
              <w:t>2</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BMI &gt; 25 kg/m</w:t>
            </w:r>
            <w:r>
              <w:rPr>
                <w:b w:val="0"/>
                <w:color w:val="000000"/>
                <w:vertAlign w:val="superscript"/>
              </w:rPr>
              <w:t>2</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0.83</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[0.75-0.91]</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Protective</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EE7664" w:rsidRDefault="00E66ECF" w:rsidP="002E2F3A">
            <w:pPr>
              <w:rPr>
                <w:color w:val="000000"/>
              </w:rPr>
            </w:pPr>
            <w:r>
              <w:rPr>
                <w:color w:val="000000"/>
              </w:rPr>
              <w:t>Dyslipidaemia</w:t>
            </w:r>
          </w:p>
        </w:tc>
        <w:tc>
          <w:tcPr>
            <w:tcW w:w="3326"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 )</w:t>
            </w:r>
            <w:proofErr w:type="gramEnd"/>
            <w:r>
              <w:rPr>
                <w:noProof/>
                <w:color w:val="000000" w:themeColor="text1"/>
              </w:rPr>
              <w:t>[7]</w:t>
            </w: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F2DBA" w:rsidRDefault="00E66ECF" w:rsidP="00705365">
            <w:pPr>
              <w:jc w:val="right"/>
              <w:rPr>
                <w:b w:val="0"/>
                <w:color w:val="000000"/>
              </w:rPr>
            </w:pPr>
            <w:r>
              <w:rPr>
                <w:b w:val="0"/>
                <w:color w:val="000000"/>
              </w:rPr>
              <w:t>Hypercholesterolaemia</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1.16</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[1.08-1.25]</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Hypertriglyceridaemia</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1.22</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[1.10-1.35]</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Elevated LDL</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1.03</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[0.94-1.13]</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NS</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Low HDL</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0.82</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[0.83-1.01]</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NS</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F2DBA" w:rsidRDefault="00E66ECF" w:rsidP="002E2F3A">
            <w:pPr>
              <w:rPr>
                <w:color w:val="000000"/>
              </w:rPr>
            </w:pPr>
            <w:r>
              <w:rPr>
                <w:color w:val="000000"/>
              </w:rPr>
              <w:t>Inflammatory markers</w:t>
            </w:r>
          </w:p>
        </w:tc>
        <w:tc>
          <w:tcPr>
            <w:tcW w:w="3326"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 )</w:t>
            </w:r>
            <w:proofErr w:type="gramEnd"/>
            <w:r>
              <w:rPr>
                <w:noProof/>
                <w:color w:val="000000" w:themeColor="text1"/>
              </w:rPr>
              <w:t>[7]</w:t>
            </w: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F2DBA" w:rsidRDefault="00E66ECF" w:rsidP="00705365">
            <w:pPr>
              <w:jc w:val="right"/>
              <w:rPr>
                <w:b w:val="0"/>
                <w:color w:val="000000"/>
              </w:rPr>
            </w:pPr>
            <w:r>
              <w:rPr>
                <w:b w:val="0"/>
                <w:color w:val="000000"/>
              </w:rPr>
              <w:t>CRP &gt; 2.9 mg/dL</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1.69</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[1.13-2.54]</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F2DBA" w:rsidRDefault="00E66ECF" w:rsidP="002E2F3A">
            <w:pPr>
              <w:rPr>
                <w:color w:val="000000"/>
              </w:rPr>
            </w:pPr>
            <w:r>
              <w:rPr>
                <w:color w:val="000000"/>
              </w:rPr>
              <w:lastRenderedPageBreak/>
              <w:t>Hyperviscosity/ Hypercoagulable state</w:t>
            </w:r>
          </w:p>
        </w:tc>
        <w:tc>
          <w:tcPr>
            <w:tcW w:w="3326"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 )</w:t>
            </w:r>
            <w:proofErr w:type="gramEnd"/>
            <w:r>
              <w:rPr>
                <w:noProof/>
                <w:color w:val="000000" w:themeColor="text1"/>
              </w:rPr>
              <w:t>[7]</w:t>
            </w: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F2DBA" w:rsidRDefault="00E66ECF" w:rsidP="00705365">
            <w:pPr>
              <w:jc w:val="right"/>
              <w:rPr>
                <w:b w:val="0"/>
                <w:color w:val="000000"/>
              </w:rPr>
            </w:pPr>
            <w:r>
              <w:rPr>
                <w:b w:val="0"/>
                <w:color w:val="000000"/>
              </w:rPr>
              <w:t>Fibrinogen &gt;400 mg/dL</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1.07</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[1.00-1.14]</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NS</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F2DBA" w:rsidRDefault="00E66ECF" w:rsidP="002E2F3A">
            <w:pPr>
              <w:rPr>
                <w:color w:val="000000"/>
              </w:rPr>
            </w:pPr>
            <w:r>
              <w:rPr>
                <w:color w:val="000000"/>
              </w:rPr>
              <w:t>Personal History of CVD</w:t>
            </w:r>
          </w:p>
        </w:tc>
        <w:tc>
          <w:tcPr>
            <w:tcW w:w="3326"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 (pooled</w:t>
            </w:r>
            <w:proofErr w:type="gramStart"/>
            <w:r>
              <w:rPr>
                <w:color w:val="000000" w:themeColor="text1"/>
              </w:rPr>
              <w:t>) )</w:t>
            </w:r>
            <w:proofErr w:type="gramEnd"/>
            <w:r>
              <w:rPr>
                <w:noProof/>
                <w:color w:val="000000" w:themeColor="text1"/>
              </w:rPr>
              <w:t>[7]</w:t>
            </w: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9F2DBA" w:rsidRDefault="00E66ECF" w:rsidP="00705365">
            <w:pPr>
              <w:jc w:val="right"/>
              <w:rPr>
                <w:b w:val="0"/>
                <w:color w:val="000000"/>
              </w:rPr>
            </w:pPr>
            <w:r>
              <w:rPr>
                <w:b w:val="0"/>
                <w:color w:val="000000"/>
              </w:rPr>
              <w:t>CVD history</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2.27</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[1.98-2.59]</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BF2D15" w:rsidRDefault="00E66ECF" w:rsidP="002E2F3A">
            <w:pPr>
              <w:rPr>
                <w:color w:val="000000"/>
              </w:rPr>
            </w:pPr>
            <w:r>
              <w:rPr>
                <w:color w:val="000000"/>
              </w:rPr>
              <w:t>Chronic Kidney Disease</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BF2D15" w:rsidRDefault="00E66ECF" w:rsidP="00705365">
            <w:pPr>
              <w:jc w:val="right"/>
              <w:rPr>
                <w:b w:val="0"/>
                <w:color w:val="000000"/>
              </w:rPr>
            </w:pPr>
            <w:r>
              <w:rPr>
                <w:b w:val="0"/>
                <w:color w:val="000000"/>
              </w:rPr>
              <w:t>ABI 1.0-1.3</w:t>
            </w:r>
          </w:p>
        </w:tc>
        <w:tc>
          <w:tcPr>
            <w:tcW w:w="3326"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OR (adjusted) </w:t>
            </w:r>
            <w:r>
              <w:rPr>
                <w:noProof/>
                <w:color w:val="000000" w:themeColor="text1"/>
              </w:rPr>
              <w:t>[58]</w:t>
            </w: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ABI &gt;1.3</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[0.4-2.7]</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NS</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ABI 0.9-1.0</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1.2</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[0.5-2.8]</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NS</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ABI &lt; 0.9</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2.5</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[1.2-5.1]</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eGFR &lt;60</w:t>
            </w:r>
          </w:p>
        </w:tc>
        <w:tc>
          <w:tcPr>
            <w:tcW w:w="3326" w:type="dxa"/>
          </w:tcPr>
          <w:p w:rsidR="00E66ECF" w:rsidRDefault="00E66ECF" w:rsidP="000E300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OR (adjusted) </w:t>
            </w:r>
            <w:r>
              <w:rPr>
                <w:noProof/>
                <w:color w:val="000000" w:themeColor="text1"/>
              </w:rPr>
              <w:t>[6]</w:t>
            </w: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2.0</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[1.4-2.7]</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0301B5" w:rsidRDefault="00E66ECF" w:rsidP="002E2F3A">
            <w:pPr>
              <w:rPr>
                <w:color w:val="000000"/>
              </w:rPr>
            </w:pPr>
            <w:r>
              <w:rPr>
                <w:color w:val="000000"/>
              </w:rPr>
              <w:t>Atrial Fibrillation</w:t>
            </w:r>
          </w:p>
        </w:tc>
        <w:tc>
          <w:tcPr>
            <w:tcW w:w="3326" w:type="dxa"/>
          </w:tcPr>
          <w:p w:rsidR="00E66ECF" w:rsidRDefault="00E66ECF" w:rsidP="000E300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HR (adjusted</w:t>
            </w:r>
            <w:proofErr w:type="gramStart"/>
            <w:r>
              <w:rPr>
                <w:color w:val="000000" w:themeColor="text1"/>
              </w:rPr>
              <w:t>)</w:t>
            </w:r>
            <w:r>
              <w:rPr>
                <w:noProof/>
                <w:color w:val="000000" w:themeColor="text1"/>
              </w:rPr>
              <w:t>[</w:t>
            </w:r>
            <w:proofErr w:type="gramEnd"/>
            <w:r>
              <w:rPr>
                <w:noProof/>
                <w:color w:val="000000" w:themeColor="text1"/>
              </w:rPr>
              <w:t>59]</w:t>
            </w: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0301B5" w:rsidRDefault="00E66ECF" w:rsidP="00705365">
            <w:pPr>
              <w:jc w:val="right"/>
              <w:rPr>
                <w:b w:val="0"/>
                <w:color w:val="000000"/>
              </w:rPr>
            </w:pPr>
            <w:r>
              <w:rPr>
                <w:b w:val="0"/>
                <w:color w:val="000000"/>
              </w:rPr>
              <w:t>No AFib + No comorbidity</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Reference</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AFib + No Comorbidity</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2.29</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[1.17-4.49]</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AFib + Comorbidity</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3.89</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[2.82-5.36]</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2E2F3A">
            <w:pPr>
              <w:rPr>
                <w:color w:val="000000"/>
              </w:rPr>
            </w:pPr>
            <w:r>
              <w:rPr>
                <w:color w:val="000000"/>
              </w:rPr>
              <w:t>Family History</w:t>
            </w:r>
          </w:p>
        </w:tc>
        <w:tc>
          <w:tcPr>
            <w:tcW w:w="3326" w:type="dxa"/>
          </w:tcPr>
          <w:p w:rsidR="00E66ECF" w:rsidRDefault="00E66ECF" w:rsidP="00CB6CF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OR (adjusted) </w:t>
            </w: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Pr="0085565F" w:rsidRDefault="00E66ECF" w:rsidP="00705365">
            <w:pPr>
              <w:jc w:val="right"/>
              <w:rPr>
                <w:b w:val="0"/>
                <w:color w:val="000000"/>
              </w:rPr>
            </w:pPr>
            <w:r>
              <w:rPr>
                <w:b w:val="0"/>
                <w:color w:val="000000"/>
              </w:rPr>
              <w:t>Overall</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1.97</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[1.60-2.42]</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r w:rsidR="00E66ECF" w:rsidRPr="00A62166" w:rsidTr="00705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Parental</w:t>
            </w:r>
          </w:p>
        </w:tc>
        <w:tc>
          <w:tcPr>
            <w:tcW w:w="3326" w:type="dxa"/>
          </w:tcPr>
          <w:p w:rsidR="00E66ECF" w:rsidRDefault="00E66ECF" w:rsidP="002E2F3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2.30</w:t>
            </w:r>
          </w:p>
        </w:tc>
        <w:tc>
          <w:tcPr>
            <w:tcW w:w="1335"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[1.56-3.39]</w:t>
            </w:r>
          </w:p>
        </w:tc>
        <w:tc>
          <w:tcPr>
            <w:tcW w:w="1418" w:type="dxa"/>
          </w:tcPr>
          <w:p w:rsidR="00E66ECF" w:rsidRDefault="00E66ECF" w:rsidP="002E2F3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Risk Factor</w:t>
            </w:r>
          </w:p>
        </w:tc>
      </w:tr>
      <w:tr w:rsidR="00E66ECF" w:rsidRPr="00A62166" w:rsidTr="00705365">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705365">
            <w:pPr>
              <w:jc w:val="right"/>
              <w:rPr>
                <w:b w:val="0"/>
                <w:color w:val="000000"/>
              </w:rPr>
            </w:pPr>
            <w:r>
              <w:rPr>
                <w:b w:val="0"/>
                <w:color w:val="000000"/>
              </w:rPr>
              <w:t>Sibling</w:t>
            </w:r>
          </w:p>
        </w:tc>
        <w:tc>
          <w:tcPr>
            <w:tcW w:w="3326" w:type="dxa"/>
          </w:tcPr>
          <w:p w:rsidR="00E66ECF" w:rsidRDefault="00E66ECF" w:rsidP="002E2F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867"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1.86</w:t>
            </w:r>
          </w:p>
        </w:tc>
        <w:tc>
          <w:tcPr>
            <w:tcW w:w="1335"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[1.46-2.38]</w:t>
            </w:r>
          </w:p>
        </w:tc>
        <w:tc>
          <w:tcPr>
            <w:tcW w:w="1418" w:type="dxa"/>
          </w:tcPr>
          <w:p w:rsidR="00E66ECF" w:rsidRDefault="00E66ECF" w:rsidP="002E2F3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Risk Factor</w:t>
            </w:r>
          </w:p>
        </w:tc>
      </w:tr>
    </w:tbl>
    <w:p w:rsidR="00E66ECF" w:rsidRDefault="00E66ECF" w:rsidP="00E66ECF">
      <w:pPr>
        <w:pStyle w:val="Heading2"/>
        <w:numPr>
          <w:ilvl w:val="1"/>
          <w:numId w:val="19"/>
        </w:numPr>
      </w:pPr>
      <w:bookmarkStart w:id="19" w:name="_Toc456887531"/>
      <w:bookmarkStart w:id="20" w:name="_Ref374356402"/>
      <w:r>
        <w:t xml:space="preserve">PAD </w:t>
      </w:r>
      <w:r w:rsidRPr="0095474A">
        <w:t xml:space="preserve">prevalence from </w:t>
      </w:r>
      <w:r>
        <w:t xml:space="preserve">the </w:t>
      </w:r>
      <w:r w:rsidRPr="0095474A">
        <w:t>literature</w:t>
      </w:r>
      <w:bookmarkEnd w:id="19"/>
    </w:p>
    <w:p w:rsidR="00E66ECF" w:rsidRPr="00FB4A57" w:rsidRDefault="00E66ECF" w:rsidP="00C23E66">
      <w:pPr>
        <w:rPr>
          <w:noProof/>
        </w:rPr>
      </w:pPr>
      <w:r>
        <w:rPr>
          <w:noProof/>
        </w:rPr>
        <w:fldChar w:fldCharType="begin"/>
      </w:r>
      <w:r>
        <w:rPr>
          <w:noProof/>
        </w:rPr>
        <w:instrText xml:space="preserve"> REF _Ref456780370 \h </w:instrText>
      </w:r>
      <w:r>
        <w:rPr>
          <w:noProof/>
        </w:rPr>
      </w:r>
      <w:r>
        <w:rPr>
          <w:noProof/>
        </w:rPr>
        <w:fldChar w:fldCharType="separate"/>
      </w:r>
      <w:r>
        <w:t xml:space="preserve">Table </w:t>
      </w:r>
      <w:r>
        <w:rPr>
          <w:noProof/>
        </w:rPr>
        <w:t>4</w:t>
      </w:r>
      <w:r>
        <w:rPr>
          <w:noProof/>
        </w:rPr>
        <w:fldChar w:fldCharType="end"/>
      </w:r>
      <w:r>
        <w:rPr>
          <w:noProof/>
        </w:rPr>
        <w:t xml:space="preserve"> shows </w:t>
      </w:r>
      <w:r w:rsidRPr="00E822D9">
        <w:rPr>
          <w:noProof/>
        </w:rPr>
        <w:t xml:space="preserve">prevalence estimates of PAD </w:t>
      </w:r>
      <w:r>
        <w:rPr>
          <w:noProof/>
        </w:rPr>
        <w:t xml:space="preserve">in the USA </w:t>
      </w:r>
      <w:r w:rsidRPr="00E822D9">
        <w:rPr>
          <w:noProof/>
        </w:rPr>
        <w:t xml:space="preserve"> </w:t>
      </w:r>
      <w:r>
        <w:rPr>
          <w:noProof/>
        </w:rPr>
        <w:t xml:space="preserve">using </w:t>
      </w:r>
      <w:r w:rsidRPr="00E822D9">
        <w:rPr>
          <w:noProof/>
        </w:rPr>
        <w:t xml:space="preserve">National Health and Nutrition Examination Survey (NHANES) </w:t>
      </w:r>
      <w:r>
        <w:rPr>
          <w:noProof/>
        </w:rPr>
        <w:t>in</w:t>
      </w:r>
      <w:r w:rsidRPr="00E822D9">
        <w:rPr>
          <w:noProof/>
        </w:rPr>
        <w:t xml:space="preserve"> the civilian, non-institutionalized </w:t>
      </w:r>
      <w:r>
        <w:rPr>
          <w:noProof/>
        </w:rPr>
        <w:t xml:space="preserve">population over the period </w:t>
      </w:r>
      <w:r w:rsidRPr="00E822D9">
        <w:rPr>
          <w:noProof/>
        </w:rPr>
        <w:t xml:space="preserve">1999–2004. </w:t>
      </w:r>
      <w:r>
        <w:rPr>
          <w:noProof/>
        </w:rPr>
        <w:t>[6]</w:t>
      </w:r>
    </w:p>
    <w:p w:rsidR="00E66ECF" w:rsidRDefault="00E66ECF" w:rsidP="00E822D9">
      <w:pPr>
        <w:pStyle w:val="Caption"/>
        <w:rPr>
          <w:color w:val="auto"/>
        </w:rPr>
      </w:pPr>
      <w:bookmarkStart w:id="21" w:name="_Ref456780370"/>
      <w:r>
        <w:t xml:space="preserve">Table </w:t>
      </w:r>
      <w:r>
        <w:fldChar w:fldCharType="begin"/>
      </w:r>
      <w:r>
        <w:instrText xml:space="preserve"> SEQ Table \* ARABIC </w:instrText>
      </w:r>
      <w:r>
        <w:fldChar w:fldCharType="separate"/>
      </w:r>
      <w:r>
        <w:rPr>
          <w:noProof/>
        </w:rPr>
        <w:t>4</w:t>
      </w:r>
      <w:r>
        <w:fldChar w:fldCharType="end"/>
      </w:r>
      <w:bookmarkEnd w:id="21"/>
      <w:r>
        <w:rPr>
          <w:color w:val="auto"/>
        </w:rPr>
        <w:t>: p</w:t>
      </w:r>
      <w:r w:rsidRPr="00EA13B4">
        <w:rPr>
          <w:color w:val="auto"/>
        </w:rPr>
        <w:t xml:space="preserve">revalence estimates of </w:t>
      </w:r>
      <w:r>
        <w:rPr>
          <w:color w:val="auto"/>
        </w:rPr>
        <w:t xml:space="preserve">PAD </w:t>
      </w:r>
      <w:r w:rsidRPr="00EA13B4">
        <w:rPr>
          <w:color w:val="auto"/>
        </w:rPr>
        <w:t xml:space="preserve">from </w:t>
      </w:r>
      <w:r>
        <w:rPr>
          <w:color w:val="auto"/>
        </w:rPr>
        <w:t xml:space="preserve">Eraso et al. </w:t>
      </w:r>
      <w:r>
        <w:rPr>
          <w:noProof/>
          <w:color w:val="auto"/>
        </w:rPr>
        <w:t>[6]</w:t>
      </w:r>
    </w:p>
    <w:tbl>
      <w:tblPr>
        <w:tblStyle w:val="GridTable4-Accent11"/>
        <w:tblW w:w="0" w:type="auto"/>
        <w:jc w:val="center"/>
        <w:tblLook w:val="04A0" w:firstRow="1" w:lastRow="0" w:firstColumn="1" w:lastColumn="0" w:noHBand="0" w:noVBand="1"/>
      </w:tblPr>
      <w:tblGrid>
        <w:gridCol w:w="4124"/>
        <w:gridCol w:w="2476"/>
        <w:gridCol w:w="1475"/>
      </w:tblGrid>
      <w:tr w:rsidR="00E66ECF" w:rsidRPr="002579B0" w:rsidTr="005F55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spacing w:before="9"/>
              <w:jc w:val="center"/>
              <w:rPr>
                <w:rFonts w:asciiTheme="minorHAnsi" w:hAnsiTheme="minorHAnsi"/>
                <w:szCs w:val="22"/>
                <w:u w:val="single" w:color="231F20"/>
              </w:rPr>
            </w:pPr>
            <w:r w:rsidRPr="002579B0">
              <w:rPr>
                <w:rFonts w:asciiTheme="minorHAnsi" w:hAnsiTheme="minorHAnsi"/>
                <w:i/>
                <w:szCs w:val="22"/>
                <w:u w:val="single" w:color="231F20"/>
              </w:rPr>
              <w:t>n</w:t>
            </w:r>
            <w:r w:rsidRPr="002579B0">
              <w:rPr>
                <w:rFonts w:asciiTheme="minorHAnsi" w:hAnsiTheme="minorHAnsi"/>
                <w:i/>
                <w:spacing w:val="-20"/>
                <w:szCs w:val="22"/>
                <w:u w:val="single" w:color="231F20"/>
              </w:rPr>
              <w:t xml:space="preserve"> =</w:t>
            </w:r>
            <w:r w:rsidRPr="002579B0">
              <w:rPr>
                <w:rFonts w:asciiTheme="minorHAnsi" w:hAnsiTheme="minorHAnsi"/>
                <w:szCs w:val="22"/>
                <w:u w:val="single" w:color="231F20"/>
              </w:rPr>
              <w:t>7058</w:t>
            </w:r>
          </w:p>
        </w:tc>
        <w:tc>
          <w:tcPr>
            <w:tcW w:w="0" w:type="auto"/>
          </w:tcPr>
          <w:p w:rsidR="00E66ECF" w:rsidRPr="002579B0" w:rsidRDefault="00E66ECF" w:rsidP="00546418">
            <w:pPr>
              <w:spacing w:before="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u w:val="single" w:color="231F20"/>
              </w:rPr>
            </w:pPr>
            <w:r w:rsidRPr="002579B0">
              <w:rPr>
                <w:rFonts w:asciiTheme="minorHAnsi" w:hAnsiTheme="minorHAnsi"/>
                <w:szCs w:val="22"/>
                <w:u w:val="single" w:color="231F20"/>
              </w:rPr>
              <w:t>Prevalence of PAD %</w:t>
            </w:r>
            <w:r w:rsidRPr="002579B0">
              <w:rPr>
                <w:rFonts w:asciiTheme="minorHAnsi" w:hAnsiTheme="minorHAnsi"/>
                <w:spacing w:val="-30"/>
                <w:szCs w:val="22"/>
                <w:u w:val="single" w:color="231F20"/>
              </w:rPr>
              <w:t xml:space="preserve"> </w:t>
            </w:r>
            <w:r w:rsidRPr="002579B0">
              <w:rPr>
                <w:rFonts w:asciiTheme="minorHAnsi" w:hAnsiTheme="minorHAnsi"/>
                <w:szCs w:val="22"/>
                <w:u w:val="single" w:color="231F20"/>
              </w:rPr>
              <w:t>(SE)</w:t>
            </w:r>
          </w:p>
        </w:tc>
        <w:tc>
          <w:tcPr>
            <w:tcW w:w="1475" w:type="dxa"/>
          </w:tcPr>
          <w:p w:rsidR="00E66ECF" w:rsidRPr="002579B0" w:rsidRDefault="00E66ECF" w:rsidP="00546418">
            <w:pPr>
              <w:spacing w:before="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sidRPr="002579B0">
              <w:rPr>
                <w:rFonts w:asciiTheme="minorHAnsi" w:hAnsiTheme="minorHAnsi"/>
                <w:i/>
                <w:szCs w:val="22"/>
                <w:u w:val="single" w:color="231F20"/>
              </w:rPr>
              <w:t>p</w:t>
            </w:r>
            <w:r w:rsidRPr="002579B0">
              <w:rPr>
                <w:rFonts w:asciiTheme="minorHAnsi" w:hAnsiTheme="minorHAnsi"/>
                <w:szCs w:val="22"/>
                <w:u w:val="single" w:color="231F20"/>
              </w:rPr>
              <w:t>-value</w:t>
            </w: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spacing w:before="148"/>
              <w:rPr>
                <w:rFonts w:asciiTheme="minorHAnsi" w:hAnsiTheme="minorHAnsi"/>
                <w:color w:val="231F20"/>
                <w:szCs w:val="22"/>
              </w:rPr>
            </w:pPr>
            <w:r w:rsidRPr="002579B0">
              <w:rPr>
                <w:rFonts w:asciiTheme="minorHAnsi" w:hAnsiTheme="minorHAnsi"/>
                <w:color w:val="231F20"/>
                <w:szCs w:val="22"/>
              </w:rPr>
              <w:t>Overall</w:t>
            </w:r>
          </w:p>
        </w:tc>
        <w:tc>
          <w:tcPr>
            <w:tcW w:w="0" w:type="auto"/>
          </w:tcPr>
          <w:p w:rsidR="00E66ECF" w:rsidRPr="002579B0" w:rsidRDefault="00E66ECF" w:rsidP="00546418">
            <w:pPr>
              <w:spacing w:before="1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szCs w:val="22"/>
              </w:rPr>
            </w:pPr>
            <w:r w:rsidRPr="002579B0">
              <w:rPr>
                <w:rFonts w:asciiTheme="minorHAnsi" w:hAnsiTheme="minorHAnsi"/>
                <w:color w:val="231F20"/>
                <w:w w:val="90"/>
                <w:szCs w:val="22"/>
              </w:rPr>
              <w:t>4.64</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(0.29)</w:t>
            </w:r>
          </w:p>
        </w:tc>
        <w:tc>
          <w:tcPr>
            <w:tcW w:w="1475" w:type="dxa"/>
          </w:tcPr>
          <w:p w:rsidR="00E66ECF" w:rsidRPr="002579B0" w:rsidRDefault="00E66ECF" w:rsidP="00546418">
            <w:pPr>
              <w:spacing w:before="1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spacing w:before="20"/>
              <w:rPr>
                <w:rFonts w:asciiTheme="minorHAnsi" w:hAnsiTheme="minorHAnsi"/>
                <w:color w:val="231F20"/>
                <w:szCs w:val="22"/>
              </w:rPr>
            </w:pPr>
            <w:r w:rsidRPr="002579B0">
              <w:rPr>
                <w:rFonts w:asciiTheme="minorHAnsi" w:hAnsiTheme="minorHAnsi"/>
                <w:color w:val="231F20"/>
                <w:szCs w:val="22"/>
              </w:rPr>
              <w:t>Age</w:t>
            </w:r>
            <w:r w:rsidRPr="002579B0">
              <w:rPr>
                <w:rFonts w:asciiTheme="minorHAnsi" w:hAnsiTheme="minorHAnsi"/>
                <w:color w:val="231F20"/>
                <w:spacing w:val="-24"/>
                <w:szCs w:val="22"/>
              </w:rPr>
              <w:t xml:space="preserve"> </w:t>
            </w:r>
            <w:r w:rsidRPr="002579B0">
              <w:rPr>
                <w:rFonts w:asciiTheme="minorHAnsi" w:hAnsiTheme="minorHAnsi"/>
                <w:color w:val="231F20"/>
                <w:szCs w:val="22"/>
              </w:rPr>
              <w:t>groups</w:t>
            </w:r>
          </w:p>
        </w:tc>
        <w:tc>
          <w:tcPr>
            <w:tcW w:w="0" w:type="auto"/>
          </w:tcPr>
          <w:p w:rsidR="00E66ECF" w:rsidRPr="002579B0" w:rsidRDefault="00E66ECF" w:rsidP="00546418">
            <w:pPr>
              <w:spacing w:before="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szCs w:val="22"/>
              </w:rPr>
            </w:pPr>
          </w:p>
        </w:tc>
        <w:tc>
          <w:tcPr>
            <w:tcW w:w="1475" w:type="dxa"/>
          </w:tcPr>
          <w:p w:rsidR="00E66ECF" w:rsidRPr="002579B0" w:rsidRDefault="00E66ECF" w:rsidP="00546418">
            <w:pPr>
              <w:spacing w:before="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2579B0">
              <w:rPr>
                <w:rFonts w:asciiTheme="minorHAnsi" w:hAnsiTheme="minorHAnsi"/>
                <w:color w:val="231F20"/>
                <w:szCs w:val="22"/>
              </w:rPr>
              <w:t>&lt;0.01</w:t>
            </w: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5F55FD">
            <w:pPr>
              <w:pStyle w:val="TableParagraph"/>
              <w:spacing w:before="0"/>
              <w:jc w:val="right"/>
              <w:rPr>
                <w:rFonts w:asciiTheme="minorHAnsi" w:hAnsiTheme="minorHAnsi"/>
                <w:b w:val="0"/>
              </w:rPr>
            </w:pPr>
            <w:r w:rsidRPr="002579B0">
              <w:rPr>
                <w:rFonts w:asciiTheme="minorHAnsi" w:hAnsiTheme="minorHAnsi"/>
                <w:b w:val="0"/>
                <w:color w:val="231F20"/>
              </w:rPr>
              <w:t>40–49</w:t>
            </w:r>
          </w:p>
        </w:tc>
        <w:tc>
          <w:tcPr>
            <w:tcW w:w="0" w:type="auto"/>
          </w:tcPr>
          <w:p w:rsidR="00E66ECF" w:rsidRPr="002579B0" w:rsidRDefault="00E66ECF" w:rsidP="005F55FD">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rPr>
            </w:pPr>
            <w:r w:rsidRPr="002579B0">
              <w:rPr>
                <w:rFonts w:asciiTheme="minorHAnsi" w:hAnsiTheme="minorHAnsi"/>
                <w:color w:val="231F20"/>
                <w:w w:val="90"/>
              </w:rPr>
              <w:t>1.43 (0.29)</w:t>
            </w:r>
          </w:p>
        </w:tc>
        <w:tc>
          <w:tcPr>
            <w:tcW w:w="1475" w:type="dxa"/>
          </w:tcPr>
          <w:p w:rsidR="00E66ECF" w:rsidRPr="002579B0" w:rsidRDefault="00E66ECF" w:rsidP="005F55FD">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5F55FD">
            <w:pPr>
              <w:pStyle w:val="TableParagraph"/>
              <w:spacing w:before="0"/>
              <w:jc w:val="right"/>
              <w:rPr>
                <w:rFonts w:asciiTheme="minorHAnsi" w:hAnsiTheme="minorHAnsi"/>
                <w:b w:val="0"/>
              </w:rPr>
            </w:pPr>
            <w:r w:rsidRPr="002579B0">
              <w:rPr>
                <w:rFonts w:asciiTheme="minorHAnsi" w:hAnsiTheme="minorHAnsi"/>
                <w:b w:val="0"/>
                <w:color w:val="231F20"/>
              </w:rPr>
              <w:t>50–59</w:t>
            </w:r>
          </w:p>
        </w:tc>
        <w:tc>
          <w:tcPr>
            <w:tcW w:w="0" w:type="auto"/>
          </w:tcPr>
          <w:p w:rsidR="00E66ECF" w:rsidRPr="002579B0" w:rsidRDefault="00E66ECF" w:rsidP="005F55FD">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rPr>
            </w:pPr>
            <w:r w:rsidRPr="002579B0">
              <w:rPr>
                <w:rFonts w:asciiTheme="minorHAnsi" w:hAnsiTheme="minorHAnsi"/>
                <w:color w:val="231F20"/>
                <w:w w:val="90"/>
              </w:rPr>
              <w:t>3.41 (0.58)</w:t>
            </w:r>
          </w:p>
        </w:tc>
        <w:tc>
          <w:tcPr>
            <w:tcW w:w="1475" w:type="dxa"/>
          </w:tcPr>
          <w:p w:rsidR="00E66ECF" w:rsidRPr="002579B0" w:rsidRDefault="00E66ECF" w:rsidP="005F55FD">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5F55FD">
            <w:pPr>
              <w:pStyle w:val="TableParagraph"/>
              <w:spacing w:before="0"/>
              <w:jc w:val="right"/>
              <w:rPr>
                <w:rFonts w:asciiTheme="minorHAnsi" w:hAnsiTheme="minorHAnsi"/>
                <w:b w:val="0"/>
              </w:rPr>
            </w:pPr>
            <w:r w:rsidRPr="002579B0">
              <w:rPr>
                <w:rFonts w:asciiTheme="minorHAnsi" w:hAnsiTheme="minorHAnsi"/>
                <w:b w:val="0"/>
                <w:color w:val="231F20"/>
              </w:rPr>
              <w:t>60–69</w:t>
            </w:r>
          </w:p>
        </w:tc>
        <w:tc>
          <w:tcPr>
            <w:tcW w:w="0" w:type="auto"/>
          </w:tcPr>
          <w:p w:rsidR="00E66ECF" w:rsidRPr="002579B0" w:rsidRDefault="00E66ECF" w:rsidP="005F55FD">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rPr>
            </w:pPr>
            <w:r w:rsidRPr="002579B0">
              <w:rPr>
                <w:rFonts w:asciiTheme="minorHAnsi" w:hAnsiTheme="minorHAnsi"/>
                <w:color w:val="231F20"/>
                <w:w w:val="90"/>
              </w:rPr>
              <w:t>7.77 (0.77)</w:t>
            </w:r>
          </w:p>
        </w:tc>
        <w:tc>
          <w:tcPr>
            <w:tcW w:w="1475" w:type="dxa"/>
          </w:tcPr>
          <w:p w:rsidR="00E66ECF" w:rsidRPr="002579B0" w:rsidRDefault="00E66ECF" w:rsidP="005F55FD">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pStyle w:val="TableParagraph"/>
              <w:spacing w:before="0"/>
              <w:jc w:val="right"/>
              <w:rPr>
                <w:rFonts w:asciiTheme="minorHAnsi" w:hAnsiTheme="minorHAnsi"/>
                <w:b w:val="0"/>
              </w:rPr>
            </w:pPr>
            <w:r w:rsidRPr="002579B0">
              <w:rPr>
                <w:rFonts w:asciiTheme="minorHAnsi" w:hAnsiTheme="minorHAnsi"/>
                <w:b w:val="0"/>
                <w:color w:val="231F20"/>
              </w:rPr>
              <w:t>70 &amp; over</w:t>
            </w:r>
          </w:p>
        </w:tc>
        <w:tc>
          <w:tcPr>
            <w:tcW w:w="0" w:type="auto"/>
          </w:tcPr>
          <w:p w:rsidR="00E66ECF" w:rsidRPr="002579B0" w:rsidRDefault="00E66ECF" w:rsidP="00546418">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79B0">
              <w:rPr>
                <w:rFonts w:asciiTheme="minorHAnsi" w:hAnsiTheme="minorHAnsi"/>
                <w:color w:val="231F20"/>
                <w:w w:val="90"/>
              </w:rPr>
              <w:t>16.62 (1.09)</w:t>
            </w:r>
          </w:p>
        </w:tc>
        <w:tc>
          <w:tcPr>
            <w:tcW w:w="1475" w:type="dxa"/>
          </w:tcPr>
          <w:p w:rsidR="00E66ECF" w:rsidRPr="002579B0" w:rsidRDefault="00E66ECF" w:rsidP="00546418">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pStyle w:val="TableParagraph"/>
              <w:spacing w:before="0"/>
              <w:rPr>
                <w:rFonts w:asciiTheme="minorHAnsi" w:hAnsiTheme="minorHAnsi"/>
              </w:rPr>
            </w:pPr>
            <w:r w:rsidRPr="002579B0">
              <w:rPr>
                <w:rFonts w:asciiTheme="minorHAnsi" w:hAnsiTheme="minorHAnsi"/>
                <w:color w:val="231F20"/>
              </w:rPr>
              <w:t>Gender</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1475" w:type="dxa"/>
          </w:tcPr>
          <w:p w:rsidR="00E66ECF" w:rsidRPr="002579B0" w:rsidRDefault="00E66ECF" w:rsidP="00546418">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579B0">
              <w:rPr>
                <w:rFonts w:asciiTheme="minorHAnsi" w:hAnsiTheme="minorHAnsi"/>
                <w:color w:val="231F20"/>
              </w:rPr>
              <w:t>&lt;0.01</w:t>
            </w: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pStyle w:val="TableParagraph"/>
              <w:spacing w:before="0"/>
              <w:jc w:val="right"/>
              <w:rPr>
                <w:rFonts w:asciiTheme="minorHAnsi" w:hAnsiTheme="minorHAnsi"/>
                <w:b w:val="0"/>
              </w:rPr>
            </w:pPr>
            <w:r w:rsidRPr="002579B0">
              <w:rPr>
                <w:rFonts w:asciiTheme="minorHAnsi" w:hAnsiTheme="minorHAnsi"/>
                <w:b w:val="0"/>
                <w:color w:val="231F20"/>
              </w:rPr>
              <w:t>Male</w:t>
            </w:r>
          </w:p>
        </w:tc>
        <w:tc>
          <w:tcPr>
            <w:tcW w:w="0" w:type="auto"/>
          </w:tcPr>
          <w:p w:rsidR="00E66ECF" w:rsidRPr="002579B0" w:rsidRDefault="00E66ECF" w:rsidP="00546418">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79B0">
              <w:rPr>
                <w:rFonts w:asciiTheme="minorHAnsi" w:hAnsiTheme="minorHAnsi"/>
                <w:color w:val="231F20"/>
                <w:w w:val="90"/>
              </w:rPr>
              <w:t>3.54 (0.38)</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pStyle w:val="TableParagraph"/>
              <w:spacing w:before="0"/>
              <w:jc w:val="right"/>
              <w:rPr>
                <w:rFonts w:asciiTheme="minorHAnsi" w:hAnsiTheme="minorHAnsi"/>
                <w:b w:val="0"/>
              </w:rPr>
            </w:pPr>
            <w:r w:rsidRPr="002579B0">
              <w:rPr>
                <w:rFonts w:asciiTheme="minorHAnsi" w:hAnsiTheme="minorHAnsi"/>
                <w:b w:val="0"/>
                <w:color w:val="231F20"/>
                <w:w w:val="95"/>
              </w:rPr>
              <w:t>Female</w:t>
            </w:r>
          </w:p>
        </w:tc>
        <w:tc>
          <w:tcPr>
            <w:tcW w:w="0" w:type="auto"/>
          </w:tcPr>
          <w:p w:rsidR="00E66ECF" w:rsidRPr="002579B0" w:rsidRDefault="00E66ECF" w:rsidP="00546418">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579B0">
              <w:rPr>
                <w:rFonts w:asciiTheme="minorHAnsi" w:hAnsiTheme="minorHAnsi"/>
                <w:color w:val="231F20"/>
                <w:w w:val="90"/>
              </w:rPr>
              <w:t>5.57 (0.46)</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rPr>
                <w:rFonts w:asciiTheme="minorHAnsi" w:hAnsiTheme="minorHAnsi"/>
                <w:color w:val="231F20"/>
                <w:w w:val="95"/>
                <w:szCs w:val="22"/>
              </w:rPr>
            </w:pPr>
            <w:r w:rsidRPr="002579B0">
              <w:rPr>
                <w:rFonts w:asciiTheme="minorHAnsi" w:hAnsiTheme="minorHAnsi"/>
                <w:color w:val="231F20"/>
                <w:w w:val="95"/>
                <w:szCs w:val="22"/>
              </w:rPr>
              <w:t>Race/ethnicity</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5"/>
                <w:szCs w:val="22"/>
              </w:rPr>
            </w:pP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2579B0">
              <w:rPr>
                <w:rFonts w:asciiTheme="minorHAnsi" w:hAnsiTheme="minorHAnsi"/>
                <w:color w:val="231F20"/>
                <w:szCs w:val="22"/>
              </w:rPr>
              <w:t>&lt;0.01</w:t>
            </w: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Non–Hispanic</w:t>
            </w:r>
            <w:r w:rsidRPr="002579B0">
              <w:rPr>
                <w:rFonts w:asciiTheme="minorHAnsi" w:hAnsiTheme="minorHAnsi"/>
                <w:b w:val="0"/>
                <w:color w:val="231F20"/>
                <w:spacing w:val="-23"/>
                <w:szCs w:val="22"/>
              </w:rPr>
              <w:t xml:space="preserve"> </w:t>
            </w:r>
            <w:r w:rsidRPr="002579B0">
              <w:rPr>
                <w:rFonts w:asciiTheme="minorHAnsi" w:hAnsiTheme="minorHAnsi"/>
                <w:b w:val="0"/>
                <w:color w:val="231F20"/>
                <w:szCs w:val="22"/>
              </w:rPr>
              <w:t>White</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4.66</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(0.32)</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w w:val="95"/>
                <w:szCs w:val="22"/>
              </w:rPr>
            </w:pPr>
            <w:r w:rsidRPr="002579B0">
              <w:rPr>
                <w:rFonts w:asciiTheme="minorHAnsi" w:hAnsiTheme="minorHAnsi"/>
                <w:b w:val="0"/>
                <w:color w:val="231F20"/>
                <w:w w:val="95"/>
                <w:szCs w:val="22"/>
              </w:rPr>
              <w:t>Non-Hispanic</w:t>
            </w:r>
            <w:r w:rsidRPr="002579B0">
              <w:rPr>
                <w:rFonts w:asciiTheme="minorHAnsi" w:hAnsiTheme="minorHAnsi"/>
                <w:b w:val="0"/>
                <w:color w:val="231F20"/>
                <w:spacing w:val="-12"/>
                <w:w w:val="95"/>
                <w:szCs w:val="22"/>
              </w:rPr>
              <w:t xml:space="preserve"> </w:t>
            </w:r>
            <w:r w:rsidRPr="002579B0">
              <w:rPr>
                <w:rFonts w:asciiTheme="minorHAnsi" w:hAnsiTheme="minorHAnsi"/>
                <w:b w:val="0"/>
                <w:color w:val="231F20"/>
                <w:w w:val="95"/>
                <w:szCs w:val="22"/>
              </w:rPr>
              <w:t>Black</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7.46</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(0.79)</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w w:val="95"/>
                <w:szCs w:val="22"/>
              </w:rPr>
            </w:pPr>
            <w:r w:rsidRPr="002579B0">
              <w:rPr>
                <w:rFonts w:asciiTheme="minorHAnsi" w:hAnsiTheme="minorHAnsi"/>
                <w:b w:val="0"/>
                <w:color w:val="231F20"/>
                <w:w w:val="95"/>
                <w:szCs w:val="22"/>
              </w:rPr>
              <w:t>Mexican-American</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3.11</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(0.62)</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Other</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2.06</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(0.53)</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rPr>
                <w:rFonts w:asciiTheme="minorHAnsi" w:hAnsiTheme="minorHAnsi"/>
                <w:color w:val="231F20"/>
                <w:szCs w:val="22"/>
              </w:rPr>
            </w:pPr>
            <w:r w:rsidRPr="002579B0">
              <w:rPr>
                <w:rFonts w:asciiTheme="minorHAnsi" w:hAnsiTheme="minorHAnsi"/>
                <w:color w:val="231F20"/>
                <w:szCs w:val="22"/>
              </w:rPr>
              <w:t>BMI</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szCs w:val="22"/>
              </w:rPr>
            </w:pPr>
            <w:r w:rsidRPr="002579B0">
              <w:rPr>
                <w:rFonts w:asciiTheme="minorHAnsi" w:hAnsiTheme="minorHAnsi"/>
                <w:color w:val="231F20"/>
                <w:szCs w:val="22"/>
              </w:rPr>
              <w:t>0.20</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&lt;25</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4.63</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(0.55)</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25–30</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4.09</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(0.35)</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pStyle w:val="TableParagraph"/>
              <w:spacing w:before="0"/>
              <w:rPr>
                <w:rFonts w:asciiTheme="minorHAnsi" w:hAnsiTheme="minorHAnsi"/>
              </w:rPr>
            </w:pPr>
            <w:r w:rsidRPr="002579B0">
              <w:rPr>
                <w:rFonts w:asciiTheme="minorHAnsi" w:hAnsiTheme="minorHAnsi"/>
                <w:color w:val="231F20"/>
                <w:w w:val="110"/>
              </w:rPr>
              <w:t>&gt;30</w:t>
            </w:r>
          </w:p>
        </w:tc>
        <w:tc>
          <w:tcPr>
            <w:tcW w:w="0" w:type="auto"/>
          </w:tcPr>
          <w:p w:rsidR="00E66ECF" w:rsidRPr="002579B0" w:rsidRDefault="00E66ECF" w:rsidP="00546418">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79B0">
              <w:rPr>
                <w:rFonts w:asciiTheme="minorHAnsi" w:hAnsiTheme="minorHAnsi"/>
                <w:color w:val="231F20"/>
                <w:w w:val="90"/>
              </w:rPr>
              <w:t>5.29 (0.58)</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pStyle w:val="TableParagraph"/>
              <w:spacing w:before="0"/>
              <w:rPr>
                <w:rFonts w:asciiTheme="minorHAnsi" w:hAnsiTheme="minorHAnsi"/>
              </w:rPr>
            </w:pPr>
            <w:r w:rsidRPr="002579B0">
              <w:rPr>
                <w:rFonts w:asciiTheme="minorHAnsi" w:hAnsiTheme="minorHAnsi"/>
                <w:color w:val="231F20"/>
                <w:w w:val="95"/>
              </w:rPr>
              <w:lastRenderedPageBreak/>
              <w:t>Smoking</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1475" w:type="dxa"/>
          </w:tcPr>
          <w:p w:rsidR="00E66ECF" w:rsidRPr="002579B0" w:rsidRDefault="00E66ECF" w:rsidP="00546418">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579B0">
              <w:rPr>
                <w:rFonts w:asciiTheme="minorHAnsi" w:hAnsiTheme="minorHAnsi"/>
                <w:color w:val="231F20"/>
              </w:rPr>
              <w:t>&lt;0.01</w:t>
            </w: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pStyle w:val="TableParagraph"/>
              <w:spacing w:before="0"/>
              <w:rPr>
                <w:rFonts w:asciiTheme="minorHAnsi" w:hAnsiTheme="minorHAnsi"/>
              </w:rPr>
            </w:pPr>
            <w:r w:rsidRPr="002579B0">
              <w:rPr>
                <w:rFonts w:asciiTheme="minorHAnsi" w:hAnsiTheme="minorHAnsi"/>
                <w:color w:val="231F20"/>
              </w:rPr>
              <w:t>Never</w:t>
            </w:r>
          </w:p>
        </w:tc>
        <w:tc>
          <w:tcPr>
            <w:tcW w:w="0" w:type="auto"/>
          </w:tcPr>
          <w:p w:rsidR="00E66ECF" w:rsidRPr="002579B0" w:rsidRDefault="00E66ECF" w:rsidP="00546418">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79B0">
              <w:rPr>
                <w:rFonts w:asciiTheme="minorHAnsi" w:hAnsiTheme="minorHAnsi"/>
                <w:color w:val="231F20"/>
                <w:w w:val="90"/>
              </w:rPr>
              <w:t>3.73 (0.40)</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pStyle w:val="TableParagraph"/>
              <w:spacing w:before="0"/>
              <w:jc w:val="right"/>
              <w:rPr>
                <w:rFonts w:asciiTheme="minorHAnsi" w:hAnsiTheme="minorHAnsi"/>
              </w:rPr>
            </w:pPr>
            <w:r w:rsidRPr="002579B0">
              <w:rPr>
                <w:rFonts w:asciiTheme="minorHAnsi" w:hAnsiTheme="minorHAnsi"/>
                <w:color w:val="231F20"/>
              </w:rPr>
              <w:t>Current</w:t>
            </w:r>
          </w:p>
        </w:tc>
        <w:tc>
          <w:tcPr>
            <w:tcW w:w="0" w:type="auto"/>
          </w:tcPr>
          <w:p w:rsidR="00E66ECF" w:rsidRPr="002579B0" w:rsidRDefault="00E66ECF" w:rsidP="00546418">
            <w:pPr>
              <w:pStyle w:val="TableParagraph"/>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579B0">
              <w:rPr>
                <w:rFonts w:asciiTheme="minorHAnsi" w:hAnsiTheme="minorHAnsi"/>
                <w:color w:val="231F20"/>
                <w:w w:val="90"/>
              </w:rPr>
              <w:t>5.44 (0.49)</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pStyle w:val="TableParagraph"/>
              <w:spacing w:before="0"/>
              <w:jc w:val="right"/>
              <w:rPr>
                <w:rFonts w:asciiTheme="minorHAnsi" w:hAnsiTheme="minorHAnsi"/>
              </w:rPr>
            </w:pPr>
            <w:r w:rsidRPr="002579B0">
              <w:rPr>
                <w:rFonts w:asciiTheme="minorHAnsi" w:hAnsiTheme="minorHAnsi"/>
                <w:color w:val="231F20"/>
                <w:w w:val="90"/>
              </w:rPr>
              <w:t>Former</w:t>
            </w:r>
          </w:p>
        </w:tc>
        <w:tc>
          <w:tcPr>
            <w:tcW w:w="0" w:type="auto"/>
          </w:tcPr>
          <w:p w:rsidR="00E66ECF" w:rsidRPr="002579B0" w:rsidRDefault="00E66ECF" w:rsidP="00546418">
            <w:pPr>
              <w:pStyle w:val="TableParagraph"/>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79B0">
              <w:rPr>
                <w:rFonts w:asciiTheme="minorHAnsi" w:hAnsiTheme="minorHAnsi"/>
                <w:color w:val="231F20"/>
                <w:w w:val="90"/>
              </w:rPr>
              <w:t>5.46 (0.55)</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rPr>
                <w:rFonts w:asciiTheme="minorHAnsi" w:hAnsiTheme="minorHAnsi"/>
                <w:color w:val="231F20"/>
                <w:szCs w:val="22"/>
              </w:rPr>
            </w:pPr>
            <w:r w:rsidRPr="002579B0">
              <w:rPr>
                <w:rFonts w:asciiTheme="minorHAnsi" w:hAnsiTheme="minorHAnsi"/>
                <w:color w:val="231F20"/>
                <w:szCs w:val="22"/>
              </w:rPr>
              <w:t>Diabetes</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szCs w:val="22"/>
              </w:rPr>
            </w:pP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2579B0">
              <w:rPr>
                <w:rFonts w:asciiTheme="minorHAnsi" w:hAnsiTheme="minorHAnsi"/>
                <w:color w:val="231F20"/>
                <w:szCs w:val="22"/>
              </w:rPr>
              <w:t>&lt;0.01</w:t>
            </w: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pacing w:val="-8"/>
                <w:w w:val="95"/>
                <w:szCs w:val="22"/>
              </w:rPr>
            </w:pPr>
            <w:r w:rsidRPr="002579B0">
              <w:rPr>
                <w:rFonts w:asciiTheme="minorHAnsi" w:hAnsiTheme="minorHAnsi"/>
                <w:b w:val="0"/>
                <w:color w:val="231F20"/>
                <w:spacing w:val="-8"/>
                <w:w w:val="95"/>
                <w:szCs w:val="22"/>
              </w:rPr>
              <w:t>Yes</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9.57</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(1.31)</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No</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4.00</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(0.28)</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rPr>
                <w:rFonts w:asciiTheme="minorHAnsi" w:hAnsiTheme="minorHAnsi"/>
                <w:color w:val="231F20"/>
                <w:szCs w:val="22"/>
              </w:rPr>
            </w:pPr>
            <w:r w:rsidRPr="002579B0">
              <w:rPr>
                <w:rFonts w:asciiTheme="minorHAnsi" w:hAnsiTheme="minorHAnsi"/>
                <w:color w:val="231F20"/>
                <w:szCs w:val="22"/>
              </w:rPr>
              <w:t>Hypertension</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szCs w:val="22"/>
              </w:rPr>
            </w:pP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2579B0">
              <w:rPr>
                <w:rFonts w:asciiTheme="minorHAnsi" w:hAnsiTheme="minorHAnsi"/>
                <w:color w:val="231F20"/>
                <w:szCs w:val="22"/>
              </w:rPr>
              <w:t>&lt;0.01</w:t>
            </w: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pacing w:val="-8"/>
                <w:w w:val="95"/>
                <w:szCs w:val="22"/>
              </w:rPr>
            </w:pPr>
            <w:r w:rsidRPr="002579B0">
              <w:rPr>
                <w:rFonts w:asciiTheme="minorHAnsi" w:hAnsiTheme="minorHAnsi"/>
                <w:b w:val="0"/>
                <w:color w:val="231F20"/>
                <w:spacing w:val="-8"/>
                <w:w w:val="95"/>
                <w:szCs w:val="22"/>
              </w:rPr>
              <w:t>Yes</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7.61</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(0.63)</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No</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2.33</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(0.26)</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rPr>
                <w:rFonts w:asciiTheme="minorHAnsi" w:hAnsiTheme="minorHAnsi"/>
                <w:color w:val="231F20"/>
                <w:szCs w:val="22"/>
              </w:rPr>
            </w:pPr>
            <w:r w:rsidRPr="002579B0">
              <w:rPr>
                <w:rFonts w:asciiTheme="minorHAnsi" w:hAnsiTheme="minorHAnsi"/>
                <w:color w:val="231F20"/>
                <w:szCs w:val="22"/>
              </w:rPr>
              <w:t>Kidney</w:t>
            </w:r>
            <w:r w:rsidRPr="002579B0">
              <w:rPr>
                <w:rFonts w:asciiTheme="minorHAnsi" w:hAnsiTheme="minorHAnsi"/>
                <w:color w:val="231F20"/>
                <w:spacing w:val="-22"/>
                <w:szCs w:val="22"/>
              </w:rPr>
              <w:t xml:space="preserve"> </w:t>
            </w:r>
            <w:r w:rsidRPr="002579B0">
              <w:rPr>
                <w:rFonts w:asciiTheme="minorHAnsi" w:hAnsiTheme="minorHAnsi"/>
                <w:color w:val="231F20"/>
                <w:szCs w:val="22"/>
              </w:rPr>
              <w:t>function</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szCs w:val="22"/>
              </w:rPr>
            </w:pP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2579B0">
              <w:rPr>
                <w:rFonts w:asciiTheme="minorHAnsi" w:hAnsiTheme="minorHAnsi"/>
                <w:color w:val="231F20"/>
                <w:szCs w:val="22"/>
              </w:rPr>
              <w:t>&lt;0.01</w:t>
            </w: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eGFR</w:t>
            </w:r>
            <w:r w:rsidRPr="002579B0">
              <w:rPr>
                <w:rFonts w:asciiTheme="minorHAnsi" w:hAnsiTheme="minorHAnsi"/>
                <w:b w:val="0"/>
                <w:color w:val="231F20"/>
                <w:spacing w:val="-7"/>
                <w:szCs w:val="22"/>
              </w:rPr>
              <w:t xml:space="preserve"> </w:t>
            </w:r>
            <w:r w:rsidRPr="002579B0">
              <w:rPr>
                <w:rFonts w:asciiTheme="minorHAnsi" w:hAnsiTheme="minorHAnsi"/>
                <w:b w:val="0"/>
                <w:color w:val="231F20"/>
                <w:szCs w:val="22"/>
              </w:rPr>
              <w:t>&gt;90</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2.99</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(0.41)</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w w:val="95"/>
                <w:szCs w:val="22"/>
              </w:rPr>
            </w:pPr>
            <w:r w:rsidRPr="002579B0">
              <w:rPr>
                <w:rFonts w:asciiTheme="minorHAnsi" w:hAnsiTheme="minorHAnsi"/>
                <w:b w:val="0"/>
                <w:color w:val="231F20"/>
                <w:w w:val="95"/>
                <w:szCs w:val="22"/>
              </w:rPr>
              <w:t>eGFR</w:t>
            </w:r>
            <w:r w:rsidRPr="002579B0">
              <w:rPr>
                <w:rFonts w:asciiTheme="minorHAnsi" w:hAnsiTheme="minorHAnsi"/>
                <w:b w:val="0"/>
                <w:color w:val="231F20"/>
                <w:spacing w:val="-15"/>
                <w:w w:val="95"/>
                <w:szCs w:val="22"/>
              </w:rPr>
              <w:t xml:space="preserve"> </w:t>
            </w:r>
            <w:r w:rsidRPr="002579B0">
              <w:rPr>
                <w:rFonts w:asciiTheme="minorHAnsi" w:hAnsiTheme="minorHAnsi"/>
                <w:b w:val="0"/>
                <w:color w:val="231F20"/>
                <w:w w:val="95"/>
                <w:szCs w:val="22"/>
              </w:rPr>
              <w:t>60–90</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3.77</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(0.29)</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eGFR</w:t>
            </w:r>
            <w:r w:rsidRPr="002579B0">
              <w:rPr>
                <w:rFonts w:asciiTheme="minorHAnsi" w:hAnsiTheme="minorHAnsi"/>
                <w:b w:val="0"/>
                <w:color w:val="231F20"/>
                <w:spacing w:val="-7"/>
                <w:szCs w:val="22"/>
              </w:rPr>
              <w:t xml:space="preserve"> </w:t>
            </w:r>
            <w:r w:rsidRPr="002579B0">
              <w:rPr>
                <w:rFonts w:asciiTheme="minorHAnsi" w:hAnsiTheme="minorHAnsi"/>
                <w:b w:val="0"/>
                <w:color w:val="231F20"/>
                <w:szCs w:val="22"/>
              </w:rPr>
              <w:t>&lt;60</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15.33</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(1.81)</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9D3974">
            <w:pPr>
              <w:rPr>
                <w:rFonts w:asciiTheme="minorHAnsi" w:hAnsiTheme="minorHAnsi"/>
                <w:color w:val="231F20"/>
                <w:w w:val="95"/>
                <w:szCs w:val="22"/>
              </w:rPr>
            </w:pPr>
            <w:r w:rsidRPr="002579B0">
              <w:rPr>
                <w:rFonts w:asciiTheme="minorHAnsi" w:hAnsiTheme="minorHAnsi"/>
                <w:color w:val="231F20"/>
                <w:w w:val="95"/>
                <w:szCs w:val="22"/>
              </w:rPr>
              <w:t>Hypercholesterolemia</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5"/>
                <w:szCs w:val="22"/>
              </w:rPr>
            </w:pP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2579B0">
              <w:rPr>
                <w:rFonts w:asciiTheme="minorHAnsi" w:hAnsiTheme="minorHAnsi"/>
                <w:color w:val="231F20"/>
                <w:szCs w:val="22"/>
              </w:rPr>
              <w:t>&lt;0.01</w:t>
            </w:r>
          </w:p>
        </w:tc>
      </w:tr>
      <w:tr w:rsidR="00E66ECF" w:rsidRPr="002579B0" w:rsidTr="005F55FD">
        <w:trPr>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pacing w:val="-8"/>
                <w:w w:val="95"/>
                <w:szCs w:val="22"/>
              </w:rPr>
            </w:pPr>
            <w:r w:rsidRPr="002579B0">
              <w:rPr>
                <w:rFonts w:asciiTheme="minorHAnsi" w:hAnsiTheme="minorHAnsi"/>
                <w:b w:val="0"/>
                <w:color w:val="231F20"/>
                <w:spacing w:val="-8"/>
                <w:w w:val="95"/>
                <w:szCs w:val="22"/>
              </w:rPr>
              <w:t>Yes</w:t>
            </w:r>
          </w:p>
        </w:tc>
        <w:tc>
          <w:tcPr>
            <w:tcW w:w="0" w:type="auto"/>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5.56</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(0.41)</w:t>
            </w:r>
          </w:p>
        </w:tc>
        <w:tc>
          <w:tcPr>
            <w:tcW w:w="1475" w:type="dxa"/>
          </w:tcPr>
          <w:p w:rsidR="00E66ECF" w:rsidRPr="002579B0" w:rsidRDefault="00E66ECF" w:rsidP="005464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2579B0" w:rsidTr="005F5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24" w:type="dxa"/>
          </w:tcPr>
          <w:p w:rsidR="00E66ECF" w:rsidRPr="002579B0" w:rsidRDefault="00E66ECF" w:rsidP="00E822D9">
            <w:pPr>
              <w:jc w:val="right"/>
              <w:rPr>
                <w:rFonts w:asciiTheme="minorHAnsi" w:hAnsiTheme="minorHAnsi"/>
                <w:b w:val="0"/>
                <w:color w:val="231F20"/>
                <w:szCs w:val="22"/>
              </w:rPr>
            </w:pPr>
            <w:r w:rsidRPr="002579B0">
              <w:rPr>
                <w:rFonts w:asciiTheme="minorHAnsi" w:hAnsiTheme="minorHAnsi"/>
                <w:b w:val="0"/>
                <w:color w:val="231F20"/>
                <w:szCs w:val="22"/>
              </w:rPr>
              <w:t>No</w:t>
            </w:r>
          </w:p>
        </w:tc>
        <w:tc>
          <w:tcPr>
            <w:tcW w:w="0" w:type="auto"/>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231F20"/>
                <w:w w:val="90"/>
                <w:szCs w:val="22"/>
              </w:rPr>
            </w:pPr>
            <w:r w:rsidRPr="002579B0">
              <w:rPr>
                <w:rFonts w:asciiTheme="minorHAnsi" w:hAnsiTheme="minorHAnsi"/>
                <w:color w:val="231F20"/>
                <w:w w:val="90"/>
                <w:szCs w:val="22"/>
              </w:rPr>
              <w:t>3.73</w:t>
            </w:r>
            <w:r w:rsidRPr="002579B0">
              <w:rPr>
                <w:rFonts w:asciiTheme="minorHAnsi" w:hAnsiTheme="minorHAnsi"/>
                <w:color w:val="231F20"/>
                <w:spacing w:val="7"/>
                <w:w w:val="90"/>
                <w:szCs w:val="22"/>
              </w:rPr>
              <w:t xml:space="preserve"> </w:t>
            </w:r>
            <w:r w:rsidRPr="002579B0">
              <w:rPr>
                <w:rFonts w:asciiTheme="minorHAnsi" w:hAnsiTheme="minorHAnsi"/>
                <w:color w:val="231F20"/>
                <w:w w:val="90"/>
                <w:szCs w:val="22"/>
              </w:rPr>
              <w:t>(0.34)</w:t>
            </w:r>
          </w:p>
        </w:tc>
        <w:tc>
          <w:tcPr>
            <w:tcW w:w="1475" w:type="dxa"/>
          </w:tcPr>
          <w:p w:rsidR="00E66ECF" w:rsidRPr="002579B0" w:rsidRDefault="00E66ECF" w:rsidP="0054641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bl>
    <w:p w:rsidR="00E66ECF" w:rsidRDefault="00E66ECF" w:rsidP="00546418"/>
    <w:p w:rsidR="00E66ECF" w:rsidRDefault="00E66ECF" w:rsidP="00546418">
      <w:r>
        <w:fldChar w:fldCharType="begin"/>
      </w:r>
      <w:r>
        <w:instrText xml:space="preserve"> REF _Ref456855710 \h </w:instrText>
      </w:r>
      <w:r>
        <w:fldChar w:fldCharType="separate"/>
      </w:r>
      <w:r>
        <w:t xml:space="preserve">Table </w:t>
      </w:r>
      <w:r>
        <w:rPr>
          <w:noProof/>
        </w:rPr>
        <w:t>5</w:t>
      </w:r>
      <w:r>
        <w:fldChar w:fldCharType="end"/>
      </w:r>
      <w:r>
        <w:t xml:space="preserve"> shows PAD </w:t>
      </w:r>
      <w:r w:rsidRPr="005F55FD">
        <w:t xml:space="preserve">prevalence among high-risk groups based on gender and race/ethnicity </w:t>
      </w:r>
      <w:r>
        <w:t>s</w:t>
      </w:r>
      <w:r w:rsidRPr="005F55FD">
        <w:t>tratum</w:t>
      </w:r>
      <w:r>
        <w:t xml:space="preserve">, again from Eraso et al’s NHANES </w:t>
      </w:r>
      <w:proofErr w:type="gramStart"/>
      <w:r>
        <w:t>analysis.</w:t>
      </w:r>
      <w:r>
        <w:rPr>
          <w:noProof/>
        </w:rPr>
        <w:t>[</w:t>
      </w:r>
      <w:proofErr w:type="gramEnd"/>
      <w:r>
        <w:rPr>
          <w:noProof/>
        </w:rPr>
        <w:t>6]</w:t>
      </w:r>
    </w:p>
    <w:p w:rsidR="00E66ECF" w:rsidRDefault="00E66ECF" w:rsidP="002579B0">
      <w:pPr>
        <w:pStyle w:val="Caption"/>
      </w:pPr>
      <w:bookmarkStart w:id="22" w:name="_Ref456855710"/>
      <w:r>
        <w:t xml:space="preserve">Table </w:t>
      </w:r>
      <w:r>
        <w:fldChar w:fldCharType="begin"/>
      </w:r>
      <w:r>
        <w:instrText xml:space="preserve"> SEQ Table \* ARABIC </w:instrText>
      </w:r>
      <w:r>
        <w:fldChar w:fldCharType="separate"/>
      </w:r>
      <w:r>
        <w:rPr>
          <w:noProof/>
        </w:rPr>
        <w:t>5</w:t>
      </w:r>
      <w:r>
        <w:fldChar w:fldCharType="end"/>
      </w:r>
      <w:bookmarkEnd w:id="22"/>
      <w:r>
        <w:t xml:space="preserve">: PAD </w:t>
      </w:r>
      <w:r w:rsidRPr="002579B0">
        <w:t xml:space="preserve">prevalence among high-risk groups based on gender and race/ethnicity </w:t>
      </w:r>
      <w:proofErr w:type="gramStart"/>
      <w:r>
        <w:t>s</w:t>
      </w:r>
      <w:r w:rsidRPr="002579B0">
        <w:t>tratum</w:t>
      </w:r>
      <w:r>
        <w:rPr>
          <w:noProof/>
        </w:rPr>
        <w:t>[</w:t>
      </w:r>
      <w:proofErr w:type="gramEnd"/>
      <w:r>
        <w:rPr>
          <w:noProof/>
        </w:rPr>
        <w:t>6]</w:t>
      </w:r>
    </w:p>
    <w:tbl>
      <w:tblPr>
        <w:tblStyle w:val="GridTable4-Accent11"/>
        <w:tblW w:w="92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988"/>
        <w:gridCol w:w="2126"/>
        <w:gridCol w:w="709"/>
        <w:gridCol w:w="1275"/>
        <w:gridCol w:w="851"/>
        <w:gridCol w:w="1409"/>
        <w:gridCol w:w="584"/>
        <w:gridCol w:w="1303"/>
      </w:tblGrid>
      <w:tr w:rsidR="00E66ECF" w:rsidRPr="002A2990" w:rsidTr="002A299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8" w:type="dxa"/>
            <w:tcBorders>
              <w:top w:val="nil"/>
              <w:left w:val="nil"/>
            </w:tcBorders>
            <w:tcMar>
              <w:top w:w="57" w:type="dxa"/>
              <w:left w:w="57" w:type="dxa"/>
              <w:bottom w:w="57" w:type="dxa"/>
              <w:right w:w="57" w:type="dxa"/>
            </w:tcMar>
          </w:tcPr>
          <w:p w:rsidR="00E66ECF" w:rsidRPr="002A2990" w:rsidRDefault="00E66ECF" w:rsidP="002A2990">
            <w:pPr>
              <w:jc w:val="center"/>
              <w:rPr>
                <w:lang w:val="en-US"/>
              </w:rPr>
            </w:pPr>
          </w:p>
        </w:tc>
        <w:tc>
          <w:tcPr>
            <w:cnfStyle w:val="000010000000" w:firstRow="0" w:lastRow="0" w:firstColumn="0" w:lastColumn="0" w:oddVBand="1" w:evenVBand="0" w:oddHBand="0" w:evenHBand="0" w:firstRowFirstColumn="0" w:firstRowLastColumn="0" w:lastRowFirstColumn="0" w:lastRowLastColumn="0"/>
            <w:tcW w:w="2126" w:type="dxa"/>
            <w:tcBorders>
              <w:top w:val="nil"/>
            </w:tcBorders>
            <w:tcMar>
              <w:top w:w="57" w:type="dxa"/>
              <w:left w:w="57" w:type="dxa"/>
              <w:bottom w:w="57" w:type="dxa"/>
              <w:right w:w="57" w:type="dxa"/>
            </w:tcMar>
          </w:tcPr>
          <w:p w:rsidR="00E66ECF" w:rsidRPr="002A2990" w:rsidRDefault="00E66ECF" w:rsidP="002A2990">
            <w:pPr>
              <w:jc w:val="center"/>
              <w:rPr>
                <w:lang w:val="en-US"/>
              </w:rPr>
            </w:pPr>
          </w:p>
        </w:tc>
        <w:tc>
          <w:tcPr>
            <w:tcW w:w="709" w:type="dxa"/>
            <w:tcBorders>
              <w:top w:val="nil"/>
            </w:tcBorders>
            <w:tcMar>
              <w:top w:w="57" w:type="dxa"/>
              <w:left w:w="57" w:type="dxa"/>
              <w:bottom w:w="57" w:type="dxa"/>
              <w:right w:w="57" w:type="dxa"/>
            </w:tcMar>
          </w:tcPr>
          <w:p w:rsidR="00E66ECF" w:rsidRPr="002A2990" w:rsidRDefault="00E66ECF" w:rsidP="002A2990">
            <w:pPr>
              <w:jc w:val="center"/>
              <w:cnfStyle w:val="100000000000" w:firstRow="1" w:lastRow="0" w:firstColumn="0" w:lastColumn="0" w:oddVBand="0" w:evenVBand="0" w:oddHBand="0" w:evenHBand="0" w:firstRowFirstColumn="0" w:firstRowLastColumn="0" w:lastRowFirstColumn="0" w:lastRowLastColumn="0"/>
              <w:rPr>
                <w:i/>
                <w:lang w:val="en-US"/>
              </w:rPr>
            </w:pPr>
          </w:p>
        </w:tc>
        <w:tc>
          <w:tcPr>
            <w:cnfStyle w:val="000010000000" w:firstRow="0" w:lastRow="0" w:firstColumn="0" w:lastColumn="0" w:oddVBand="1" w:evenVBand="0" w:oddHBand="0" w:evenHBand="0" w:firstRowFirstColumn="0" w:firstRowLastColumn="0" w:lastRowFirstColumn="0" w:lastRowLastColumn="0"/>
            <w:tcW w:w="1275" w:type="dxa"/>
            <w:tcBorders>
              <w:top w:val="nil"/>
            </w:tcBorders>
            <w:tcMar>
              <w:top w:w="57" w:type="dxa"/>
              <w:left w:w="57" w:type="dxa"/>
              <w:bottom w:w="57" w:type="dxa"/>
              <w:right w:w="57" w:type="dxa"/>
            </w:tcMar>
          </w:tcPr>
          <w:p w:rsidR="00E66ECF" w:rsidRPr="002A2990" w:rsidRDefault="00E66ECF" w:rsidP="002A2990">
            <w:pPr>
              <w:jc w:val="center"/>
              <w:rPr>
                <w:lang w:val="en-US"/>
              </w:rPr>
            </w:pPr>
            <w:r w:rsidRPr="002A2990">
              <w:rPr>
                <w:rFonts w:ascii="Arial"/>
                <w:sz w:val="18"/>
              </w:rPr>
              <w:t>Non-Hispanic White</w:t>
            </w:r>
          </w:p>
        </w:tc>
        <w:tc>
          <w:tcPr>
            <w:tcW w:w="851" w:type="dxa"/>
            <w:tcBorders>
              <w:top w:val="nil"/>
            </w:tcBorders>
            <w:tcMar>
              <w:top w:w="57" w:type="dxa"/>
              <w:left w:w="57" w:type="dxa"/>
              <w:bottom w:w="57" w:type="dxa"/>
              <w:right w:w="57" w:type="dxa"/>
            </w:tcMar>
          </w:tcPr>
          <w:p w:rsidR="00E66ECF" w:rsidRPr="002A2990" w:rsidRDefault="00E66ECF" w:rsidP="002A2990">
            <w:pPr>
              <w:jc w:val="center"/>
              <w:cnfStyle w:val="100000000000" w:firstRow="1" w:lastRow="0" w:firstColumn="0" w:lastColumn="0" w:oddVBand="0" w:evenVBand="0" w:oddHBand="0" w:evenHBand="0" w:firstRowFirstColumn="0" w:firstRowLastColumn="0" w:lastRowFirstColumn="0" w:lastRowLastColumn="0"/>
              <w:rPr>
                <w:i/>
                <w:lang w:val="en-US"/>
              </w:rPr>
            </w:pPr>
          </w:p>
        </w:tc>
        <w:tc>
          <w:tcPr>
            <w:cnfStyle w:val="000010000000" w:firstRow="0" w:lastRow="0" w:firstColumn="0" w:lastColumn="0" w:oddVBand="1" w:evenVBand="0" w:oddHBand="0" w:evenHBand="0" w:firstRowFirstColumn="0" w:firstRowLastColumn="0" w:lastRowFirstColumn="0" w:lastRowLastColumn="0"/>
            <w:tcW w:w="1409" w:type="dxa"/>
            <w:tcBorders>
              <w:top w:val="nil"/>
            </w:tcBorders>
            <w:tcMar>
              <w:top w:w="57" w:type="dxa"/>
              <w:left w:w="57" w:type="dxa"/>
              <w:bottom w:w="57" w:type="dxa"/>
              <w:right w:w="57" w:type="dxa"/>
            </w:tcMar>
          </w:tcPr>
          <w:p w:rsidR="00E66ECF" w:rsidRPr="002A2990" w:rsidRDefault="00E66ECF" w:rsidP="002A2990">
            <w:pPr>
              <w:jc w:val="center"/>
              <w:rPr>
                <w:lang w:val="en-US"/>
              </w:rPr>
            </w:pPr>
            <w:r w:rsidRPr="002A2990">
              <w:rPr>
                <w:rFonts w:ascii="Arial"/>
                <w:sz w:val="18"/>
              </w:rPr>
              <w:t>Non-Hispanic Black</w:t>
            </w:r>
          </w:p>
        </w:tc>
        <w:tc>
          <w:tcPr>
            <w:tcW w:w="584" w:type="dxa"/>
            <w:tcBorders>
              <w:top w:val="nil"/>
            </w:tcBorders>
            <w:tcMar>
              <w:top w:w="57" w:type="dxa"/>
              <w:left w:w="57" w:type="dxa"/>
              <w:bottom w:w="57" w:type="dxa"/>
              <w:right w:w="57" w:type="dxa"/>
            </w:tcMar>
          </w:tcPr>
          <w:p w:rsidR="00E66ECF" w:rsidRPr="002A2990" w:rsidRDefault="00E66ECF" w:rsidP="002A2990">
            <w:pPr>
              <w:jc w:val="center"/>
              <w:cnfStyle w:val="100000000000" w:firstRow="1" w:lastRow="0" w:firstColumn="0" w:lastColumn="0" w:oddVBand="0" w:evenVBand="0" w:oddHBand="0" w:evenHBand="0" w:firstRowFirstColumn="0" w:firstRowLastColumn="0" w:lastRowFirstColumn="0" w:lastRowLastColumn="0"/>
              <w:rPr>
                <w:i/>
                <w:lang w:val="en-US"/>
              </w:rPr>
            </w:pPr>
          </w:p>
        </w:tc>
        <w:tc>
          <w:tcPr>
            <w:cnfStyle w:val="000100000000" w:firstRow="0" w:lastRow="0" w:firstColumn="0" w:lastColumn="1" w:oddVBand="0" w:evenVBand="0" w:oddHBand="0" w:evenHBand="0" w:firstRowFirstColumn="0" w:firstRowLastColumn="0" w:lastRowFirstColumn="0" w:lastRowLastColumn="0"/>
            <w:tcW w:w="1303" w:type="dxa"/>
            <w:tcBorders>
              <w:top w:val="nil"/>
              <w:right w:val="nil"/>
            </w:tcBorders>
            <w:tcMar>
              <w:top w:w="57" w:type="dxa"/>
              <w:left w:w="57" w:type="dxa"/>
              <w:bottom w:w="57" w:type="dxa"/>
              <w:right w:w="57" w:type="dxa"/>
            </w:tcMar>
          </w:tcPr>
          <w:p w:rsidR="00E66ECF" w:rsidRPr="002A2990" w:rsidRDefault="00E66ECF" w:rsidP="002A2990">
            <w:pPr>
              <w:jc w:val="center"/>
              <w:rPr>
                <w:lang w:val="en-US"/>
              </w:rPr>
            </w:pPr>
            <w:r w:rsidRPr="002A2990">
              <w:rPr>
                <w:lang w:val="en-US"/>
              </w:rPr>
              <w:t>Mexican American</w:t>
            </w:r>
          </w:p>
        </w:tc>
      </w:tr>
      <w:tr w:rsidR="00E66ECF" w:rsidRPr="00A86F02" w:rsidTr="002A299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8" w:type="dxa"/>
            <w:tcBorders>
              <w:left w:val="nil"/>
              <w:bottom w:val="nil"/>
            </w:tcBorders>
            <w:tcMar>
              <w:top w:w="57" w:type="dxa"/>
              <w:left w:w="57" w:type="dxa"/>
              <w:bottom w:w="57" w:type="dxa"/>
              <w:right w:w="57" w:type="dxa"/>
            </w:tcMar>
          </w:tcPr>
          <w:p w:rsidR="00E66ECF" w:rsidRPr="00A86F02" w:rsidRDefault="00E66ECF" w:rsidP="00EC3C51">
            <w:pPr>
              <w:rPr>
                <w:lang w:val="en-US"/>
              </w:rPr>
            </w:pPr>
            <w:r w:rsidRPr="00A86F02">
              <w:rPr>
                <w:lang w:val="en-US"/>
              </w:rPr>
              <w:t>Gender</w:t>
            </w:r>
          </w:p>
        </w:tc>
        <w:tc>
          <w:tcPr>
            <w:cnfStyle w:val="000010000000" w:firstRow="0" w:lastRow="0" w:firstColumn="0" w:lastColumn="0" w:oddVBand="1" w:evenVBand="0" w:oddHBand="0" w:evenHBand="0" w:firstRowFirstColumn="0" w:firstRowLastColumn="0" w:lastRowFirstColumn="0" w:lastRowLastColumn="0"/>
            <w:tcW w:w="2126" w:type="dxa"/>
            <w:tcBorders>
              <w:bottom w:val="nil"/>
            </w:tcBorders>
            <w:tcMar>
              <w:top w:w="57" w:type="dxa"/>
              <w:left w:w="57" w:type="dxa"/>
              <w:bottom w:w="57" w:type="dxa"/>
              <w:right w:w="57" w:type="dxa"/>
            </w:tcMar>
          </w:tcPr>
          <w:p w:rsidR="00E66ECF" w:rsidRPr="00A86F02" w:rsidRDefault="00E66ECF" w:rsidP="00EC3C51">
            <w:pPr>
              <w:rPr>
                <w:lang w:val="en-US"/>
              </w:rPr>
            </w:pPr>
            <w:r w:rsidRPr="00A86F02">
              <w:rPr>
                <w:lang w:val="en-US"/>
              </w:rPr>
              <w:t>Race/ethnicity</w:t>
            </w:r>
          </w:p>
        </w:tc>
        <w:tc>
          <w:tcPr>
            <w:tcW w:w="709" w:type="dxa"/>
            <w:tcBorders>
              <w:bottom w:val="nil"/>
            </w:tcBorders>
            <w:tcMar>
              <w:top w:w="57" w:type="dxa"/>
              <w:left w:w="57" w:type="dxa"/>
              <w:bottom w:w="57" w:type="dxa"/>
              <w:right w:w="57" w:type="dxa"/>
            </w:tcMar>
          </w:tcPr>
          <w:p w:rsidR="00E66ECF" w:rsidRPr="00A86F02" w:rsidRDefault="00E66ECF" w:rsidP="002A2990">
            <w:pPr>
              <w:jc w:val="center"/>
              <w:cnfStyle w:val="100000000000" w:firstRow="1" w:lastRow="0" w:firstColumn="0" w:lastColumn="0" w:oddVBand="0" w:evenVBand="0" w:oddHBand="0" w:evenHBand="0" w:firstRowFirstColumn="0" w:firstRowLastColumn="0" w:lastRowFirstColumn="0" w:lastRowLastColumn="0"/>
              <w:rPr>
                <w:i/>
                <w:lang w:val="en-US"/>
              </w:rPr>
            </w:pPr>
            <w:r w:rsidRPr="00A86F02">
              <w:rPr>
                <w:i/>
                <w:lang w:val="en-US"/>
              </w:rPr>
              <w:t>n</w:t>
            </w:r>
          </w:p>
        </w:tc>
        <w:tc>
          <w:tcPr>
            <w:cnfStyle w:val="000010000000" w:firstRow="0" w:lastRow="0" w:firstColumn="0" w:lastColumn="0" w:oddVBand="1" w:evenVBand="0" w:oddHBand="0" w:evenHBand="0" w:firstRowFirstColumn="0" w:firstRowLastColumn="0" w:lastRowFirstColumn="0" w:lastRowLastColumn="0"/>
            <w:tcW w:w="1275" w:type="dxa"/>
            <w:tcBorders>
              <w:bottom w:val="nil"/>
            </w:tcBorders>
            <w:tcMar>
              <w:top w:w="57" w:type="dxa"/>
              <w:left w:w="57" w:type="dxa"/>
              <w:bottom w:w="57" w:type="dxa"/>
              <w:right w:w="57" w:type="dxa"/>
            </w:tcMar>
          </w:tcPr>
          <w:p w:rsidR="00E66ECF" w:rsidRPr="00A86F02" w:rsidRDefault="00E66ECF" w:rsidP="002A2990">
            <w:pPr>
              <w:jc w:val="center"/>
              <w:rPr>
                <w:lang w:val="en-US"/>
              </w:rPr>
            </w:pPr>
            <w:r w:rsidRPr="00A86F02">
              <w:rPr>
                <w:lang w:val="en-US"/>
              </w:rPr>
              <w:t>PAD, % (S.E)</w:t>
            </w:r>
          </w:p>
        </w:tc>
        <w:tc>
          <w:tcPr>
            <w:tcW w:w="851" w:type="dxa"/>
            <w:tcBorders>
              <w:bottom w:val="nil"/>
            </w:tcBorders>
            <w:tcMar>
              <w:top w:w="57" w:type="dxa"/>
              <w:left w:w="57" w:type="dxa"/>
              <w:bottom w:w="57" w:type="dxa"/>
              <w:right w:w="57" w:type="dxa"/>
            </w:tcMar>
          </w:tcPr>
          <w:p w:rsidR="00E66ECF" w:rsidRPr="00A86F02" w:rsidRDefault="00E66ECF" w:rsidP="002A2990">
            <w:pPr>
              <w:jc w:val="center"/>
              <w:cnfStyle w:val="100000000000" w:firstRow="1" w:lastRow="0" w:firstColumn="0" w:lastColumn="0" w:oddVBand="0" w:evenVBand="0" w:oddHBand="0" w:evenHBand="0" w:firstRowFirstColumn="0" w:firstRowLastColumn="0" w:lastRowFirstColumn="0" w:lastRowLastColumn="0"/>
              <w:rPr>
                <w:i/>
                <w:lang w:val="en-US"/>
              </w:rPr>
            </w:pPr>
            <w:r w:rsidRPr="00A86F02">
              <w:rPr>
                <w:i/>
                <w:lang w:val="en-US"/>
              </w:rPr>
              <w:t>n</w:t>
            </w:r>
          </w:p>
        </w:tc>
        <w:tc>
          <w:tcPr>
            <w:cnfStyle w:val="000010000000" w:firstRow="0" w:lastRow="0" w:firstColumn="0" w:lastColumn="0" w:oddVBand="1" w:evenVBand="0" w:oddHBand="0" w:evenHBand="0" w:firstRowFirstColumn="0" w:firstRowLastColumn="0" w:lastRowFirstColumn="0" w:lastRowLastColumn="0"/>
            <w:tcW w:w="1409" w:type="dxa"/>
            <w:tcBorders>
              <w:bottom w:val="nil"/>
            </w:tcBorders>
            <w:tcMar>
              <w:top w:w="57" w:type="dxa"/>
              <w:left w:w="57" w:type="dxa"/>
              <w:bottom w:w="57" w:type="dxa"/>
              <w:right w:w="57" w:type="dxa"/>
            </w:tcMar>
          </w:tcPr>
          <w:p w:rsidR="00E66ECF" w:rsidRPr="00A86F02" w:rsidRDefault="00E66ECF" w:rsidP="002A2990">
            <w:pPr>
              <w:jc w:val="center"/>
              <w:rPr>
                <w:lang w:val="en-US"/>
              </w:rPr>
            </w:pPr>
            <w:r w:rsidRPr="00A86F02">
              <w:rPr>
                <w:lang w:val="en-US"/>
              </w:rPr>
              <w:t>PAD, % (SE)</w:t>
            </w:r>
          </w:p>
        </w:tc>
        <w:tc>
          <w:tcPr>
            <w:tcW w:w="584" w:type="dxa"/>
            <w:tcBorders>
              <w:bottom w:val="nil"/>
            </w:tcBorders>
            <w:tcMar>
              <w:top w:w="57" w:type="dxa"/>
              <w:left w:w="57" w:type="dxa"/>
              <w:bottom w:w="57" w:type="dxa"/>
              <w:right w:w="57" w:type="dxa"/>
            </w:tcMar>
          </w:tcPr>
          <w:p w:rsidR="00E66ECF" w:rsidRPr="00A86F02" w:rsidRDefault="00E66ECF" w:rsidP="002A2990">
            <w:pPr>
              <w:jc w:val="center"/>
              <w:cnfStyle w:val="100000000000" w:firstRow="1" w:lastRow="0" w:firstColumn="0" w:lastColumn="0" w:oddVBand="0" w:evenVBand="0" w:oddHBand="0" w:evenHBand="0" w:firstRowFirstColumn="0" w:firstRowLastColumn="0" w:lastRowFirstColumn="0" w:lastRowLastColumn="0"/>
              <w:rPr>
                <w:i/>
                <w:lang w:val="en-US"/>
              </w:rPr>
            </w:pPr>
            <w:r w:rsidRPr="00A86F02">
              <w:rPr>
                <w:i/>
                <w:lang w:val="en-US"/>
              </w:rPr>
              <w:t>n</w:t>
            </w:r>
          </w:p>
        </w:tc>
        <w:tc>
          <w:tcPr>
            <w:cnfStyle w:val="000100000000" w:firstRow="0" w:lastRow="0" w:firstColumn="0" w:lastColumn="1" w:oddVBand="0" w:evenVBand="0" w:oddHBand="0" w:evenHBand="0" w:firstRowFirstColumn="0" w:firstRowLastColumn="0" w:lastRowFirstColumn="0" w:lastRowLastColumn="0"/>
            <w:tcW w:w="1303" w:type="dxa"/>
            <w:tcBorders>
              <w:bottom w:val="nil"/>
              <w:right w:val="nil"/>
            </w:tcBorders>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PAD, % (SE)</w:t>
            </w:r>
          </w:p>
        </w:tc>
      </w:tr>
      <w:tr w:rsidR="00E66ECF" w:rsidRPr="00EC3C51" w:rsidTr="002A2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nil"/>
            </w:tcBorders>
            <w:shd w:val="clear" w:color="auto" w:fill="auto"/>
            <w:tcMar>
              <w:top w:w="57" w:type="dxa"/>
              <w:left w:w="57" w:type="dxa"/>
              <w:bottom w:w="57" w:type="dxa"/>
              <w:right w:w="57" w:type="dxa"/>
            </w:tcMar>
          </w:tcPr>
          <w:p w:rsidR="00E66ECF" w:rsidRPr="00A86F02" w:rsidRDefault="00E66ECF" w:rsidP="00A86F02">
            <w:pPr>
              <w:rPr>
                <w:lang w:val="en-US"/>
              </w:rPr>
            </w:pPr>
            <w:r w:rsidRPr="00A86F02">
              <w:rPr>
                <w:lang w:val="en-US"/>
              </w:rPr>
              <w:t>M</w:t>
            </w:r>
            <w:r>
              <w:rPr>
                <w:lang w:val="en-US"/>
              </w:rPr>
              <w:t>ales</w:t>
            </w:r>
          </w:p>
        </w:tc>
        <w:tc>
          <w:tcPr>
            <w:cnfStyle w:val="000010000000" w:firstRow="0" w:lastRow="0" w:firstColumn="0" w:lastColumn="0" w:oddVBand="1" w:evenVBand="0" w:oddHBand="0" w:evenHBand="0" w:firstRowFirstColumn="0" w:firstRowLastColumn="0" w:lastRowFirstColumn="0" w:lastRowLastColumn="0"/>
            <w:tcW w:w="2126" w:type="dxa"/>
            <w:tcBorders>
              <w:top w:val="nil"/>
            </w:tcBorders>
            <w:shd w:val="clear" w:color="auto" w:fill="auto"/>
            <w:tcMar>
              <w:top w:w="57" w:type="dxa"/>
              <w:left w:w="57" w:type="dxa"/>
              <w:bottom w:w="57" w:type="dxa"/>
              <w:right w:w="57" w:type="dxa"/>
            </w:tcMar>
          </w:tcPr>
          <w:p w:rsidR="00E66ECF" w:rsidRPr="00A86F02" w:rsidRDefault="00E66ECF" w:rsidP="00EC3C51">
            <w:pPr>
              <w:rPr>
                <w:lang w:val="en-US"/>
              </w:rPr>
            </w:pPr>
            <w:r w:rsidRPr="00A86F02">
              <w:rPr>
                <w:lang w:val="en-US"/>
              </w:rPr>
              <w:t>Age &gt;70 years</w:t>
            </w:r>
          </w:p>
        </w:tc>
        <w:tc>
          <w:tcPr>
            <w:tcW w:w="709" w:type="dxa"/>
            <w:tcBorders>
              <w:top w:val="nil"/>
            </w:tcBorders>
            <w:shd w:val="clear" w:color="auto" w:fill="auto"/>
            <w:tcMar>
              <w:top w:w="57" w:type="dxa"/>
              <w:left w:w="57" w:type="dxa"/>
              <w:bottom w:w="57" w:type="dxa"/>
              <w:right w:w="57" w:type="dxa"/>
            </w:tcMar>
          </w:tcPr>
          <w:p w:rsidR="00E66ECF" w:rsidRPr="00A86F02"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A86F02">
              <w:rPr>
                <w:lang w:val="en-US"/>
              </w:rPr>
              <w:t>671</w:t>
            </w:r>
          </w:p>
        </w:tc>
        <w:tc>
          <w:tcPr>
            <w:cnfStyle w:val="000010000000" w:firstRow="0" w:lastRow="0" w:firstColumn="0" w:lastColumn="0" w:oddVBand="1" w:evenVBand="0" w:oddHBand="0" w:evenHBand="0" w:firstRowFirstColumn="0" w:firstRowLastColumn="0" w:lastRowFirstColumn="0" w:lastRowLastColumn="0"/>
            <w:tcW w:w="1275" w:type="dxa"/>
            <w:tcBorders>
              <w:top w:val="nil"/>
            </w:tcBorders>
            <w:shd w:val="clear" w:color="auto" w:fill="auto"/>
            <w:tcMar>
              <w:top w:w="57" w:type="dxa"/>
              <w:left w:w="57" w:type="dxa"/>
              <w:bottom w:w="57" w:type="dxa"/>
              <w:right w:w="57" w:type="dxa"/>
            </w:tcMar>
          </w:tcPr>
          <w:p w:rsidR="00E66ECF" w:rsidRPr="00A86F02" w:rsidRDefault="00E66ECF" w:rsidP="002A2990">
            <w:pPr>
              <w:jc w:val="center"/>
              <w:rPr>
                <w:lang w:val="en-US"/>
              </w:rPr>
            </w:pPr>
            <w:r w:rsidRPr="00A86F02">
              <w:rPr>
                <w:lang w:val="en-US"/>
              </w:rPr>
              <w:t>15.13 (1.46)</w:t>
            </w:r>
          </w:p>
        </w:tc>
        <w:tc>
          <w:tcPr>
            <w:tcW w:w="851" w:type="dxa"/>
            <w:tcBorders>
              <w:top w:val="nil"/>
            </w:tcBorders>
            <w:shd w:val="clear" w:color="auto" w:fill="auto"/>
            <w:tcMar>
              <w:top w:w="57" w:type="dxa"/>
              <w:left w:w="57" w:type="dxa"/>
              <w:bottom w:w="57" w:type="dxa"/>
              <w:right w:w="57" w:type="dxa"/>
            </w:tcMar>
          </w:tcPr>
          <w:p w:rsidR="00E66ECF" w:rsidRPr="00A86F02"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A86F02">
              <w:rPr>
                <w:lang w:val="en-US"/>
              </w:rPr>
              <w:t>109</w:t>
            </w:r>
          </w:p>
        </w:tc>
        <w:tc>
          <w:tcPr>
            <w:cnfStyle w:val="000010000000" w:firstRow="0" w:lastRow="0" w:firstColumn="0" w:lastColumn="0" w:oddVBand="1" w:evenVBand="0" w:oddHBand="0" w:evenHBand="0" w:firstRowFirstColumn="0" w:firstRowLastColumn="0" w:lastRowFirstColumn="0" w:lastRowLastColumn="0"/>
            <w:tcW w:w="1409" w:type="dxa"/>
            <w:tcBorders>
              <w:top w:val="nil"/>
            </w:tcBorders>
            <w:shd w:val="clear" w:color="auto" w:fill="auto"/>
            <w:tcMar>
              <w:top w:w="57" w:type="dxa"/>
              <w:left w:w="57" w:type="dxa"/>
              <w:bottom w:w="57" w:type="dxa"/>
              <w:right w:w="57" w:type="dxa"/>
            </w:tcMar>
          </w:tcPr>
          <w:p w:rsidR="00E66ECF" w:rsidRPr="00A86F02" w:rsidRDefault="00E66ECF" w:rsidP="002A2990">
            <w:pPr>
              <w:jc w:val="center"/>
              <w:rPr>
                <w:lang w:val="en-US"/>
              </w:rPr>
            </w:pPr>
            <w:r w:rsidRPr="00A86F02">
              <w:rPr>
                <w:lang w:val="en-US"/>
              </w:rPr>
              <w:t>19.43 (3.26)</w:t>
            </w:r>
          </w:p>
        </w:tc>
        <w:tc>
          <w:tcPr>
            <w:tcW w:w="584" w:type="dxa"/>
            <w:tcBorders>
              <w:top w:val="nil"/>
            </w:tcBorders>
            <w:shd w:val="clear" w:color="auto" w:fill="auto"/>
            <w:tcMar>
              <w:top w:w="57" w:type="dxa"/>
              <w:left w:w="57" w:type="dxa"/>
              <w:bottom w:w="57" w:type="dxa"/>
              <w:right w:w="57" w:type="dxa"/>
            </w:tcMar>
          </w:tcPr>
          <w:p w:rsidR="00E66ECF" w:rsidRPr="00A86F02"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A86F02">
              <w:rPr>
                <w:lang w:val="en-US"/>
              </w:rPr>
              <w:t>154</w:t>
            </w:r>
          </w:p>
        </w:tc>
        <w:tc>
          <w:tcPr>
            <w:cnfStyle w:val="000100000000" w:firstRow="0" w:lastRow="0" w:firstColumn="0" w:lastColumn="1" w:oddVBand="0" w:evenVBand="0" w:oddHBand="0" w:evenHBand="0" w:firstRowFirstColumn="0" w:firstRowLastColumn="0" w:lastRowFirstColumn="0" w:lastRowLastColumn="0"/>
            <w:tcW w:w="1303" w:type="dxa"/>
            <w:tcBorders>
              <w:top w:val="nil"/>
            </w:tcBorders>
            <w:shd w:val="clear" w:color="auto" w:fill="auto"/>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20.85 (3.78)</w:t>
            </w:r>
          </w:p>
        </w:tc>
      </w:tr>
      <w:tr w:rsidR="00E66ECF" w:rsidRPr="00EC3C51" w:rsidTr="002A2990">
        <w:trPr>
          <w:jc w:val="center"/>
        </w:trPr>
        <w:tc>
          <w:tcPr>
            <w:cnfStyle w:val="001000000000" w:firstRow="0" w:lastRow="0" w:firstColumn="1" w:lastColumn="0" w:oddVBand="0" w:evenVBand="0" w:oddHBand="0" w:evenHBand="0" w:firstRowFirstColumn="0" w:firstRowLastColumn="0" w:lastRowFirstColumn="0" w:lastRowLastColumn="0"/>
            <w:tcW w:w="988" w:type="dxa"/>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tcMar>
              <w:top w:w="57" w:type="dxa"/>
              <w:left w:w="57" w:type="dxa"/>
              <w:bottom w:w="57" w:type="dxa"/>
              <w:right w:w="57" w:type="dxa"/>
            </w:tcMar>
          </w:tcPr>
          <w:p w:rsidR="00E66ECF" w:rsidRPr="00EC3C51" w:rsidRDefault="00E66ECF" w:rsidP="00EC3C51">
            <w:pPr>
              <w:rPr>
                <w:lang w:val="en-US"/>
              </w:rPr>
            </w:pPr>
            <w:r w:rsidRPr="00EC3C51">
              <w:rPr>
                <w:lang w:val="en-US"/>
              </w:rPr>
              <w:t>Diabetes</w:t>
            </w:r>
          </w:p>
        </w:tc>
        <w:tc>
          <w:tcPr>
            <w:tcW w:w="709"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302</w:t>
            </w:r>
          </w:p>
        </w:tc>
        <w:tc>
          <w:tcPr>
            <w:cnfStyle w:val="000010000000" w:firstRow="0" w:lastRow="0" w:firstColumn="0" w:lastColumn="0" w:oddVBand="1" w:evenVBand="0" w:oddHBand="0" w:evenHBand="0" w:firstRowFirstColumn="0" w:firstRowLastColumn="0" w:lastRowFirstColumn="0" w:lastRowLastColumn="0"/>
            <w:tcW w:w="1275"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10.97 (2.15)</w:t>
            </w:r>
          </w:p>
        </w:tc>
        <w:tc>
          <w:tcPr>
            <w:tcW w:w="851"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146</w:t>
            </w:r>
          </w:p>
        </w:tc>
        <w:tc>
          <w:tcPr>
            <w:cnfStyle w:val="000010000000" w:firstRow="0" w:lastRow="0" w:firstColumn="0" w:lastColumn="0" w:oddVBand="1" w:evenVBand="0" w:oddHBand="0" w:evenHBand="0" w:firstRowFirstColumn="0" w:firstRowLastColumn="0" w:lastRowFirstColumn="0" w:lastRowLastColumn="0"/>
            <w:tcW w:w="1409"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18.75 (2.77)</w:t>
            </w:r>
          </w:p>
        </w:tc>
        <w:tc>
          <w:tcPr>
            <w:tcW w:w="584"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189</w:t>
            </w:r>
          </w:p>
        </w:tc>
        <w:tc>
          <w:tcPr>
            <w:cnfStyle w:val="000100000000" w:firstRow="0" w:lastRow="0" w:firstColumn="0" w:lastColumn="1" w:oddVBand="0" w:evenVBand="0" w:oddHBand="0" w:evenHBand="0" w:firstRowFirstColumn="0" w:firstRowLastColumn="0" w:lastRowFirstColumn="0" w:lastRowLastColumn="0"/>
            <w:tcW w:w="1303" w:type="dxa"/>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6.40 (1.83)</w:t>
            </w:r>
          </w:p>
        </w:tc>
      </w:tr>
      <w:tr w:rsidR="00E66ECF" w:rsidRPr="00EC3C51" w:rsidTr="002A2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shd w:val="clear" w:color="auto" w:fill="auto"/>
            <w:tcMar>
              <w:top w:w="57" w:type="dxa"/>
              <w:left w:w="57" w:type="dxa"/>
              <w:bottom w:w="57" w:type="dxa"/>
              <w:right w:w="57" w:type="dxa"/>
            </w:tcMar>
          </w:tcPr>
          <w:p w:rsidR="00E66ECF" w:rsidRPr="00EC3C51" w:rsidRDefault="00E66ECF" w:rsidP="00EC3C51">
            <w:pPr>
              <w:rPr>
                <w:lang w:val="en-US"/>
              </w:rPr>
            </w:pPr>
            <w:r w:rsidRPr="00EC3C51">
              <w:rPr>
                <w:lang w:val="en-US"/>
              </w:rPr>
              <w:t>Current Smoker</w:t>
            </w:r>
          </w:p>
        </w:tc>
        <w:tc>
          <w:tcPr>
            <w:tcW w:w="709"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382</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7.15 (1.04)</w:t>
            </w:r>
          </w:p>
        </w:tc>
        <w:tc>
          <w:tcPr>
            <w:tcW w:w="851"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198</w:t>
            </w:r>
          </w:p>
        </w:tc>
        <w:tc>
          <w:tcPr>
            <w:cnfStyle w:val="000010000000" w:firstRow="0" w:lastRow="0" w:firstColumn="0" w:lastColumn="0" w:oddVBand="1" w:evenVBand="0" w:oddHBand="0" w:evenHBand="0" w:firstRowFirstColumn="0" w:firstRowLastColumn="0" w:lastRowFirstColumn="0" w:lastRowLastColumn="0"/>
            <w:tcW w:w="1409"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10.77 (2.44)</w:t>
            </w:r>
          </w:p>
        </w:tc>
        <w:tc>
          <w:tcPr>
            <w:tcW w:w="584"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180</w:t>
            </w:r>
          </w:p>
        </w:tc>
        <w:tc>
          <w:tcPr>
            <w:cnfStyle w:val="000100000000" w:firstRow="0" w:lastRow="0" w:firstColumn="0" w:lastColumn="1" w:oddVBand="0" w:evenVBand="0" w:oddHBand="0" w:evenHBand="0" w:firstRowFirstColumn="0" w:firstRowLastColumn="0" w:lastRowFirstColumn="0" w:lastRowLastColumn="0"/>
            <w:tcW w:w="1303" w:type="dxa"/>
            <w:shd w:val="clear" w:color="auto" w:fill="auto"/>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2.76 (0.90)</w:t>
            </w:r>
          </w:p>
        </w:tc>
      </w:tr>
      <w:tr w:rsidR="00E66ECF" w:rsidRPr="00EC3C51" w:rsidTr="002A2990">
        <w:trPr>
          <w:jc w:val="center"/>
        </w:trPr>
        <w:tc>
          <w:tcPr>
            <w:cnfStyle w:val="001000000000" w:firstRow="0" w:lastRow="0" w:firstColumn="1" w:lastColumn="0" w:oddVBand="0" w:evenVBand="0" w:oddHBand="0" w:evenHBand="0" w:firstRowFirstColumn="0" w:firstRowLastColumn="0" w:lastRowFirstColumn="0" w:lastRowLastColumn="0"/>
            <w:tcW w:w="988" w:type="dxa"/>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tcMar>
              <w:top w:w="57" w:type="dxa"/>
              <w:left w:w="57" w:type="dxa"/>
              <w:bottom w:w="57" w:type="dxa"/>
              <w:right w:w="57" w:type="dxa"/>
            </w:tcMar>
          </w:tcPr>
          <w:p w:rsidR="00E66ECF" w:rsidRPr="00EC3C51" w:rsidRDefault="00E66ECF" w:rsidP="00EC3C51">
            <w:pPr>
              <w:rPr>
                <w:lang w:val="en-US"/>
              </w:rPr>
            </w:pPr>
            <w:r w:rsidRPr="00EC3C51">
              <w:rPr>
                <w:lang w:val="en-US"/>
              </w:rPr>
              <w:t>CKD</w:t>
            </w:r>
          </w:p>
        </w:tc>
        <w:tc>
          <w:tcPr>
            <w:tcW w:w="709"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345</w:t>
            </w:r>
          </w:p>
        </w:tc>
        <w:tc>
          <w:tcPr>
            <w:cnfStyle w:val="000010000000" w:firstRow="0" w:lastRow="0" w:firstColumn="0" w:lastColumn="0" w:oddVBand="1" w:evenVBand="0" w:oddHBand="0" w:evenHBand="0" w:firstRowFirstColumn="0" w:firstRowLastColumn="0" w:lastRowFirstColumn="0" w:lastRowLastColumn="0"/>
            <w:tcW w:w="1275"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14.85 (2.28)</w:t>
            </w:r>
          </w:p>
        </w:tc>
        <w:tc>
          <w:tcPr>
            <w:tcW w:w="851"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61</w:t>
            </w:r>
          </w:p>
        </w:tc>
        <w:tc>
          <w:tcPr>
            <w:cnfStyle w:val="000010000000" w:firstRow="0" w:lastRow="0" w:firstColumn="0" w:lastColumn="0" w:oddVBand="1" w:evenVBand="0" w:oddHBand="0" w:evenHBand="0" w:firstRowFirstColumn="0" w:firstRowLastColumn="0" w:lastRowFirstColumn="0" w:lastRowLastColumn="0"/>
            <w:tcW w:w="1409"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18.57 (5.55)</w:t>
            </w:r>
          </w:p>
        </w:tc>
        <w:tc>
          <w:tcPr>
            <w:tcW w:w="584"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46</w:t>
            </w:r>
          </w:p>
        </w:tc>
        <w:tc>
          <w:tcPr>
            <w:cnfStyle w:val="000100000000" w:firstRow="0" w:lastRow="0" w:firstColumn="0" w:lastColumn="1" w:oddVBand="0" w:evenVBand="0" w:oddHBand="0" w:evenHBand="0" w:firstRowFirstColumn="0" w:firstRowLastColumn="0" w:lastRowFirstColumn="0" w:lastRowLastColumn="0"/>
            <w:tcW w:w="1303" w:type="dxa"/>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10.27 (4.10)</w:t>
            </w:r>
          </w:p>
        </w:tc>
      </w:tr>
      <w:tr w:rsidR="00E66ECF" w:rsidRPr="00EC3C51" w:rsidTr="002A2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shd w:val="clear" w:color="auto" w:fill="auto"/>
            <w:tcMar>
              <w:top w:w="57" w:type="dxa"/>
              <w:left w:w="57" w:type="dxa"/>
              <w:bottom w:w="57" w:type="dxa"/>
              <w:right w:w="57" w:type="dxa"/>
            </w:tcMar>
          </w:tcPr>
          <w:p w:rsidR="00E66ECF" w:rsidRPr="00EC3C51" w:rsidRDefault="00E66ECF" w:rsidP="00EC3C51">
            <w:pPr>
              <w:rPr>
                <w:lang w:val="en-US"/>
              </w:rPr>
            </w:pPr>
            <w:r w:rsidRPr="00EC3C51">
              <w:rPr>
                <w:lang w:val="en-US"/>
              </w:rPr>
              <w:t>Hypertension</w:t>
            </w:r>
          </w:p>
        </w:tc>
        <w:tc>
          <w:tcPr>
            <w:tcW w:w="709"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1037</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7.94 (0.84)</w:t>
            </w:r>
          </w:p>
        </w:tc>
        <w:tc>
          <w:tcPr>
            <w:tcW w:w="851"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378</w:t>
            </w:r>
          </w:p>
        </w:tc>
        <w:tc>
          <w:tcPr>
            <w:cnfStyle w:val="000010000000" w:firstRow="0" w:lastRow="0" w:firstColumn="0" w:lastColumn="0" w:oddVBand="1" w:evenVBand="0" w:oddHBand="0" w:evenHBand="0" w:firstRowFirstColumn="0" w:firstRowLastColumn="0" w:lastRowFirstColumn="0" w:lastRowLastColumn="0"/>
            <w:tcW w:w="1409"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9.26 (1.23)</w:t>
            </w:r>
          </w:p>
        </w:tc>
        <w:tc>
          <w:tcPr>
            <w:tcW w:w="584"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354</w:t>
            </w:r>
          </w:p>
        </w:tc>
        <w:tc>
          <w:tcPr>
            <w:cnfStyle w:val="000100000000" w:firstRow="0" w:lastRow="0" w:firstColumn="0" w:lastColumn="1" w:oddVBand="0" w:evenVBand="0" w:oddHBand="0" w:evenHBand="0" w:firstRowFirstColumn="0" w:firstRowLastColumn="0" w:lastRowFirstColumn="0" w:lastRowLastColumn="0"/>
            <w:tcW w:w="1303" w:type="dxa"/>
            <w:shd w:val="clear" w:color="auto" w:fill="auto"/>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7.33 (2.02)</w:t>
            </w:r>
          </w:p>
        </w:tc>
      </w:tr>
      <w:tr w:rsidR="00E66ECF" w:rsidRPr="00EC3C51" w:rsidTr="002A2990">
        <w:trPr>
          <w:jc w:val="center"/>
        </w:trPr>
        <w:tc>
          <w:tcPr>
            <w:cnfStyle w:val="001000000000" w:firstRow="0" w:lastRow="0" w:firstColumn="1" w:lastColumn="0" w:oddVBand="0" w:evenVBand="0" w:oddHBand="0" w:evenHBand="0" w:firstRowFirstColumn="0" w:firstRowLastColumn="0" w:lastRowFirstColumn="0" w:lastRowLastColumn="0"/>
            <w:tcW w:w="988" w:type="dxa"/>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tcMar>
              <w:top w:w="57" w:type="dxa"/>
              <w:left w:w="57" w:type="dxa"/>
              <w:bottom w:w="57" w:type="dxa"/>
              <w:right w:w="57" w:type="dxa"/>
            </w:tcMar>
          </w:tcPr>
          <w:p w:rsidR="00E66ECF" w:rsidRPr="00EC3C51" w:rsidRDefault="00E66ECF" w:rsidP="00EC3C51">
            <w:pPr>
              <w:rPr>
                <w:lang w:val="en-US"/>
              </w:rPr>
            </w:pPr>
            <w:r w:rsidRPr="00EC3C51">
              <w:rPr>
                <w:lang w:val="en-US"/>
              </w:rPr>
              <w:t>Hypercholesterolemia</w:t>
            </w:r>
          </w:p>
        </w:tc>
        <w:tc>
          <w:tcPr>
            <w:tcW w:w="709"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1073</w:t>
            </w:r>
          </w:p>
        </w:tc>
        <w:tc>
          <w:tcPr>
            <w:cnfStyle w:val="000010000000" w:firstRow="0" w:lastRow="0" w:firstColumn="0" w:lastColumn="0" w:oddVBand="1" w:evenVBand="0" w:oddHBand="0" w:evenHBand="0" w:firstRowFirstColumn="0" w:firstRowLastColumn="0" w:lastRowFirstColumn="0" w:lastRowLastColumn="0"/>
            <w:tcW w:w="1275"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5.69 (0.72)</w:t>
            </w:r>
          </w:p>
        </w:tc>
        <w:tc>
          <w:tcPr>
            <w:tcW w:w="851"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260</w:t>
            </w:r>
          </w:p>
        </w:tc>
        <w:tc>
          <w:tcPr>
            <w:cnfStyle w:val="000010000000" w:firstRow="0" w:lastRow="0" w:firstColumn="0" w:lastColumn="0" w:oddVBand="1" w:evenVBand="0" w:oddHBand="0" w:evenHBand="0" w:firstRowFirstColumn="0" w:firstRowLastColumn="0" w:lastRowFirstColumn="0" w:lastRowLastColumn="0"/>
            <w:tcW w:w="1409"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9.85 (1.75)</w:t>
            </w:r>
          </w:p>
        </w:tc>
        <w:tc>
          <w:tcPr>
            <w:tcW w:w="584"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368</w:t>
            </w:r>
          </w:p>
        </w:tc>
        <w:tc>
          <w:tcPr>
            <w:cnfStyle w:val="000100000000" w:firstRow="0" w:lastRow="0" w:firstColumn="0" w:lastColumn="1" w:oddVBand="0" w:evenVBand="0" w:oddHBand="0" w:evenHBand="0" w:firstRowFirstColumn="0" w:firstRowLastColumn="0" w:lastRowFirstColumn="0" w:lastRowLastColumn="0"/>
            <w:tcW w:w="1303" w:type="dxa"/>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3.39 (1.03)</w:t>
            </w:r>
          </w:p>
        </w:tc>
      </w:tr>
      <w:tr w:rsidR="00E66ECF" w:rsidRPr="00EC3C51" w:rsidTr="002A2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tcMar>
              <w:top w:w="57" w:type="dxa"/>
              <w:left w:w="57" w:type="dxa"/>
              <w:bottom w:w="57" w:type="dxa"/>
              <w:right w:w="57" w:type="dxa"/>
            </w:tcMar>
          </w:tcPr>
          <w:p w:rsidR="00E66ECF" w:rsidRPr="00EC3C51" w:rsidRDefault="00E66ECF" w:rsidP="00A86F02">
            <w:pPr>
              <w:rPr>
                <w:lang w:val="en-US"/>
              </w:rPr>
            </w:pPr>
            <w:r w:rsidRPr="00EC3C51">
              <w:rPr>
                <w:lang w:val="en-US"/>
              </w:rPr>
              <w:t>Femal</w:t>
            </w:r>
            <w:r>
              <w:rPr>
                <w:lang w:val="en-US"/>
              </w:rPr>
              <w:t>es</w:t>
            </w:r>
          </w:p>
        </w:tc>
        <w:tc>
          <w:tcPr>
            <w:cnfStyle w:val="000010000000" w:firstRow="0" w:lastRow="0" w:firstColumn="0" w:lastColumn="0" w:oddVBand="1" w:evenVBand="0" w:oddHBand="0" w:evenHBand="0" w:firstRowFirstColumn="0" w:firstRowLastColumn="0" w:lastRowFirstColumn="0" w:lastRowLastColumn="0"/>
            <w:tcW w:w="2126" w:type="dxa"/>
            <w:shd w:val="clear" w:color="auto" w:fill="auto"/>
            <w:tcMar>
              <w:top w:w="57" w:type="dxa"/>
              <w:left w:w="57" w:type="dxa"/>
              <w:bottom w:w="57" w:type="dxa"/>
              <w:right w:w="57" w:type="dxa"/>
            </w:tcMar>
          </w:tcPr>
          <w:p w:rsidR="00E66ECF" w:rsidRPr="00EC3C51" w:rsidRDefault="00E66ECF" w:rsidP="00EC3C51">
            <w:pPr>
              <w:rPr>
                <w:lang w:val="en-US"/>
              </w:rPr>
            </w:pPr>
            <w:r w:rsidRPr="00EC3C51">
              <w:rPr>
                <w:lang w:val="en-US"/>
              </w:rPr>
              <w:t>Age &gt;70 years</w:t>
            </w:r>
          </w:p>
        </w:tc>
        <w:tc>
          <w:tcPr>
            <w:tcW w:w="709"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603</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16.81 (1.61)</w:t>
            </w:r>
          </w:p>
        </w:tc>
        <w:tc>
          <w:tcPr>
            <w:tcW w:w="851"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109</w:t>
            </w:r>
          </w:p>
        </w:tc>
        <w:tc>
          <w:tcPr>
            <w:cnfStyle w:val="000010000000" w:firstRow="0" w:lastRow="0" w:firstColumn="0" w:lastColumn="0" w:oddVBand="1" w:evenVBand="0" w:oddHBand="0" w:evenHBand="0" w:firstRowFirstColumn="0" w:firstRowLastColumn="0" w:lastRowFirstColumn="0" w:lastRowLastColumn="0"/>
            <w:tcW w:w="1409"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25.33 (4.43)</w:t>
            </w:r>
          </w:p>
        </w:tc>
        <w:tc>
          <w:tcPr>
            <w:tcW w:w="584"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134</w:t>
            </w:r>
          </w:p>
        </w:tc>
        <w:tc>
          <w:tcPr>
            <w:cnfStyle w:val="000100000000" w:firstRow="0" w:lastRow="0" w:firstColumn="0" w:lastColumn="1" w:oddVBand="0" w:evenVBand="0" w:oddHBand="0" w:evenHBand="0" w:firstRowFirstColumn="0" w:firstRowLastColumn="0" w:lastRowFirstColumn="0" w:lastRowLastColumn="0"/>
            <w:tcW w:w="1303" w:type="dxa"/>
            <w:shd w:val="clear" w:color="auto" w:fill="auto"/>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19.97 (3.08)</w:t>
            </w:r>
          </w:p>
        </w:tc>
      </w:tr>
      <w:tr w:rsidR="00E66ECF" w:rsidRPr="00EC3C51" w:rsidTr="002A2990">
        <w:trPr>
          <w:jc w:val="center"/>
        </w:trPr>
        <w:tc>
          <w:tcPr>
            <w:cnfStyle w:val="001000000000" w:firstRow="0" w:lastRow="0" w:firstColumn="1" w:lastColumn="0" w:oddVBand="0" w:evenVBand="0" w:oddHBand="0" w:evenHBand="0" w:firstRowFirstColumn="0" w:firstRowLastColumn="0" w:lastRowFirstColumn="0" w:lastRowLastColumn="0"/>
            <w:tcW w:w="988" w:type="dxa"/>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tcMar>
              <w:top w:w="57" w:type="dxa"/>
              <w:left w:w="57" w:type="dxa"/>
              <w:bottom w:w="57" w:type="dxa"/>
              <w:right w:w="57" w:type="dxa"/>
            </w:tcMar>
          </w:tcPr>
          <w:p w:rsidR="00E66ECF" w:rsidRPr="00EC3C51" w:rsidRDefault="00E66ECF" w:rsidP="00EC3C51">
            <w:pPr>
              <w:rPr>
                <w:lang w:val="en-US"/>
              </w:rPr>
            </w:pPr>
            <w:r w:rsidRPr="00EC3C51">
              <w:rPr>
                <w:lang w:val="en-US"/>
              </w:rPr>
              <w:t>Diabetes</w:t>
            </w:r>
          </w:p>
        </w:tc>
        <w:tc>
          <w:tcPr>
            <w:tcW w:w="709"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208</w:t>
            </w:r>
          </w:p>
        </w:tc>
        <w:tc>
          <w:tcPr>
            <w:cnfStyle w:val="000010000000" w:firstRow="0" w:lastRow="0" w:firstColumn="0" w:lastColumn="0" w:oddVBand="1" w:evenVBand="0" w:oddHBand="0" w:evenHBand="0" w:firstRowFirstColumn="0" w:firstRowLastColumn="0" w:lastRowFirstColumn="0" w:lastRowLastColumn="0"/>
            <w:tcW w:w="1275"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12.89 (2.73)</w:t>
            </w:r>
          </w:p>
        </w:tc>
        <w:tc>
          <w:tcPr>
            <w:tcW w:w="851"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136</w:t>
            </w:r>
          </w:p>
        </w:tc>
        <w:tc>
          <w:tcPr>
            <w:cnfStyle w:val="000010000000" w:firstRow="0" w:lastRow="0" w:firstColumn="0" w:lastColumn="0" w:oddVBand="1" w:evenVBand="0" w:oddHBand="0" w:evenHBand="0" w:firstRowFirstColumn="0" w:firstRowLastColumn="0" w:lastRowFirstColumn="0" w:lastRowLastColumn="0"/>
            <w:tcW w:w="1409"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12.77 (2.65)</w:t>
            </w:r>
          </w:p>
        </w:tc>
        <w:tc>
          <w:tcPr>
            <w:tcW w:w="584"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170</w:t>
            </w:r>
          </w:p>
        </w:tc>
        <w:tc>
          <w:tcPr>
            <w:cnfStyle w:val="000100000000" w:firstRow="0" w:lastRow="0" w:firstColumn="0" w:lastColumn="1" w:oddVBand="0" w:evenVBand="0" w:oddHBand="0" w:evenHBand="0" w:firstRowFirstColumn="0" w:firstRowLastColumn="0" w:lastRowFirstColumn="0" w:lastRowLastColumn="0"/>
            <w:tcW w:w="1303" w:type="dxa"/>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7.43 (1.93)</w:t>
            </w:r>
          </w:p>
        </w:tc>
      </w:tr>
      <w:tr w:rsidR="00E66ECF" w:rsidRPr="00EC3C51" w:rsidTr="002A2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shd w:val="clear" w:color="auto" w:fill="auto"/>
            <w:tcMar>
              <w:top w:w="57" w:type="dxa"/>
              <w:left w:w="57" w:type="dxa"/>
              <w:bottom w:w="57" w:type="dxa"/>
              <w:right w:w="57" w:type="dxa"/>
            </w:tcMar>
          </w:tcPr>
          <w:p w:rsidR="00E66ECF" w:rsidRPr="00EC3C51" w:rsidRDefault="00E66ECF" w:rsidP="00EC3C51">
            <w:pPr>
              <w:rPr>
                <w:lang w:val="en-US"/>
              </w:rPr>
            </w:pPr>
            <w:r w:rsidRPr="00EC3C51">
              <w:rPr>
                <w:lang w:val="en-US"/>
              </w:rPr>
              <w:t>Current Smoker</w:t>
            </w:r>
          </w:p>
        </w:tc>
        <w:tc>
          <w:tcPr>
            <w:tcW w:w="709"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312</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7.02 (1.25)</w:t>
            </w:r>
          </w:p>
        </w:tc>
        <w:tc>
          <w:tcPr>
            <w:tcW w:w="851"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122</w:t>
            </w:r>
          </w:p>
        </w:tc>
        <w:tc>
          <w:tcPr>
            <w:cnfStyle w:val="000010000000" w:firstRow="0" w:lastRow="0" w:firstColumn="0" w:lastColumn="0" w:oddVBand="1" w:evenVBand="0" w:oddHBand="0" w:evenHBand="0" w:firstRowFirstColumn="0" w:firstRowLastColumn="0" w:lastRowFirstColumn="0" w:lastRowLastColumn="0"/>
            <w:tcW w:w="1409" w:type="dxa"/>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8.91 (2.46)</w:t>
            </w:r>
          </w:p>
        </w:tc>
        <w:tc>
          <w:tcPr>
            <w:tcW w:w="584" w:type="dxa"/>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90</w:t>
            </w:r>
          </w:p>
        </w:tc>
        <w:tc>
          <w:tcPr>
            <w:cnfStyle w:val="000100000000" w:firstRow="0" w:lastRow="0" w:firstColumn="0" w:lastColumn="1" w:oddVBand="0" w:evenVBand="0" w:oddHBand="0" w:evenHBand="0" w:firstRowFirstColumn="0" w:firstRowLastColumn="0" w:lastRowFirstColumn="0" w:lastRowLastColumn="0"/>
            <w:tcW w:w="1303" w:type="dxa"/>
            <w:shd w:val="clear" w:color="auto" w:fill="auto"/>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2.43 (1.23)</w:t>
            </w:r>
          </w:p>
        </w:tc>
      </w:tr>
      <w:tr w:rsidR="00E66ECF" w:rsidRPr="00EC3C51" w:rsidTr="002A2990">
        <w:trPr>
          <w:jc w:val="center"/>
        </w:trPr>
        <w:tc>
          <w:tcPr>
            <w:cnfStyle w:val="001000000000" w:firstRow="0" w:lastRow="0" w:firstColumn="1" w:lastColumn="0" w:oddVBand="0" w:evenVBand="0" w:oddHBand="0" w:evenHBand="0" w:firstRowFirstColumn="0" w:firstRowLastColumn="0" w:lastRowFirstColumn="0" w:lastRowLastColumn="0"/>
            <w:tcW w:w="988" w:type="dxa"/>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tcMar>
              <w:top w:w="57" w:type="dxa"/>
              <w:left w:w="57" w:type="dxa"/>
              <w:bottom w:w="57" w:type="dxa"/>
              <w:right w:w="57" w:type="dxa"/>
            </w:tcMar>
          </w:tcPr>
          <w:p w:rsidR="00E66ECF" w:rsidRPr="00EC3C51" w:rsidRDefault="00E66ECF" w:rsidP="00EC3C51">
            <w:pPr>
              <w:rPr>
                <w:lang w:val="en-US"/>
              </w:rPr>
            </w:pPr>
            <w:r w:rsidRPr="00EC3C51">
              <w:rPr>
                <w:lang w:val="en-US"/>
              </w:rPr>
              <w:t>CKD</w:t>
            </w:r>
          </w:p>
        </w:tc>
        <w:tc>
          <w:tcPr>
            <w:tcW w:w="709"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389</w:t>
            </w:r>
          </w:p>
        </w:tc>
        <w:tc>
          <w:tcPr>
            <w:cnfStyle w:val="000010000000" w:firstRow="0" w:lastRow="0" w:firstColumn="0" w:lastColumn="0" w:oddVBand="1" w:evenVBand="0" w:oddHBand="0" w:evenHBand="0" w:firstRowFirstColumn="0" w:firstRowLastColumn="0" w:lastRowFirstColumn="0" w:lastRowLastColumn="0"/>
            <w:tcW w:w="1275"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16.63 (2.44)</w:t>
            </w:r>
          </w:p>
        </w:tc>
        <w:tc>
          <w:tcPr>
            <w:tcW w:w="851"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66</w:t>
            </w:r>
          </w:p>
        </w:tc>
        <w:tc>
          <w:tcPr>
            <w:cnfStyle w:val="000010000000" w:firstRow="0" w:lastRow="0" w:firstColumn="0" w:lastColumn="0" w:oddVBand="1" w:evenVBand="0" w:oddHBand="0" w:evenHBand="0" w:firstRowFirstColumn="0" w:firstRowLastColumn="0" w:lastRowFirstColumn="0" w:lastRowLastColumn="0"/>
            <w:tcW w:w="1409" w:type="dxa"/>
            <w:tcMar>
              <w:top w:w="57" w:type="dxa"/>
              <w:left w:w="57" w:type="dxa"/>
              <w:bottom w:w="57" w:type="dxa"/>
              <w:right w:w="57" w:type="dxa"/>
            </w:tcMar>
          </w:tcPr>
          <w:p w:rsidR="00E66ECF" w:rsidRPr="00EC3C51" w:rsidRDefault="00E66ECF" w:rsidP="002A2990">
            <w:pPr>
              <w:jc w:val="center"/>
              <w:rPr>
                <w:lang w:val="en-US"/>
              </w:rPr>
            </w:pPr>
            <w:r w:rsidRPr="00EC3C51">
              <w:rPr>
                <w:lang w:val="en-US"/>
              </w:rPr>
              <w:t>21.74 (4.61)</w:t>
            </w:r>
          </w:p>
        </w:tc>
        <w:tc>
          <w:tcPr>
            <w:tcW w:w="584" w:type="dxa"/>
            <w:tcMar>
              <w:top w:w="57" w:type="dxa"/>
              <w:left w:w="57" w:type="dxa"/>
              <w:bottom w:w="57" w:type="dxa"/>
              <w:right w:w="57" w:type="dxa"/>
            </w:tcMar>
          </w:tcPr>
          <w:p w:rsidR="00E66ECF" w:rsidRPr="00EC3C51" w:rsidRDefault="00E66ECF" w:rsidP="002A2990">
            <w:pPr>
              <w:jc w:val="center"/>
              <w:cnfStyle w:val="000000000000" w:firstRow="0" w:lastRow="0" w:firstColumn="0" w:lastColumn="0" w:oddVBand="0" w:evenVBand="0" w:oddHBand="0" w:evenHBand="0" w:firstRowFirstColumn="0" w:firstRowLastColumn="0" w:lastRowFirstColumn="0" w:lastRowLastColumn="0"/>
              <w:rPr>
                <w:lang w:val="en-US"/>
              </w:rPr>
            </w:pPr>
            <w:r w:rsidRPr="00EC3C51">
              <w:rPr>
                <w:lang w:val="en-US"/>
              </w:rPr>
              <w:t>64</w:t>
            </w:r>
          </w:p>
        </w:tc>
        <w:tc>
          <w:tcPr>
            <w:cnfStyle w:val="000100000000" w:firstRow="0" w:lastRow="0" w:firstColumn="0" w:lastColumn="1" w:oddVBand="0" w:evenVBand="0" w:oddHBand="0" w:evenHBand="0" w:firstRowFirstColumn="0" w:firstRowLastColumn="0" w:lastRowFirstColumn="0" w:lastRowLastColumn="0"/>
            <w:tcW w:w="1303" w:type="dxa"/>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18.84 (4.05)</w:t>
            </w:r>
          </w:p>
        </w:tc>
      </w:tr>
      <w:tr w:rsidR="00E66ECF" w:rsidRPr="00EC3C51" w:rsidTr="002A2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5B9BD5" w:themeColor="accent1"/>
            </w:tcBorders>
            <w:shd w:val="clear" w:color="auto" w:fill="auto"/>
            <w:tcMar>
              <w:top w:w="57" w:type="dxa"/>
              <w:left w:w="57" w:type="dxa"/>
              <w:bottom w:w="57" w:type="dxa"/>
              <w:right w:w="57" w:type="dxa"/>
            </w:tcMar>
          </w:tcPr>
          <w:p w:rsidR="00E66ECF" w:rsidRPr="00EC3C51" w:rsidRDefault="00E66ECF" w:rsidP="00EC3C51">
            <w:pPr>
              <w:rPr>
                <w:lang w:val="en-US"/>
              </w:rPr>
            </w:pPr>
          </w:p>
        </w:tc>
        <w:tc>
          <w:tcPr>
            <w:cnfStyle w:val="000010000000" w:firstRow="0" w:lastRow="0" w:firstColumn="0" w:lastColumn="0" w:oddVBand="1" w:evenVBand="0" w:oddHBand="0" w:evenHBand="0" w:firstRowFirstColumn="0" w:firstRowLastColumn="0" w:lastRowFirstColumn="0" w:lastRowLastColumn="0"/>
            <w:tcW w:w="2126" w:type="dxa"/>
            <w:tcBorders>
              <w:bottom w:val="single" w:sz="4" w:space="0" w:color="5B9BD5" w:themeColor="accent1"/>
            </w:tcBorders>
            <w:shd w:val="clear" w:color="auto" w:fill="auto"/>
            <w:tcMar>
              <w:top w:w="57" w:type="dxa"/>
              <w:left w:w="57" w:type="dxa"/>
              <w:bottom w:w="57" w:type="dxa"/>
              <w:right w:w="57" w:type="dxa"/>
            </w:tcMar>
          </w:tcPr>
          <w:p w:rsidR="00E66ECF" w:rsidRPr="00EC3C51" w:rsidRDefault="00E66ECF" w:rsidP="00EC3C51">
            <w:pPr>
              <w:rPr>
                <w:lang w:val="en-US"/>
              </w:rPr>
            </w:pPr>
            <w:r w:rsidRPr="00EC3C51">
              <w:rPr>
                <w:lang w:val="en-US"/>
              </w:rPr>
              <w:t>Hypertension</w:t>
            </w:r>
          </w:p>
        </w:tc>
        <w:tc>
          <w:tcPr>
            <w:tcW w:w="709" w:type="dxa"/>
            <w:tcBorders>
              <w:bottom w:val="single" w:sz="4" w:space="0" w:color="5B9BD5" w:themeColor="accent1"/>
            </w:tcBorders>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1027</w:t>
            </w:r>
          </w:p>
        </w:tc>
        <w:tc>
          <w:tcPr>
            <w:cnfStyle w:val="000010000000" w:firstRow="0" w:lastRow="0" w:firstColumn="0" w:lastColumn="0" w:oddVBand="1" w:evenVBand="0" w:oddHBand="0" w:evenHBand="0" w:firstRowFirstColumn="0" w:firstRowLastColumn="0" w:lastRowFirstColumn="0" w:lastRowLastColumn="0"/>
            <w:tcW w:w="1275" w:type="dxa"/>
            <w:tcBorders>
              <w:bottom w:val="single" w:sz="4" w:space="0" w:color="5B9BD5" w:themeColor="accent1"/>
            </w:tcBorders>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9.68 (1.03)</w:t>
            </w:r>
          </w:p>
        </w:tc>
        <w:tc>
          <w:tcPr>
            <w:tcW w:w="851" w:type="dxa"/>
            <w:tcBorders>
              <w:bottom w:val="single" w:sz="4" w:space="0" w:color="5B9BD5" w:themeColor="accent1"/>
            </w:tcBorders>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420</w:t>
            </w:r>
          </w:p>
        </w:tc>
        <w:tc>
          <w:tcPr>
            <w:cnfStyle w:val="000010000000" w:firstRow="0" w:lastRow="0" w:firstColumn="0" w:lastColumn="0" w:oddVBand="1" w:evenVBand="0" w:oddHBand="0" w:evenHBand="0" w:firstRowFirstColumn="0" w:firstRowLastColumn="0" w:lastRowFirstColumn="0" w:lastRowLastColumn="0"/>
            <w:tcW w:w="1409" w:type="dxa"/>
            <w:tcBorders>
              <w:bottom w:val="single" w:sz="4" w:space="0" w:color="5B9BD5" w:themeColor="accent1"/>
            </w:tcBorders>
            <w:shd w:val="clear" w:color="auto" w:fill="auto"/>
            <w:tcMar>
              <w:top w:w="57" w:type="dxa"/>
              <w:left w:w="57" w:type="dxa"/>
              <w:bottom w:w="57" w:type="dxa"/>
              <w:right w:w="57" w:type="dxa"/>
            </w:tcMar>
          </w:tcPr>
          <w:p w:rsidR="00E66ECF" w:rsidRPr="00EC3C51" w:rsidRDefault="00E66ECF" w:rsidP="002A2990">
            <w:pPr>
              <w:jc w:val="center"/>
              <w:rPr>
                <w:lang w:val="en-US"/>
              </w:rPr>
            </w:pPr>
            <w:r w:rsidRPr="00EC3C51">
              <w:rPr>
                <w:lang w:val="en-US"/>
              </w:rPr>
              <w:t>12.01 (1.71)</w:t>
            </w:r>
          </w:p>
        </w:tc>
        <w:tc>
          <w:tcPr>
            <w:tcW w:w="584" w:type="dxa"/>
            <w:tcBorders>
              <w:bottom w:val="single" w:sz="4" w:space="0" w:color="5B9BD5" w:themeColor="accent1"/>
            </w:tcBorders>
            <w:shd w:val="clear" w:color="auto" w:fill="auto"/>
            <w:tcMar>
              <w:top w:w="57" w:type="dxa"/>
              <w:left w:w="57" w:type="dxa"/>
              <w:bottom w:w="57" w:type="dxa"/>
              <w:right w:w="57" w:type="dxa"/>
            </w:tcMar>
          </w:tcPr>
          <w:p w:rsidR="00E66ECF" w:rsidRPr="00EC3C51" w:rsidRDefault="00E66ECF" w:rsidP="002A2990">
            <w:pPr>
              <w:jc w:val="center"/>
              <w:cnfStyle w:val="000000100000" w:firstRow="0" w:lastRow="0" w:firstColumn="0" w:lastColumn="0" w:oddVBand="0" w:evenVBand="0" w:oddHBand="1" w:evenHBand="0" w:firstRowFirstColumn="0" w:firstRowLastColumn="0" w:lastRowFirstColumn="0" w:lastRowLastColumn="0"/>
              <w:rPr>
                <w:lang w:val="en-US"/>
              </w:rPr>
            </w:pPr>
            <w:r w:rsidRPr="00EC3C51">
              <w:rPr>
                <w:lang w:val="en-US"/>
              </w:rPr>
              <w:t>385</w:t>
            </w:r>
          </w:p>
        </w:tc>
        <w:tc>
          <w:tcPr>
            <w:cnfStyle w:val="000100000000" w:firstRow="0" w:lastRow="0" w:firstColumn="0" w:lastColumn="1" w:oddVBand="0" w:evenVBand="0" w:oddHBand="0" w:evenHBand="0" w:firstRowFirstColumn="0" w:firstRowLastColumn="0" w:lastRowFirstColumn="0" w:lastRowLastColumn="0"/>
            <w:tcW w:w="1303" w:type="dxa"/>
            <w:tcBorders>
              <w:bottom w:val="single" w:sz="4" w:space="0" w:color="5B9BD5" w:themeColor="accent1"/>
            </w:tcBorders>
            <w:shd w:val="clear" w:color="auto" w:fill="auto"/>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6.84 (1.18)</w:t>
            </w:r>
          </w:p>
        </w:tc>
      </w:tr>
      <w:tr w:rsidR="00E66ECF" w:rsidRPr="00A86F02" w:rsidTr="002A299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A86F02" w:rsidRDefault="00E66ECF" w:rsidP="00EC3C51">
            <w:pPr>
              <w:rPr>
                <w:b w:val="0"/>
                <w:lang w:val="en-US"/>
              </w:rPr>
            </w:pPr>
          </w:p>
        </w:tc>
        <w:tc>
          <w:tcPr>
            <w:cnfStyle w:val="000010000000" w:firstRow="0" w:lastRow="0" w:firstColumn="0" w:lastColumn="0" w:oddVBand="1" w:evenVBand="0" w:oddHBand="0" w:evenHBand="0" w:firstRowFirstColumn="0" w:firstRowLastColumn="0" w:lastRowFirstColumn="0" w:lastRowLastColumn="0"/>
            <w:tcW w:w="212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A86F02" w:rsidRDefault="00E66ECF" w:rsidP="00EC3C51">
            <w:pPr>
              <w:rPr>
                <w:b w:val="0"/>
                <w:lang w:val="en-US"/>
              </w:rPr>
            </w:pPr>
            <w:r w:rsidRPr="00A86F02">
              <w:rPr>
                <w:b w:val="0"/>
                <w:lang w:val="en-US"/>
              </w:rPr>
              <w:t>Hypercholesterolemia</w:t>
            </w:r>
          </w:p>
        </w:tc>
        <w:tc>
          <w:tcPr>
            <w:tcW w:w="70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A86F02" w:rsidRDefault="00E66ECF" w:rsidP="002A2990">
            <w:pPr>
              <w:jc w:val="center"/>
              <w:cnfStyle w:val="010000000000" w:firstRow="0" w:lastRow="1" w:firstColumn="0" w:lastColumn="0" w:oddVBand="0" w:evenVBand="0" w:oddHBand="0" w:evenHBand="0" w:firstRowFirstColumn="0" w:firstRowLastColumn="0" w:lastRowFirstColumn="0" w:lastRowLastColumn="0"/>
              <w:rPr>
                <w:b w:val="0"/>
                <w:lang w:val="en-US"/>
              </w:rPr>
            </w:pPr>
            <w:r w:rsidRPr="00A86F02">
              <w:rPr>
                <w:b w:val="0"/>
                <w:lang w:val="en-US"/>
              </w:rPr>
              <w:t>1016</w:t>
            </w:r>
          </w:p>
        </w:tc>
        <w:tc>
          <w:tcPr>
            <w:cnfStyle w:val="000010000000" w:firstRow="0" w:lastRow="0" w:firstColumn="0" w:lastColumn="0" w:oddVBand="1" w:evenVBand="0" w:oddHBand="0" w:evenHBand="0" w:firstRowFirstColumn="0" w:firstRowLastColumn="0" w:lastRowFirstColumn="0" w:lastRowLastColumn="0"/>
            <w:tcW w:w="127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A86F02" w:rsidRDefault="00E66ECF" w:rsidP="002A2990">
            <w:pPr>
              <w:jc w:val="center"/>
              <w:rPr>
                <w:b w:val="0"/>
                <w:lang w:val="en-US"/>
              </w:rPr>
            </w:pPr>
            <w:r w:rsidRPr="00A86F02">
              <w:rPr>
                <w:b w:val="0"/>
                <w:lang w:val="en-US"/>
              </w:rPr>
              <w:t>8.06 (0.82)</w:t>
            </w:r>
          </w:p>
        </w:tc>
        <w:tc>
          <w:tcPr>
            <w:tcW w:w="85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A86F02" w:rsidRDefault="00E66ECF" w:rsidP="002A2990">
            <w:pPr>
              <w:jc w:val="center"/>
              <w:cnfStyle w:val="010000000000" w:firstRow="0" w:lastRow="1" w:firstColumn="0" w:lastColumn="0" w:oddVBand="0" w:evenVBand="0" w:oddHBand="0" w:evenHBand="0" w:firstRowFirstColumn="0" w:firstRowLastColumn="0" w:lastRowFirstColumn="0" w:lastRowLastColumn="0"/>
              <w:rPr>
                <w:b w:val="0"/>
                <w:lang w:val="en-US"/>
              </w:rPr>
            </w:pPr>
            <w:r w:rsidRPr="00A86F02">
              <w:rPr>
                <w:b w:val="0"/>
                <w:lang w:val="en-US"/>
              </w:rPr>
              <w:t>298</w:t>
            </w:r>
          </w:p>
        </w:tc>
        <w:tc>
          <w:tcPr>
            <w:cnfStyle w:val="000010000000" w:firstRow="0" w:lastRow="0" w:firstColumn="0" w:lastColumn="0" w:oddVBand="1" w:evenVBand="0" w:oddHBand="0" w:evenHBand="0" w:firstRowFirstColumn="0" w:firstRowLastColumn="0" w:lastRowFirstColumn="0" w:lastRowLastColumn="0"/>
            <w:tcW w:w="140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A86F02" w:rsidRDefault="00E66ECF" w:rsidP="002A2990">
            <w:pPr>
              <w:jc w:val="center"/>
              <w:rPr>
                <w:b w:val="0"/>
                <w:lang w:val="en-US"/>
              </w:rPr>
            </w:pPr>
            <w:r w:rsidRPr="00A86F02">
              <w:rPr>
                <w:b w:val="0"/>
                <w:lang w:val="en-US"/>
              </w:rPr>
              <w:t>10.20 (2.02)</w:t>
            </w:r>
          </w:p>
        </w:tc>
        <w:tc>
          <w:tcPr>
            <w:tcW w:w="58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A86F02" w:rsidRDefault="00E66ECF" w:rsidP="002A2990">
            <w:pPr>
              <w:jc w:val="center"/>
              <w:cnfStyle w:val="010000000000" w:firstRow="0" w:lastRow="1" w:firstColumn="0" w:lastColumn="0" w:oddVBand="0" w:evenVBand="0" w:oddHBand="0" w:evenHBand="0" w:firstRowFirstColumn="0" w:firstRowLastColumn="0" w:lastRowFirstColumn="0" w:lastRowLastColumn="0"/>
              <w:rPr>
                <w:b w:val="0"/>
                <w:lang w:val="en-US"/>
              </w:rPr>
            </w:pPr>
            <w:r w:rsidRPr="00A86F02">
              <w:rPr>
                <w:b w:val="0"/>
                <w:lang w:val="en-US"/>
              </w:rPr>
              <w:t>380</w:t>
            </w:r>
          </w:p>
        </w:tc>
        <w:tc>
          <w:tcPr>
            <w:cnfStyle w:val="000100000000" w:firstRow="0" w:lastRow="0" w:firstColumn="0" w:lastColumn="1" w:oddVBand="0" w:evenVBand="0" w:oddHBand="0" w:evenHBand="0" w:firstRowFirstColumn="0" w:firstRowLastColumn="0" w:lastRowFirstColumn="0" w:lastRowLastColumn="0"/>
            <w:tcW w:w="13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tcMar>
              <w:top w:w="57" w:type="dxa"/>
              <w:left w:w="57" w:type="dxa"/>
              <w:bottom w:w="57" w:type="dxa"/>
              <w:right w:w="57" w:type="dxa"/>
            </w:tcMar>
          </w:tcPr>
          <w:p w:rsidR="00E66ECF" w:rsidRPr="002A2990" w:rsidRDefault="00E66ECF" w:rsidP="002A2990">
            <w:pPr>
              <w:jc w:val="center"/>
              <w:rPr>
                <w:b w:val="0"/>
                <w:lang w:val="en-US"/>
              </w:rPr>
            </w:pPr>
            <w:r w:rsidRPr="002A2990">
              <w:rPr>
                <w:b w:val="0"/>
                <w:lang w:val="en-US"/>
              </w:rPr>
              <w:t>6.52 (1.34)</w:t>
            </w:r>
          </w:p>
        </w:tc>
      </w:tr>
    </w:tbl>
    <w:p w:rsidR="00E66ECF" w:rsidRDefault="00E66ECF" w:rsidP="002579B0">
      <w:pPr>
        <w:rPr>
          <w:rFonts w:asciiTheme="minorHAnsi" w:hAnsiTheme="minorHAnsi"/>
          <w:szCs w:val="22"/>
        </w:rPr>
      </w:pPr>
    </w:p>
    <w:p w:rsidR="00E66ECF" w:rsidRDefault="00E66ECF" w:rsidP="002579B0">
      <w:pPr>
        <w:rPr>
          <w:rFonts w:asciiTheme="minorHAnsi" w:hAnsiTheme="minorHAnsi"/>
          <w:szCs w:val="22"/>
        </w:rPr>
      </w:pPr>
      <w:r>
        <w:rPr>
          <w:rFonts w:asciiTheme="minorHAnsi" w:hAnsiTheme="minorHAnsi"/>
          <w:szCs w:val="22"/>
        </w:rPr>
        <w:fldChar w:fldCharType="begin"/>
      </w:r>
      <w:r>
        <w:rPr>
          <w:rFonts w:asciiTheme="minorHAnsi" w:hAnsiTheme="minorHAnsi"/>
          <w:szCs w:val="22"/>
        </w:rPr>
        <w:instrText xml:space="preserve"> REF _Ref456857230 \h </w:instrText>
      </w:r>
      <w:r>
        <w:rPr>
          <w:rFonts w:asciiTheme="minorHAnsi" w:hAnsiTheme="minorHAnsi"/>
          <w:szCs w:val="22"/>
        </w:rPr>
      </w:r>
      <w:r>
        <w:rPr>
          <w:rFonts w:asciiTheme="minorHAnsi" w:hAnsiTheme="minorHAnsi"/>
          <w:szCs w:val="22"/>
        </w:rPr>
        <w:fldChar w:fldCharType="separate"/>
      </w:r>
      <w:r>
        <w:t xml:space="preserve">Table </w:t>
      </w:r>
      <w:r>
        <w:rPr>
          <w:noProof/>
        </w:rPr>
        <w:t>6</w:t>
      </w:r>
      <w:r>
        <w:rPr>
          <w:rFonts w:asciiTheme="minorHAnsi" w:hAnsiTheme="minorHAnsi"/>
          <w:szCs w:val="22"/>
        </w:rPr>
        <w:fldChar w:fldCharType="end"/>
      </w:r>
      <w:r>
        <w:rPr>
          <w:rFonts w:asciiTheme="minorHAnsi" w:hAnsiTheme="minorHAnsi"/>
          <w:szCs w:val="22"/>
        </w:rPr>
        <w:t xml:space="preserve"> shows the </w:t>
      </w:r>
      <w:r w:rsidRPr="002A2990">
        <w:rPr>
          <w:rFonts w:asciiTheme="minorHAnsi" w:hAnsiTheme="minorHAnsi"/>
          <w:szCs w:val="22"/>
        </w:rPr>
        <w:t xml:space="preserve">odds </w:t>
      </w:r>
      <w:r>
        <w:rPr>
          <w:rFonts w:asciiTheme="minorHAnsi" w:hAnsiTheme="minorHAnsi"/>
          <w:szCs w:val="22"/>
        </w:rPr>
        <w:t xml:space="preserve">ratios </w:t>
      </w:r>
      <w:r w:rsidRPr="002A2990">
        <w:rPr>
          <w:rFonts w:asciiTheme="minorHAnsi" w:hAnsiTheme="minorHAnsi"/>
          <w:szCs w:val="22"/>
        </w:rPr>
        <w:t xml:space="preserve">of </w:t>
      </w:r>
      <w:r>
        <w:rPr>
          <w:rFonts w:asciiTheme="minorHAnsi" w:hAnsiTheme="minorHAnsi"/>
          <w:szCs w:val="22"/>
        </w:rPr>
        <w:t>PAD</w:t>
      </w:r>
      <w:r w:rsidRPr="002A2990">
        <w:rPr>
          <w:rFonts w:asciiTheme="minorHAnsi" w:hAnsiTheme="minorHAnsi"/>
          <w:szCs w:val="22"/>
        </w:rPr>
        <w:t xml:space="preserve">, </w:t>
      </w:r>
      <w:r>
        <w:rPr>
          <w:rFonts w:asciiTheme="minorHAnsi" w:hAnsiTheme="minorHAnsi"/>
          <w:szCs w:val="22"/>
        </w:rPr>
        <w:t xml:space="preserve">again from </w:t>
      </w:r>
      <w:r w:rsidRPr="002A2990">
        <w:rPr>
          <w:rFonts w:asciiTheme="minorHAnsi" w:hAnsiTheme="minorHAnsi"/>
          <w:szCs w:val="22"/>
        </w:rPr>
        <w:t>NHANES 1999–2002</w:t>
      </w:r>
      <w:r>
        <w:rPr>
          <w:rFonts w:asciiTheme="minorHAnsi" w:hAnsiTheme="minorHAnsi"/>
          <w:szCs w:val="22"/>
        </w:rPr>
        <w:t>.</w:t>
      </w:r>
    </w:p>
    <w:p w:rsidR="00E66ECF" w:rsidRPr="002579B0" w:rsidRDefault="00E66ECF" w:rsidP="002579B0">
      <w:pPr>
        <w:pStyle w:val="Caption"/>
        <w:rPr>
          <w:rFonts w:asciiTheme="minorHAnsi" w:hAnsiTheme="minorHAnsi"/>
          <w:szCs w:val="22"/>
        </w:rPr>
      </w:pPr>
      <w:bookmarkStart w:id="23" w:name="_Ref456857230"/>
      <w:r>
        <w:t xml:space="preserve">Table </w:t>
      </w:r>
      <w:r>
        <w:fldChar w:fldCharType="begin"/>
      </w:r>
      <w:r>
        <w:instrText xml:space="preserve"> SEQ Table \* ARABIC </w:instrText>
      </w:r>
      <w:r>
        <w:fldChar w:fldCharType="separate"/>
      </w:r>
      <w:r>
        <w:rPr>
          <w:noProof/>
        </w:rPr>
        <w:t>6</w:t>
      </w:r>
      <w:r>
        <w:fldChar w:fldCharType="end"/>
      </w:r>
      <w:bookmarkEnd w:id="23"/>
      <w:r>
        <w:rPr>
          <w:rFonts w:asciiTheme="minorHAnsi" w:hAnsiTheme="minorHAnsi"/>
          <w:szCs w:val="22"/>
        </w:rPr>
        <w:t>:</w:t>
      </w:r>
      <w:r w:rsidRPr="002579B0">
        <w:rPr>
          <w:rFonts w:asciiTheme="minorHAnsi" w:hAnsiTheme="minorHAnsi"/>
          <w:szCs w:val="22"/>
        </w:rPr>
        <w:t xml:space="preserve"> </w:t>
      </w:r>
      <w:r>
        <w:rPr>
          <w:rFonts w:asciiTheme="minorHAnsi" w:hAnsiTheme="minorHAnsi"/>
          <w:szCs w:val="22"/>
        </w:rPr>
        <w:t>o</w:t>
      </w:r>
      <w:r w:rsidRPr="002579B0">
        <w:rPr>
          <w:rFonts w:asciiTheme="minorHAnsi" w:hAnsiTheme="minorHAnsi"/>
          <w:szCs w:val="22"/>
        </w:rPr>
        <w:t xml:space="preserve">dds of </w:t>
      </w:r>
      <w:r>
        <w:rPr>
          <w:rFonts w:asciiTheme="minorHAnsi" w:hAnsiTheme="minorHAnsi"/>
          <w:szCs w:val="22"/>
        </w:rPr>
        <w:t>PAD</w:t>
      </w:r>
      <w:r w:rsidRPr="002579B0">
        <w:rPr>
          <w:rFonts w:asciiTheme="minorHAnsi" w:hAnsiTheme="minorHAnsi"/>
          <w:szCs w:val="22"/>
        </w:rPr>
        <w:t>, NHANES 1999–2002</w:t>
      </w:r>
      <w:r>
        <w:rPr>
          <w:rFonts w:asciiTheme="minorHAnsi" w:hAnsiTheme="minorHAnsi"/>
          <w:noProof/>
          <w:szCs w:val="22"/>
        </w:rPr>
        <w:t>[6]</w:t>
      </w:r>
    </w:p>
    <w:tbl>
      <w:tblPr>
        <w:tblStyle w:val="GridTable4-Accent1"/>
        <w:tblW w:w="0" w:type="auto"/>
        <w:jc w:val="center"/>
        <w:tblLayout w:type="fixed"/>
        <w:tblLook w:val="05E0" w:firstRow="1" w:lastRow="1" w:firstColumn="1" w:lastColumn="1" w:noHBand="0" w:noVBand="1"/>
      </w:tblPr>
      <w:tblGrid>
        <w:gridCol w:w="3681"/>
        <w:gridCol w:w="1423"/>
        <w:gridCol w:w="2262"/>
        <w:gridCol w:w="1282"/>
      </w:tblGrid>
      <w:tr w:rsidR="00E66ECF" w:rsidRPr="00895B93" w:rsidTr="00895B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rsidR="00E66ECF" w:rsidRPr="00895B93" w:rsidRDefault="00E66ECF" w:rsidP="00895B93">
            <w:pPr>
              <w:pStyle w:val="TableParagraph"/>
              <w:spacing w:before="70"/>
              <w:ind w:left="35"/>
              <w:jc w:val="center"/>
              <w:rPr>
                <w:rFonts w:asciiTheme="minorHAnsi" w:hAnsiTheme="minorHAnsi"/>
              </w:rPr>
            </w:pPr>
          </w:p>
        </w:tc>
        <w:tc>
          <w:tcPr>
            <w:tcW w:w="1423" w:type="dxa"/>
          </w:tcPr>
          <w:p w:rsidR="00E66ECF" w:rsidRPr="00895B93" w:rsidRDefault="00E66ECF" w:rsidP="00895B93">
            <w:pPr>
              <w:pStyle w:val="TableParagraph"/>
              <w:spacing w:before="70"/>
              <w:ind w:left="18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95B93">
              <w:rPr>
                <w:rFonts w:asciiTheme="minorHAnsi" w:hAnsiTheme="minorHAnsi"/>
              </w:rPr>
              <w:t>Odds Ratios</w:t>
            </w:r>
          </w:p>
        </w:tc>
        <w:tc>
          <w:tcPr>
            <w:tcW w:w="2262" w:type="dxa"/>
          </w:tcPr>
          <w:p w:rsidR="00E66ECF" w:rsidRPr="00895B93" w:rsidRDefault="00E66ECF" w:rsidP="00895B93">
            <w:pPr>
              <w:pStyle w:val="TableParagraph"/>
              <w:spacing w:before="70"/>
              <w:ind w:left="234" w:right="23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95B93">
              <w:rPr>
                <w:rFonts w:asciiTheme="minorHAnsi" w:hAnsiTheme="minorHAnsi"/>
              </w:rPr>
              <w:t>95</w:t>
            </w:r>
            <w:proofErr w:type="gramStart"/>
            <w:r w:rsidRPr="00895B93">
              <w:rPr>
                <w:rFonts w:asciiTheme="minorHAnsi" w:hAnsiTheme="minorHAnsi"/>
              </w:rPr>
              <w:t>%  CIs</w:t>
            </w:r>
            <w:proofErr w:type="gramEnd"/>
          </w:p>
        </w:tc>
        <w:tc>
          <w:tcPr>
            <w:cnfStyle w:val="000100000000" w:firstRow="0" w:lastRow="0" w:firstColumn="0" w:lastColumn="1" w:oddVBand="0" w:evenVBand="0" w:oddHBand="0" w:evenHBand="0" w:firstRowFirstColumn="0" w:firstRowLastColumn="0" w:lastRowFirstColumn="0" w:lastRowLastColumn="0"/>
            <w:tcW w:w="1282" w:type="dxa"/>
          </w:tcPr>
          <w:p w:rsidR="00E66ECF" w:rsidRPr="00895B93" w:rsidRDefault="00E66ECF" w:rsidP="00895B93">
            <w:pPr>
              <w:pStyle w:val="TableParagraph"/>
              <w:spacing w:before="70"/>
              <w:ind w:right="67"/>
              <w:jc w:val="center"/>
              <w:rPr>
                <w:rFonts w:asciiTheme="minorHAnsi" w:hAnsiTheme="minorHAnsi"/>
              </w:rPr>
            </w:pPr>
            <w:r w:rsidRPr="00895B93">
              <w:rPr>
                <w:rFonts w:asciiTheme="minorHAnsi" w:hAnsiTheme="minorHAnsi"/>
              </w:rPr>
              <w:t>P values</w:t>
            </w:r>
          </w:p>
        </w:tc>
      </w:tr>
      <w:tr w:rsidR="00E66ECF" w:rsidRPr="002A2990" w:rsidTr="00895B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rsidR="00E66ECF" w:rsidRPr="00895B93" w:rsidRDefault="00E66ECF" w:rsidP="009D3974">
            <w:pPr>
              <w:pStyle w:val="TableParagraph"/>
              <w:spacing w:before="70"/>
              <w:ind w:left="35"/>
              <w:rPr>
                <w:rFonts w:ascii="Calibri" w:hAnsi="Calibri"/>
                <w:b w:val="0"/>
              </w:rPr>
            </w:pPr>
            <w:r w:rsidRPr="00895B93">
              <w:rPr>
                <w:rFonts w:ascii="Calibri" w:hAnsi="Calibri"/>
                <w:b w:val="0"/>
                <w:color w:val="231F20"/>
              </w:rPr>
              <w:t>Diabetes</w:t>
            </w:r>
          </w:p>
        </w:tc>
        <w:tc>
          <w:tcPr>
            <w:tcW w:w="1423" w:type="dxa"/>
          </w:tcPr>
          <w:p w:rsidR="00E66ECF" w:rsidRPr="00895B93" w:rsidRDefault="00E66ECF" w:rsidP="00895B93">
            <w:pPr>
              <w:pStyle w:val="TableParagraph"/>
              <w:spacing w:before="70"/>
              <w:ind w:left="185"/>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95B93">
              <w:rPr>
                <w:rFonts w:ascii="Calibri" w:hAnsi="Calibri"/>
                <w:color w:val="231F20"/>
              </w:rPr>
              <w:t>1.5</w:t>
            </w:r>
          </w:p>
        </w:tc>
        <w:tc>
          <w:tcPr>
            <w:tcW w:w="2262" w:type="dxa"/>
          </w:tcPr>
          <w:p w:rsidR="00E66ECF" w:rsidRPr="00895B93" w:rsidRDefault="00E66ECF" w:rsidP="00895B93">
            <w:pPr>
              <w:pStyle w:val="TableParagraph"/>
              <w:spacing w:before="70"/>
              <w:ind w:left="204"/>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95B93">
              <w:rPr>
                <w:rFonts w:ascii="Calibri" w:hAnsi="Calibri"/>
                <w:color w:val="231F20"/>
              </w:rPr>
              <w:t>1.0</w:t>
            </w:r>
            <w:r>
              <w:rPr>
                <w:rFonts w:ascii="Calibri" w:hAnsi="Calibri"/>
                <w:color w:val="231F20"/>
              </w:rPr>
              <w:t>-</w:t>
            </w:r>
            <w:r w:rsidRPr="00895B93">
              <w:rPr>
                <w:rFonts w:ascii="Calibri" w:hAnsi="Calibri"/>
                <w:color w:val="231F20"/>
              </w:rPr>
              <w:t>2.3</w:t>
            </w:r>
          </w:p>
        </w:tc>
        <w:tc>
          <w:tcPr>
            <w:cnfStyle w:val="000100000000" w:firstRow="0" w:lastRow="0" w:firstColumn="0" w:lastColumn="1" w:oddVBand="0" w:evenVBand="0" w:oddHBand="0" w:evenHBand="0" w:firstRowFirstColumn="0" w:firstRowLastColumn="0" w:lastRowFirstColumn="0" w:lastRowLastColumn="0"/>
            <w:tcW w:w="1282" w:type="dxa"/>
          </w:tcPr>
          <w:p w:rsidR="00E66ECF" w:rsidRPr="00895B93" w:rsidRDefault="00E66ECF" w:rsidP="00895B93">
            <w:pPr>
              <w:pStyle w:val="TableParagraph"/>
              <w:spacing w:before="70"/>
              <w:ind w:right="67"/>
              <w:jc w:val="center"/>
              <w:rPr>
                <w:rFonts w:ascii="Calibri" w:hAnsi="Calibri"/>
                <w:b w:val="0"/>
              </w:rPr>
            </w:pPr>
            <w:r w:rsidRPr="00895B93">
              <w:rPr>
                <w:rFonts w:ascii="Calibri" w:hAnsi="Calibri"/>
                <w:b w:val="0"/>
                <w:color w:val="231F20"/>
              </w:rPr>
              <w:t>0.04</w:t>
            </w:r>
          </w:p>
        </w:tc>
      </w:tr>
      <w:tr w:rsidR="00E66ECF" w:rsidRPr="002A2990" w:rsidTr="00895B93">
        <w:trPr>
          <w:jc w:val="center"/>
        </w:trPr>
        <w:tc>
          <w:tcPr>
            <w:cnfStyle w:val="001000000000" w:firstRow="0" w:lastRow="0" w:firstColumn="1" w:lastColumn="0" w:oddVBand="0" w:evenVBand="0" w:oddHBand="0" w:evenHBand="0" w:firstRowFirstColumn="0" w:firstRowLastColumn="0" w:lastRowFirstColumn="0" w:lastRowLastColumn="0"/>
            <w:tcW w:w="3681" w:type="dxa"/>
          </w:tcPr>
          <w:p w:rsidR="00E66ECF" w:rsidRPr="00895B93" w:rsidRDefault="00E66ECF" w:rsidP="009D3974">
            <w:pPr>
              <w:pStyle w:val="TableParagraph"/>
              <w:ind w:left="35"/>
              <w:rPr>
                <w:rFonts w:ascii="Calibri" w:hAnsi="Calibri"/>
                <w:b w:val="0"/>
              </w:rPr>
            </w:pPr>
            <w:r w:rsidRPr="00895B93">
              <w:rPr>
                <w:rFonts w:ascii="Calibri" w:hAnsi="Calibri"/>
                <w:b w:val="0"/>
                <w:color w:val="231F20"/>
              </w:rPr>
              <w:t>Hypertension</w:t>
            </w:r>
          </w:p>
        </w:tc>
        <w:tc>
          <w:tcPr>
            <w:tcW w:w="1423" w:type="dxa"/>
          </w:tcPr>
          <w:p w:rsidR="00E66ECF" w:rsidRPr="00895B93" w:rsidRDefault="00E66ECF" w:rsidP="00895B93">
            <w:pPr>
              <w:pStyle w:val="TableParagraph"/>
              <w:ind w:left="185"/>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95B93">
              <w:rPr>
                <w:rFonts w:ascii="Calibri" w:hAnsi="Calibri"/>
                <w:color w:val="231F20"/>
              </w:rPr>
              <w:t>1.5</w:t>
            </w:r>
          </w:p>
        </w:tc>
        <w:tc>
          <w:tcPr>
            <w:tcW w:w="2262" w:type="dxa"/>
          </w:tcPr>
          <w:p w:rsidR="00E66ECF" w:rsidRPr="00895B93" w:rsidRDefault="00E66ECF" w:rsidP="00895B93">
            <w:pPr>
              <w:pStyle w:val="TableParagraph"/>
              <w:ind w:left="204"/>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95B93">
              <w:rPr>
                <w:rFonts w:ascii="Calibri" w:hAnsi="Calibri"/>
                <w:color w:val="231F20"/>
              </w:rPr>
              <w:t>0.9</w:t>
            </w:r>
            <w:r>
              <w:rPr>
                <w:rFonts w:ascii="Calibri" w:hAnsi="Calibri"/>
                <w:color w:val="231F20"/>
              </w:rPr>
              <w:t>-</w:t>
            </w:r>
            <w:r w:rsidRPr="00895B93">
              <w:rPr>
                <w:rFonts w:ascii="Calibri" w:hAnsi="Calibri"/>
                <w:color w:val="231F20"/>
              </w:rPr>
              <w:t>2.2</w:t>
            </w:r>
          </w:p>
        </w:tc>
        <w:tc>
          <w:tcPr>
            <w:cnfStyle w:val="000100000000" w:firstRow="0" w:lastRow="0" w:firstColumn="0" w:lastColumn="1" w:oddVBand="0" w:evenVBand="0" w:oddHBand="0" w:evenHBand="0" w:firstRowFirstColumn="0" w:firstRowLastColumn="0" w:lastRowFirstColumn="0" w:lastRowLastColumn="0"/>
            <w:tcW w:w="1282" w:type="dxa"/>
          </w:tcPr>
          <w:p w:rsidR="00E66ECF" w:rsidRPr="00895B93" w:rsidRDefault="00E66ECF" w:rsidP="00895B93">
            <w:pPr>
              <w:pStyle w:val="TableParagraph"/>
              <w:ind w:right="67"/>
              <w:jc w:val="center"/>
              <w:rPr>
                <w:rFonts w:ascii="Calibri" w:hAnsi="Calibri"/>
                <w:b w:val="0"/>
              </w:rPr>
            </w:pPr>
            <w:r w:rsidRPr="00895B93">
              <w:rPr>
                <w:rFonts w:ascii="Calibri" w:hAnsi="Calibri"/>
                <w:b w:val="0"/>
                <w:color w:val="231F20"/>
              </w:rPr>
              <w:t>0.05</w:t>
            </w:r>
          </w:p>
        </w:tc>
      </w:tr>
      <w:tr w:rsidR="00E66ECF" w:rsidRPr="002A2990" w:rsidTr="00895B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rsidR="00E66ECF" w:rsidRPr="00895B93" w:rsidRDefault="00E66ECF" w:rsidP="009D3974">
            <w:pPr>
              <w:pStyle w:val="TableParagraph"/>
              <w:spacing w:before="10"/>
              <w:ind w:left="35"/>
              <w:rPr>
                <w:rFonts w:ascii="Calibri" w:hAnsi="Calibri"/>
                <w:b w:val="0"/>
              </w:rPr>
            </w:pPr>
            <w:r w:rsidRPr="00895B93">
              <w:rPr>
                <w:rFonts w:ascii="Calibri" w:hAnsi="Calibri"/>
                <w:b w:val="0"/>
                <w:color w:val="231F20"/>
              </w:rPr>
              <w:t>Current smoker</w:t>
            </w:r>
          </w:p>
        </w:tc>
        <w:tc>
          <w:tcPr>
            <w:tcW w:w="1423" w:type="dxa"/>
          </w:tcPr>
          <w:p w:rsidR="00E66ECF" w:rsidRPr="00895B93" w:rsidRDefault="00E66ECF" w:rsidP="00895B93">
            <w:pPr>
              <w:pStyle w:val="TableParagraph"/>
              <w:spacing w:before="10"/>
              <w:ind w:left="185"/>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95B93">
              <w:rPr>
                <w:rFonts w:ascii="Calibri" w:hAnsi="Calibri"/>
                <w:color w:val="231F20"/>
              </w:rPr>
              <w:t>4.1</w:t>
            </w:r>
          </w:p>
        </w:tc>
        <w:tc>
          <w:tcPr>
            <w:tcW w:w="2262" w:type="dxa"/>
          </w:tcPr>
          <w:p w:rsidR="00E66ECF" w:rsidRPr="00895B93" w:rsidRDefault="00E66ECF" w:rsidP="00895B93">
            <w:pPr>
              <w:pStyle w:val="TableParagraph"/>
              <w:spacing w:before="10"/>
              <w:ind w:left="204"/>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95B93">
              <w:rPr>
                <w:rFonts w:ascii="Calibri" w:hAnsi="Calibri"/>
                <w:color w:val="231F20"/>
              </w:rPr>
              <w:t>3.1</w:t>
            </w:r>
            <w:r>
              <w:rPr>
                <w:rFonts w:ascii="Calibri" w:hAnsi="Calibri"/>
                <w:color w:val="231F20"/>
              </w:rPr>
              <w:t>-</w:t>
            </w:r>
            <w:r w:rsidRPr="00895B93">
              <w:rPr>
                <w:rFonts w:ascii="Calibri" w:hAnsi="Calibri"/>
                <w:color w:val="231F20"/>
              </w:rPr>
              <w:t>5.4</w:t>
            </w:r>
          </w:p>
        </w:tc>
        <w:tc>
          <w:tcPr>
            <w:cnfStyle w:val="000100000000" w:firstRow="0" w:lastRow="0" w:firstColumn="0" w:lastColumn="1" w:oddVBand="0" w:evenVBand="0" w:oddHBand="0" w:evenHBand="0" w:firstRowFirstColumn="0" w:firstRowLastColumn="0" w:lastRowFirstColumn="0" w:lastRowLastColumn="0"/>
            <w:tcW w:w="1282" w:type="dxa"/>
          </w:tcPr>
          <w:p w:rsidR="00E66ECF" w:rsidRPr="00895B93" w:rsidRDefault="00E66ECF" w:rsidP="00895B93">
            <w:pPr>
              <w:pStyle w:val="TableParagraph"/>
              <w:spacing w:before="0" w:line="218" w:lineRule="exact"/>
              <w:ind w:right="67"/>
              <w:jc w:val="center"/>
              <w:rPr>
                <w:rFonts w:ascii="Calibri" w:hAnsi="Calibri"/>
                <w:b w:val="0"/>
              </w:rPr>
            </w:pPr>
            <w:r w:rsidRPr="00895B93">
              <w:rPr>
                <w:rFonts w:ascii="Calibri" w:hAnsi="Calibri"/>
                <w:b w:val="0"/>
                <w:color w:val="231F20"/>
              </w:rPr>
              <w:t>&lt;0.01</w:t>
            </w:r>
          </w:p>
        </w:tc>
      </w:tr>
      <w:tr w:rsidR="00E66ECF" w:rsidRPr="002A2990" w:rsidTr="00895B93">
        <w:trPr>
          <w:jc w:val="center"/>
        </w:trPr>
        <w:tc>
          <w:tcPr>
            <w:cnfStyle w:val="001000000000" w:firstRow="0" w:lastRow="0" w:firstColumn="1" w:lastColumn="0" w:oddVBand="0" w:evenVBand="0" w:oddHBand="0" w:evenHBand="0" w:firstRowFirstColumn="0" w:firstRowLastColumn="0" w:lastRowFirstColumn="0" w:lastRowLastColumn="0"/>
            <w:tcW w:w="3681" w:type="dxa"/>
          </w:tcPr>
          <w:p w:rsidR="00E66ECF" w:rsidRPr="00895B93" w:rsidRDefault="00E66ECF" w:rsidP="009D3974">
            <w:pPr>
              <w:pStyle w:val="TableParagraph"/>
              <w:spacing w:before="11"/>
              <w:ind w:left="35"/>
              <w:rPr>
                <w:rFonts w:ascii="Calibri" w:hAnsi="Calibri"/>
                <w:b w:val="0"/>
              </w:rPr>
            </w:pPr>
            <w:r w:rsidRPr="00895B93">
              <w:rPr>
                <w:rFonts w:ascii="Calibri" w:hAnsi="Calibri"/>
                <w:b w:val="0"/>
                <w:color w:val="231F20"/>
              </w:rPr>
              <w:t>Former smoker</w:t>
            </w:r>
          </w:p>
        </w:tc>
        <w:tc>
          <w:tcPr>
            <w:tcW w:w="1423" w:type="dxa"/>
          </w:tcPr>
          <w:p w:rsidR="00E66ECF" w:rsidRPr="00895B93" w:rsidRDefault="00E66ECF" w:rsidP="00895B93">
            <w:pPr>
              <w:pStyle w:val="TableParagraph"/>
              <w:spacing w:before="11"/>
              <w:ind w:left="185"/>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95B93">
              <w:rPr>
                <w:rFonts w:ascii="Calibri" w:hAnsi="Calibri"/>
                <w:color w:val="231F20"/>
              </w:rPr>
              <w:t>1.8</w:t>
            </w:r>
          </w:p>
        </w:tc>
        <w:tc>
          <w:tcPr>
            <w:tcW w:w="2262" w:type="dxa"/>
          </w:tcPr>
          <w:p w:rsidR="00E66ECF" w:rsidRPr="00895B93" w:rsidRDefault="00E66ECF" w:rsidP="00895B93">
            <w:pPr>
              <w:pStyle w:val="TableParagraph"/>
              <w:spacing w:before="11"/>
              <w:ind w:left="204"/>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95B93">
              <w:rPr>
                <w:rFonts w:ascii="Calibri" w:hAnsi="Calibri"/>
                <w:color w:val="231F20"/>
              </w:rPr>
              <w:t>1.3</w:t>
            </w:r>
            <w:r>
              <w:rPr>
                <w:rFonts w:ascii="Calibri" w:hAnsi="Calibri"/>
                <w:color w:val="231F20"/>
              </w:rPr>
              <w:t>-</w:t>
            </w:r>
            <w:r w:rsidRPr="00895B93">
              <w:rPr>
                <w:rFonts w:ascii="Calibri" w:hAnsi="Calibri"/>
                <w:color w:val="231F20"/>
              </w:rPr>
              <w:t>2.5</w:t>
            </w:r>
          </w:p>
        </w:tc>
        <w:tc>
          <w:tcPr>
            <w:cnfStyle w:val="000100000000" w:firstRow="0" w:lastRow="0" w:firstColumn="0" w:lastColumn="1" w:oddVBand="0" w:evenVBand="0" w:oddHBand="0" w:evenHBand="0" w:firstRowFirstColumn="0" w:firstRowLastColumn="0" w:lastRowFirstColumn="0" w:lastRowLastColumn="0"/>
            <w:tcW w:w="1282" w:type="dxa"/>
          </w:tcPr>
          <w:p w:rsidR="00E66ECF" w:rsidRPr="00895B93" w:rsidRDefault="00E66ECF" w:rsidP="00895B93">
            <w:pPr>
              <w:pStyle w:val="TableParagraph"/>
              <w:spacing w:before="0" w:line="218" w:lineRule="exact"/>
              <w:ind w:right="67"/>
              <w:jc w:val="center"/>
              <w:rPr>
                <w:rFonts w:ascii="Calibri" w:hAnsi="Calibri"/>
                <w:b w:val="0"/>
              </w:rPr>
            </w:pPr>
            <w:r w:rsidRPr="00895B93">
              <w:rPr>
                <w:rFonts w:ascii="Calibri" w:hAnsi="Calibri"/>
                <w:b w:val="0"/>
                <w:color w:val="231F20"/>
              </w:rPr>
              <w:t>&lt;0.01</w:t>
            </w:r>
          </w:p>
        </w:tc>
      </w:tr>
      <w:tr w:rsidR="00E66ECF" w:rsidRPr="002A2990" w:rsidTr="00895B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rsidR="00E66ECF" w:rsidRPr="00895B93" w:rsidRDefault="00E66ECF" w:rsidP="009D3974">
            <w:pPr>
              <w:pStyle w:val="TableParagraph"/>
              <w:spacing w:before="10"/>
              <w:ind w:left="35"/>
              <w:rPr>
                <w:rFonts w:ascii="Calibri" w:hAnsi="Calibri"/>
                <w:b w:val="0"/>
              </w:rPr>
            </w:pPr>
            <w:r w:rsidRPr="00895B93">
              <w:rPr>
                <w:rFonts w:ascii="Calibri" w:hAnsi="Calibri"/>
                <w:b w:val="0"/>
                <w:color w:val="231F20"/>
              </w:rPr>
              <w:t>Chronic kidney disease (eGFR &lt; 60)</w:t>
            </w:r>
          </w:p>
        </w:tc>
        <w:tc>
          <w:tcPr>
            <w:tcW w:w="1423" w:type="dxa"/>
          </w:tcPr>
          <w:p w:rsidR="00E66ECF" w:rsidRPr="00895B93" w:rsidRDefault="00E66ECF" w:rsidP="00895B93">
            <w:pPr>
              <w:pStyle w:val="TableParagraph"/>
              <w:spacing w:before="10"/>
              <w:ind w:left="186"/>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95B93">
              <w:rPr>
                <w:rFonts w:ascii="Calibri" w:hAnsi="Calibri"/>
                <w:color w:val="231F20"/>
              </w:rPr>
              <w:t>2.0</w:t>
            </w:r>
          </w:p>
        </w:tc>
        <w:tc>
          <w:tcPr>
            <w:tcW w:w="2262" w:type="dxa"/>
          </w:tcPr>
          <w:p w:rsidR="00E66ECF" w:rsidRPr="00895B93" w:rsidRDefault="00E66ECF" w:rsidP="00895B93">
            <w:pPr>
              <w:pStyle w:val="TableParagraph"/>
              <w:spacing w:before="10"/>
              <w:ind w:left="204"/>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95B93">
              <w:rPr>
                <w:rFonts w:ascii="Calibri" w:hAnsi="Calibri"/>
                <w:color w:val="231F20"/>
              </w:rPr>
              <w:t>1.4</w:t>
            </w:r>
            <w:r>
              <w:rPr>
                <w:rFonts w:ascii="Calibri" w:hAnsi="Calibri"/>
                <w:color w:val="231F20"/>
              </w:rPr>
              <w:t>-</w:t>
            </w:r>
            <w:r w:rsidRPr="00895B93">
              <w:rPr>
                <w:rFonts w:ascii="Calibri" w:hAnsi="Calibri"/>
                <w:color w:val="231F20"/>
              </w:rPr>
              <w:t>2.7</w:t>
            </w:r>
          </w:p>
        </w:tc>
        <w:tc>
          <w:tcPr>
            <w:cnfStyle w:val="000100000000" w:firstRow="0" w:lastRow="0" w:firstColumn="0" w:lastColumn="1" w:oddVBand="0" w:evenVBand="0" w:oddHBand="0" w:evenHBand="0" w:firstRowFirstColumn="0" w:firstRowLastColumn="0" w:lastRowFirstColumn="0" w:lastRowLastColumn="0"/>
            <w:tcW w:w="1282" w:type="dxa"/>
          </w:tcPr>
          <w:p w:rsidR="00E66ECF" w:rsidRPr="00895B93" w:rsidRDefault="00E66ECF" w:rsidP="00895B93">
            <w:pPr>
              <w:pStyle w:val="TableParagraph"/>
              <w:spacing w:before="0" w:line="218" w:lineRule="exact"/>
              <w:ind w:right="67"/>
              <w:jc w:val="center"/>
              <w:rPr>
                <w:rFonts w:ascii="Calibri" w:hAnsi="Calibri"/>
                <w:b w:val="0"/>
              </w:rPr>
            </w:pPr>
            <w:r w:rsidRPr="00895B93">
              <w:rPr>
                <w:rFonts w:ascii="Calibri" w:hAnsi="Calibri"/>
                <w:b w:val="0"/>
                <w:color w:val="231F20"/>
              </w:rPr>
              <w:t>&lt;0.01</w:t>
            </w:r>
          </w:p>
        </w:tc>
      </w:tr>
      <w:tr w:rsidR="00E66ECF" w:rsidRPr="002A2990" w:rsidTr="00895B93">
        <w:trPr>
          <w:jc w:val="center"/>
        </w:trPr>
        <w:tc>
          <w:tcPr>
            <w:cnfStyle w:val="001000000000" w:firstRow="0" w:lastRow="0" w:firstColumn="1" w:lastColumn="0" w:oddVBand="0" w:evenVBand="0" w:oddHBand="0" w:evenHBand="0" w:firstRowFirstColumn="0" w:firstRowLastColumn="0" w:lastRowFirstColumn="0" w:lastRowLastColumn="0"/>
            <w:tcW w:w="3681" w:type="dxa"/>
          </w:tcPr>
          <w:p w:rsidR="00E66ECF" w:rsidRPr="00895B93" w:rsidRDefault="00E66ECF" w:rsidP="009D3974">
            <w:pPr>
              <w:pStyle w:val="TableParagraph"/>
              <w:ind w:left="35"/>
              <w:rPr>
                <w:rFonts w:ascii="Calibri" w:hAnsi="Calibri"/>
                <w:b w:val="0"/>
              </w:rPr>
            </w:pPr>
            <w:r w:rsidRPr="00895B93">
              <w:rPr>
                <w:rFonts w:ascii="Calibri" w:hAnsi="Calibri"/>
                <w:b w:val="0"/>
                <w:color w:val="231F20"/>
              </w:rPr>
              <w:t>Hypercholesterolemia</w:t>
            </w:r>
          </w:p>
        </w:tc>
        <w:tc>
          <w:tcPr>
            <w:tcW w:w="1423" w:type="dxa"/>
            <w:tcBorders>
              <w:bottom w:val="single" w:sz="4" w:space="0" w:color="5B9BD5" w:themeColor="accent1"/>
            </w:tcBorders>
          </w:tcPr>
          <w:p w:rsidR="00E66ECF" w:rsidRPr="00895B93" w:rsidRDefault="00E66ECF" w:rsidP="00895B93">
            <w:pPr>
              <w:pStyle w:val="TableParagraph"/>
              <w:ind w:left="185"/>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95B93">
              <w:rPr>
                <w:rFonts w:ascii="Calibri" w:hAnsi="Calibri"/>
                <w:color w:val="231F20"/>
              </w:rPr>
              <w:t>1.3</w:t>
            </w:r>
          </w:p>
        </w:tc>
        <w:tc>
          <w:tcPr>
            <w:tcW w:w="2262" w:type="dxa"/>
            <w:tcBorders>
              <w:bottom w:val="single" w:sz="4" w:space="0" w:color="5B9BD5" w:themeColor="accent1"/>
            </w:tcBorders>
          </w:tcPr>
          <w:p w:rsidR="00E66ECF" w:rsidRPr="00895B93" w:rsidRDefault="00E66ECF" w:rsidP="00895B93">
            <w:pPr>
              <w:pStyle w:val="TableParagraph"/>
              <w:ind w:left="204"/>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95B93">
              <w:rPr>
                <w:rFonts w:ascii="Calibri" w:hAnsi="Calibri"/>
                <w:color w:val="231F20"/>
              </w:rPr>
              <w:t>1.0</w:t>
            </w:r>
            <w:r>
              <w:rPr>
                <w:rFonts w:ascii="Calibri" w:hAnsi="Calibri"/>
                <w:color w:val="231F20"/>
              </w:rPr>
              <w:t>-</w:t>
            </w:r>
            <w:r w:rsidRPr="00895B93">
              <w:rPr>
                <w:rFonts w:ascii="Calibri" w:hAnsi="Calibri"/>
                <w:color w:val="231F20"/>
              </w:rPr>
              <w:t>1.8</w:t>
            </w:r>
          </w:p>
        </w:tc>
        <w:tc>
          <w:tcPr>
            <w:cnfStyle w:val="000100000000" w:firstRow="0" w:lastRow="0" w:firstColumn="0" w:lastColumn="1" w:oddVBand="0" w:evenVBand="0" w:oddHBand="0" w:evenHBand="0" w:firstRowFirstColumn="0" w:firstRowLastColumn="0" w:lastRowFirstColumn="0" w:lastRowLastColumn="0"/>
            <w:tcW w:w="1282" w:type="dxa"/>
            <w:tcBorders>
              <w:bottom w:val="single" w:sz="4" w:space="0" w:color="5B9BD5" w:themeColor="accent1"/>
            </w:tcBorders>
          </w:tcPr>
          <w:p w:rsidR="00E66ECF" w:rsidRPr="00895B93" w:rsidRDefault="00E66ECF" w:rsidP="00895B93">
            <w:pPr>
              <w:pStyle w:val="TableParagraph"/>
              <w:ind w:right="67"/>
              <w:jc w:val="center"/>
              <w:rPr>
                <w:rFonts w:ascii="Calibri" w:hAnsi="Calibri"/>
                <w:b w:val="0"/>
              </w:rPr>
            </w:pPr>
            <w:r w:rsidRPr="00895B93">
              <w:rPr>
                <w:rFonts w:ascii="Calibri" w:hAnsi="Calibri"/>
                <w:b w:val="0"/>
                <w:color w:val="231F20"/>
              </w:rPr>
              <w:t>0.03</w:t>
            </w:r>
          </w:p>
        </w:tc>
      </w:tr>
      <w:tr w:rsidR="00E66ECF" w:rsidRPr="002A2990" w:rsidTr="00895B9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5B9BD5" w:themeColor="accent1"/>
              <w:right w:val="single" w:sz="4" w:space="0" w:color="5B9BD5" w:themeColor="accent1"/>
            </w:tcBorders>
          </w:tcPr>
          <w:p w:rsidR="00E66ECF" w:rsidRPr="00895B93" w:rsidRDefault="00E66ECF" w:rsidP="009D3974">
            <w:pPr>
              <w:pStyle w:val="TableParagraph"/>
              <w:spacing w:before="0" w:line="218" w:lineRule="exact"/>
              <w:ind w:left="35"/>
              <w:rPr>
                <w:rFonts w:ascii="Calibri" w:hAnsi="Calibri"/>
                <w:b w:val="0"/>
              </w:rPr>
            </w:pPr>
            <w:r w:rsidRPr="00895B93">
              <w:rPr>
                <w:rFonts w:ascii="Calibri" w:hAnsi="Calibri"/>
                <w:b w:val="0"/>
                <w:color w:val="231F20"/>
              </w:rPr>
              <w:t>Obesity (BMI &gt; 30)</w:t>
            </w:r>
          </w:p>
        </w:tc>
        <w:tc>
          <w:tcPr>
            <w:tcW w:w="14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66ECF" w:rsidRPr="00895B93" w:rsidRDefault="00E66ECF" w:rsidP="00895B93">
            <w:pPr>
              <w:pStyle w:val="TableParagraph"/>
              <w:spacing w:before="10"/>
              <w:ind w:left="186"/>
              <w:jc w:val="center"/>
              <w:cnfStyle w:val="010000000000" w:firstRow="0" w:lastRow="1" w:firstColumn="0" w:lastColumn="0" w:oddVBand="0" w:evenVBand="0" w:oddHBand="0" w:evenHBand="0" w:firstRowFirstColumn="0" w:firstRowLastColumn="0" w:lastRowFirstColumn="0" w:lastRowLastColumn="0"/>
              <w:rPr>
                <w:rFonts w:ascii="Calibri" w:hAnsi="Calibri"/>
                <w:b w:val="0"/>
              </w:rPr>
            </w:pPr>
            <w:r w:rsidRPr="00895B93">
              <w:rPr>
                <w:rFonts w:ascii="Calibri" w:hAnsi="Calibri"/>
                <w:b w:val="0"/>
                <w:color w:val="231F20"/>
              </w:rPr>
              <w:t>1.0</w:t>
            </w:r>
          </w:p>
        </w:tc>
        <w:tc>
          <w:tcPr>
            <w:tcW w:w="22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66ECF" w:rsidRPr="00895B93" w:rsidRDefault="00E66ECF" w:rsidP="00895B93">
            <w:pPr>
              <w:pStyle w:val="TableParagraph"/>
              <w:spacing w:before="10"/>
              <w:ind w:left="204"/>
              <w:jc w:val="center"/>
              <w:cnfStyle w:val="010000000000" w:firstRow="0" w:lastRow="1" w:firstColumn="0" w:lastColumn="0" w:oddVBand="0" w:evenVBand="0" w:oddHBand="0" w:evenHBand="0" w:firstRowFirstColumn="0" w:firstRowLastColumn="0" w:lastRowFirstColumn="0" w:lastRowLastColumn="0"/>
              <w:rPr>
                <w:rFonts w:ascii="Calibri" w:hAnsi="Calibri"/>
                <w:b w:val="0"/>
              </w:rPr>
            </w:pPr>
            <w:r w:rsidRPr="00895B93">
              <w:rPr>
                <w:rFonts w:ascii="Calibri" w:hAnsi="Calibri"/>
                <w:b w:val="0"/>
                <w:color w:val="231F20"/>
              </w:rPr>
              <w:t>0.7</w:t>
            </w:r>
            <w:r>
              <w:rPr>
                <w:rFonts w:ascii="Calibri" w:hAnsi="Calibri"/>
                <w:b w:val="0"/>
                <w:color w:val="231F20"/>
              </w:rPr>
              <w:t>-</w:t>
            </w:r>
            <w:r w:rsidRPr="00895B93">
              <w:rPr>
                <w:rFonts w:ascii="Calibri" w:hAnsi="Calibri"/>
                <w:b w:val="0"/>
                <w:color w:val="231F20"/>
              </w:rPr>
              <w:t>1.4</w:t>
            </w:r>
          </w:p>
        </w:tc>
        <w:tc>
          <w:tcPr>
            <w:cnfStyle w:val="000100000000" w:firstRow="0" w:lastRow="0" w:firstColumn="0" w:lastColumn="1" w:oddVBand="0" w:evenVBand="0" w:oddHBand="0" w:evenHBand="0" w:firstRowFirstColumn="0" w:firstRowLastColumn="0" w:lastRowFirstColumn="0" w:lastRowLastColumn="0"/>
            <w:tcW w:w="128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66ECF" w:rsidRPr="00895B93" w:rsidRDefault="00E66ECF" w:rsidP="00895B93">
            <w:pPr>
              <w:pStyle w:val="TableParagraph"/>
              <w:spacing w:before="10"/>
              <w:ind w:right="67"/>
              <w:jc w:val="center"/>
              <w:rPr>
                <w:rFonts w:ascii="Calibri" w:hAnsi="Calibri"/>
                <w:b w:val="0"/>
              </w:rPr>
            </w:pPr>
            <w:r w:rsidRPr="00895B93">
              <w:rPr>
                <w:rFonts w:ascii="Calibri" w:hAnsi="Calibri"/>
                <w:b w:val="0"/>
                <w:color w:val="231F20"/>
              </w:rPr>
              <w:t>0.58</w:t>
            </w:r>
          </w:p>
        </w:tc>
      </w:tr>
    </w:tbl>
    <w:p w:rsidR="00E66ECF" w:rsidRDefault="00E66ECF" w:rsidP="002A2990">
      <w:pPr>
        <w:rPr>
          <w:rFonts w:cstheme="minorHAnsi"/>
          <w:szCs w:val="22"/>
        </w:rPr>
      </w:pPr>
    </w:p>
    <w:p w:rsidR="00E66ECF" w:rsidRDefault="00E66ECF" w:rsidP="002A2990">
      <w:r>
        <w:rPr>
          <w:rFonts w:cstheme="minorHAnsi"/>
          <w:szCs w:val="22"/>
        </w:rPr>
        <w:fldChar w:fldCharType="begin"/>
      </w:r>
      <w:r>
        <w:rPr>
          <w:rFonts w:cstheme="minorHAnsi"/>
          <w:szCs w:val="22"/>
        </w:rPr>
        <w:instrText xml:space="preserve"> REF _Ref456857393 \h </w:instrText>
      </w:r>
      <w:r>
        <w:rPr>
          <w:rFonts w:cstheme="minorHAnsi"/>
          <w:szCs w:val="22"/>
        </w:rPr>
      </w:r>
      <w:r>
        <w:rPr>
          <w:rFonts w:cstheme="minorHAnsi"/>
          <w:szCs w:val="22"/>
        </w:rPr>
        <w:fldChar w:fldCharType="separate"/>
      </w:r>
      <w:r>
        <w:t xml:space="preserve">Table </w:t>
      </w:r>
      <w:r>
        <w:rPr>
          <w:noProof/>
        </w:rPr>
        <w:t>7</w:t>
      </w:r>
      <w:r>
        <w:rPr>
          <w:rFonts w:cstheme="minorHAnsi"/>
          <w:szCs w:val="22"/>
        </w:rPr>
        <w:fldChar w:fldCharType="end"/>
      </w:r>
      <w:r>
        <w:rPr>
          <w:rFonts w:cstheme="minorHAnsi"/>
          <w:szCs w:val="22"/>
        </w:rPr>
        <w:t xml:space="preserve"> shows the p</w:t>
      </w:r>
      <w:r w:rsidRPr="00AE181E">
        <w:rPr>
          <w:rFonts w:cstheme="minorHAnsi"/>
          <w:szCs w:val="22"/>
        </w:rPr>
        <w:t xml:space="preserve">revalence of </w:t>
      </w:r>
      <w:r>
        <w:rPr>
          <w:rFonts w:cstheme="minorHAnsi"/>
          <w:szCs w:val="22"/>
        </w:rPr>
        <w:t xml:space="preserve">PAD by age and sex in differing groups of countries from Fowkes et al in </w:t>
      </w:r>
      <w:proofErr w:type="gramStart"/>
      <w:r>
        <w:rPr>
          <w:rFonts w:cstheme="minorHAnsi"/>
          <w:szCs w:val="22"/>
        </w:rPr>
        <w:t>2013.</w:t>
      </w:r>
      <w:r>
        <w:rPr>
          <w:rFonts w:cstheme="minorHAnsi"/>
          <w:noProof/>
          <w:szCs w:val="22"/>
        </w:rPr>
        <w:t>[</w:t>
      </w:r>
      <w:proofErr w:type="gramEnd"/>
      <w:r>
        <w:rPr>
          <w:rFonts w:cstheme="minorHAnsi"/>
          <w:noProof/>
          <w:szCs w:val="22"/>
        </w:rPr>
        <w:t>7]</w:t>
      </w:r>
    </w:p>
    <w:p w:rsidR="00E66ECF" w:rsidRPr="00AE181E" w:rsidRDefault="00E66ECF" w:rsidP="002A2990">
      <w:pPr>
        <w:pStyle w:val="Caption"/>
        <w:rPr>
          <w:rFonts w:cstheme="minorHAnsi"/>
          <w:szCs w:val="22"/>
        </w:rPr>
      </w:pPr>
      <w:bookmarkStart w:id="24" w:name="_Ref456857393"/>
      <w:r>
        <w:t xml:space="preserve">Table </w:t>
      </w:r>
      <w:r>
        <w:fldChar w:fldCharType="begin"/>
      </w:r>
      <w:r>
        <w:instrText xml:space="preserve"> SEQ Table \* ARABIC </w:instrText>
      </w:r>
      <w:r>
        <w:fldChar w:fldCharType="separate"/>
      </w:r>
      <w:r>
        <w:rPr>
          <w:noProof/>
        </w:rPr>
        <w:t>7</w:t>
      </w:r>
      <w:r>
        <w:fldChar w:fldCharType="end"/>
      </w:r>
      <w:bookmarkEnd w:id="24"/>
      <w:r>
        <w:rPr>
          <w:rFonts w:cstheme="minorHAnsi"/>
          <w:szCs w:val="22"/>
        </w:rPr>
        <w:t>: p</w:t>
      </w:r>
      <w:r w:rsidRPr="00AE181E">
        <w:rPr>
          <w:rFonts w:cstheme="minorHAnsi"/>
          <w:szCs w:val="22"/>
        </w:rPr>
        <w:t xml:space="preserve">revalence of </w:t>
      </w:r>
      <w:r>
        <w:rPr>
          <w:rFonts w:cstheme="minorHAnsi"/>
          <w:szCs w:val="22"/>
        </w:rPr>
        <w:t>PAD by age and sex from Fowkes et al. (</w:t>
      </w:r>
      <w:proofErr w:type="gramStart"/>
      <w:r>
        <w:rPr>
          <w:rFonts w:cstheme="minorHAnsi"/>
          <w:szCs w:val="22"/>
        </w:rPr>
        <w:t>2013)</w:t>
      </w:r>
      <w:r>
        <w:rPr>
          <w:rFonts w:cstheme="minorHAnsi"/>
          <w:noProof/>
          <w:szCs w:val="22"/>
        </w:rPr>
        <w:t>[</w:t>
      </w:r>
      <w:proofErr w:type="gramEnd"/>
      <w:r>
        <w:rPr>
          <w:rFonts w:cstheme="minorHAnsi"/>
          <w:noProof/>
          <w:szCs w:val="22"/>
        </w:rPr>
        <w:t>7]</w:t>
      </w:r>
    </w:p>
    <w:tbl>
      <w:tblPr>
        <w:tblStyle w:val="GridTable4-Accent11"/>
        <w:tblW w:w="0" w:type="auto"/>
        <w:jc w:val="center"/>
        <w:tblLook w:val="04A0" w:firstRow="1" w:lastRow="0" w:firstColumn="1" w:lastColumn="0" w:noHBand="0" w:noVBand="1"/>
      </w:tblPr>
      <w:tblGrid>
        <w:gridCol w:w="1638"/>
        <w:gridCol w:w="1568"/>
        <w:gridCol w:w="1569"/>
        <w:gridCol w:w="1396"/>
        <w:gridCol w:w="1574"/>
      </w:tblGrid>
      <w:tr w:rsidR="00E66ECF" w:rsidRPr="00AE181E" w:rsidTr="00BF3CF7">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638" w:type="dxa"/>
            <w:noWrap/>
            <w:hideMark/>
          </w:tcPr>
          <w:p w:rsidR="00E66ECF" w:rsidRPr="00AE181E" w:rsidRDefault="00E66ECF" w:rsidP="00C23E66">
            <w:r>
              <w:br w:type="page"/>
            </w:r>
          </w:p>
        </w:tc>
        <w:tc>
          <w:tcPr>
            <w:tcW w:w="3137" w:type="dxa"/>
            <w:gridSpan w:val="2"/>
            <w:noWrap/>
            <w:hideMark/>
          </w:tcPr>
          <w:p w:rsidR="00E66ECF" w:rsidRPr="00AE181E" w:rsidRDefault="00E66ECF" w:rsidP="00C23E66">
            <w:pPr>
              <w:jc w:val="center"/>
              <w:cnfStyle w:val="100000000000" w:firstRow="1" w:lastRow="0" w:firstColumn="0" w:lastColumn="0" w:oddVBand="0" w:evenVBand="0" w:oddHBand="0" w:evenHBand="0" w:firstRowFirstColumn="0" w:firstRowLastColumn="0" w:lastRowFirstColumn="0" w:lastRowLastColumn="0"/>
            </w:pPr>
            <w:r>
              <w:t xml:space="preserve">Female </w:t>
            </w:r>
          </w:p>
        </w:tc>
        <w:tc>
          <w:tcPr>
            <w:tcW w:w="2970" w:type="dxa"/>
            <w:gridSpan w:val="2"/>
            <w:noWrap/>
            <w:hideMark/>
          </w:tcPr>
          <w:p w:rsidR="00E66ECF" w:rsidRPr="00AE181E" w:rsidRDefault="00E66ECF" w:rsidP="00C23E66">
            <w:pPr>
              <w:jc w:val="center"/>
              <w:cnfStyle w:val="100000000000" w:firstRow="1" w:lastRow="0" w:firstColumn="0" w:lastColumn="0" w:oddVBand="0" w:evenVBand="0" w:oddHBand="0" w:evenHBand="0" w:firstRowFirstColumn="0" w:firstRowLastColumn="0" w:lastRowFirstColumn="0" w:lastRowLastColumn="0"/>
            </w:pPr>
            <w:r>
              <w:t xml:space="preserve">Male </w:t>
            </w:r>
          </w:p>
        </w:tc>
      </w:tr>
      <w:tr w:rsidR="00E66ECF" w:rsidRPr="004B7AE6" w:rsidTr="00BF3CF7">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638" w:type="dxa"/>
            <w:noWrap/>
            <w:hideMark/>
          </w:tcPr>
          <w:p w:rsidR="00E66ECF" w:rsidRPr="004B7AE6" w:rsidRDefault="00E66ECF" w:rsidP="00C23E66">
            <w:r w:rsidRPr="004B7AE6">
              <w:t>Age Group</w:t>
            </w:r>
          </w:p>
        </w:tc>
        <w:tc>
          <w:tcPr>
            <w:tcW w:w="1568" w:type="dxa"/>
            <w:noWrap/>
            <w:hideMark/>
          </w:tcPr>
          <w:p w:rsidR="00E66ECF" w:rsidRPr="004B7AE6" w:rsidRDefault="00E66ECF" w:rsidP="00C23E66">
            <w:pPr>
              <w:jc w:val="center"/>
              <w:cnfStyle w:val="100000000000" w:firstRow="1" w:lastRow="0" w:firstColumn="0" w:lastColumn="0" w:oddVBand="0" w:evenVBand="0" w:oddHBand="0" w:evenHBand="0" w:firstRowFirstColumn="0" w:firstRowLastColumn="0" w:lastRowFirstColumn="0" w:lastRowLastColumn="0"/>
              <w:rPr>
                <w:b w:val="0"/>
                <w:bCs w:val="0"/>
              </w:rPr>
            </w:pPr>
            <w:r w:rsidRPr="004B7AE6">
              <w:rPr>
                <w:b w:val="0"/>
                <w:bCs w:val="0"/>
              </w:rPr>
              <w:t>High Income Countries (%)</w:t>
            </w:r>
          </w:p>
        </w:tc>
        <w:tc>
          <w:tcPr>
            <w:tcW w:w="1569" w:type="dxa"/>
            <w:noWrap/>
            <w:hideMark/>
          </w:tcPr>
          <w:p w:rsidR="00E66ECF" w:rsidRPr="004B7AE6" w:rsidRDefault="00E66ECF" w:rsidP="00C23E66">
            <w:pPr>
              <w:jc w:val="center"/>
              <w:cnfStyle w:val="100000000000" w:firstRow="1" w:lastRow="0" w:firstColumn="0" w:lastColumn="0" w:oddVBand="0" w:evenVBand="0" w:oddHBand="0" w:evenHBand="0" w:firstRowFirstColumn="0" w:firstRowLastColumn="0" w:lastRowFirstColumn="0" w:lastRowLastColumn="0"/>
              <w:rPr>
                <w:b w:val="0"/>
                <w:bCs w:val="0"/>
              </w:rPr>
            </w:pPr>
            <w:r w:rsidRPr="004B7AE6">
              <w:rPr>
                <w:b w:val="0"/>
                <w:bCs w:val="0"/>
              </w:rPr>
              <w:t>Low-Middle Income Countries (%)</w:t>
            </w:r>
          </w:p>
        </w:tc>
        <w:tc>
          <w:tcPr>
            <w:tcW w:w="1396" w:type="dxa"/>
            <w:noWrap/>
            <w:hideMark/>
          </w:tcPr>
          <w:p w:rsidR="00E66ECF" w:rsidRPr="004B7AE6" w:rsidRDefault="00E66ECF" w:rsidP="00C23E66">
            <w:pPr>
              <w:jc w:val="center"/>
              <w:cnfStyle w:val="100000000000" w:firstRow="1" w:lastRow="0" w:firstColumn="0" w:lastColumn="0" w:oddVBand="0" w:evenVBand="0" w:oddHBand="0" w:evenHBand="0" w:firstRowFirstColumn="0" w:firstRowLastColumn="0" w:lastRowFirstColumn="0" w:lastRowLastColumn="0"/>
              <w:rPr>
                <w:b w:val="0"/>
                <w:bCs w:val="0"/>
              </w:rPr>
            </w:pPr>
            <w:r w:rsidRPr="004B7AE6">
              <w:rPr>
                <w:b w:val="0"/>
                <w:bCs w:val="0"/>
              </w:rPr>
              <w:t>High Income Countries (%)</w:t>
            </w:r>
          </w:p>
        </w:tc>
        <w:tc>
          <w:tcPr>
            <w:tcW w:w="1574" w:type="dxa"/>
            <w:noWrap/>
            <w:hideMark/>
          </w:tcPr>
          <w:p w:rsidR="00E66ECF" w:rsidRPr="004B7AE6" w:rsidRDefault="00E66ECF" w:rsidP="00C23E66">
            <w:pPr>
              <w:jc w:val="center"/>
              <w:cnfStyle w:val="100000000000" w:firstRow="1" w:lastRow="0" w:firstColumn="0" w:lastColumn="0" w:oddVBand="0" w:evenVBand="0" w:oddHBand="0" w:evenHBand="0" w:firstRowFirstColumn="0" w:firstRowLastColumn="0" w:lastRowFirstColumn="0" w:lastRowLastColumn="0"/>
              <w:rPr>
                <w:b w:val="0"/>
                <w:bCs w:val="0"/>
              </w:rPr>
            </w:pPr>
            <w:r w:rsidRPr="004B7AE6">
              <w:rPr>
                <w:b w:val="0"/>
                <w:bCs w:val="0"/>
              </w:rPr>
              <w:t>Low-Middle Income Countries (%)</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25-29 years</w:t>
            </w:r>
          </w:p>
        </w:tc>
        <w:tc>
          <w:tcPr>
            <w:tcW w:w="1568"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2.70</w:t>
            </w:r>
          </w:p>
        </w:tc>
        <w:tc>
          <w:tcPr>
            <w:tcW w:w="1569"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3.96</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2.76</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1.21</w:t>
            </w:r>
          </w:p>
        </w:tc>
      </w:tr>
      <w:tr w:rsidR="00E66ECF" w:rsidRPr="00AE181E" w:rsidTr="00BF3CF7">
        <w:trPr>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30-34 years</w:t>
            </w:r>
          </w:p>
        </w:tc>
        <w:tc>
          <w:tcPr>
            <w:tcW w:w="1568" w:type="dxa"/>
            <w:noWrap/>
          </w:tcPr>
          <w:p w:rsidR="00E66ECF" w:rsidRPr="00AE181E" w:rsidRDefault="00E66ECF" w:rsidP="00151076">
            <w:pPr>
              <w:jc w:val="center"/>
              <w:cnfStyle w:val="000000000000" w:firstRow="0" w:lastRow="0" w:firstColumn="0" w:lastColumn="0" w:oddVBand="0" w:evenVBand="0" w:oddHBand="0" w:evenHBand="0" w:firstRowFirstColumn="0" w:firstRowLastColumn="0" w:lastRowFirstColumn="0" w:lastRowLastColumn="0"/>
            </w:pPr>
            <w:r>
              <w:t>3.20</w:t>
            </w:r>
          </w:p>
        </w:tc>
        <w:tc>
          <w:tcPr>
            <w:tcW w:w="1569"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4.46</w:t>
            </w:r>
          </w:p>
        </w:tc>
        <w:tc>
          <w:tcPr>
            <w:tcW w:w="1396"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3.27</w:t>
            </w:r>
          </w:p>
        </w:tc>
        <w:tc>
          <w:tcPr>
            <w:tcW w:w="1574"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1.50</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35-39 years</w:t>
            </w:r>
          </w:p>
        </w:tc>
        <w:tc>
          <w:tcPr>
            <w:tcW w:w="1568"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3.78</w:t>
            </w:r>
          </w:p>
        </w:tc>
        <w:tc>
          <w:tcPr>
            <w:tcW w:w="1569"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5.01</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3.88</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1.87</w:t>
            </w:r>
          </w:p>
        </w:tc>
      </w:tr>
      <w:tr w:rsidR="00E66ECF" w:rsidRPr="00AE181E" w:rsidTr="00BF3CF7">
        <w:trPr>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40-44 years</w:t>
            </w:r>
          </w:p>
        </w:tc>
        <w:tc>
          <w:tcPr>
            <w:tcW w:w="1568"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4.47</w:t>
            </w:r>
          </w:p>
        </w:tc>
        <w:tc>
          <w:tcPr>
            <w:tcW w:w="1569"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5.62</w:t>
            </w:r>
          </w:p>
        </w:tc>
        <w:tc>
          <w:tcPr>
            <w:tcW w:w="1396"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4.58</w:t>
            </w:r>
          </w:p>
        </w:tc>
        <w:tc>
          <w:tcPr>
            <w:tcW w:w="1574"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2.33</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45-49 years</w:t>
            </w:r>
          </w:p>
        </w:tc>
        <w:tc>
          <w:tcPr>
            <w:tcW w:w="1568"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5.28</w:t>
            </w:r>
          </w:p>
        </w:tc>
        <w:tc>
          <w:tcPr>
            <w:tcW w:w="1569"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6.31</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5.41</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2.89</w:t>
            </w:r>
          </w:p>
        </w:tc>
      </w:tr>
      <w:tr w:rsidR="00E66ECF" w:rsidRPr="00AE181E" w:rsidTr="00BF3CF7">
        <w:trPr>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50-54 years</w:t>
            </w:r>
          </w:p>
        </w:tc>
        <w:tc>
          <w:tcPr>
            <w:tcW w:w="1568"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6.23</w:t>
            </w:r>
          </w:p>
        </w:tc>
        <w:tc>
          <w:tcPr>
            <w:tcW w:w="1569"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7.08</w:t>
            </w:r>
          </w:p>
        </w:tc>
        <w:tc>
          <w:tcPr>
            <w:tcW w:w="1396"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6.38</w:t>
            </w:r>
          </w:p>
        </w:tc>
        <w:tc>
          <w:tcPr>
            <w:tcW w:w="1574"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3.58</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55-59 years</w:t>
            </w:r>
          </w:p>
        </w:tc>
        <w:tc>
          <w:tcPr>
            <w:tcW w:w="1568"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7.33</w:t>
            </w:r>
          </w:p>
        </w:tc>
        <w:tc>
          <w:tcPr>
            <w:tcW w:w="1569"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7.92</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7.51</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4.43</w:t>
            </w:r>
          </w:p>
        </w:tc>
      </w:tr>
      <w:tr w:rsidR="00E66ECF" w:rsidRPr="00AE181E" w:rsidTr="00BF3CF7">
        <w:trPr>
          <w:trHeight w:val="345"/>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60-64 years</w:t>
            </w:r>
          </w:p>
        </w:tc>
        <w:tc>
          <w:tcPr>
            <w:tcW w:w="1568"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8.60</w:t>
            </w:r>
          </w:p>
        </w:tc>
        <w:tc>
          <w:tcPr>
            <w:tcW w:w="1569"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8.87</w:t>
            </w:r>
          </w:p>
        </w:tc>
        <w:tc>
          <w:tcPr>
            <w:tcW w:w="1396"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8.82</w:t>
            </w:r>
          </w:p>
        </w:tc>
        <w:tc>
          <w:tcPr>
            <w:tcW w:w="1574"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5.47</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65-69 years</w:t>
            </w:r>
          </w:p>
        </w:tc>
        <w:tc>
          <w:tcPr>
            <w:tcW w:w="1568"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10.08</w:t>
            </w:r>
          </w:p>
        </w:tc>
        <w:tc>
          <w:tcPr>
            <w:tcW w:w="1569"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9.91</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10.33</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6.74</w:t>
            </w:r>
          </w:p>
        </w:tc>
      </w:tr>
      <w:tr w:rsidR="00E66ECF" w:rsidRPr="00AE181E" w:rsidTr="00BF3CF7">
        <w:trPr>
          <w:trHeight w:val="345"/>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70-74 years</w:t>
            </w:r>
          </w:p>
        </w:tc>
        <w:tc>
          <w:tcPr>
            <w:tcW w:w="1568"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11.77</w:t>
            </w:r>
          </w:p>
        </w:tc>
        <w:tc>
          <w:tcPr>
            <w:tcW w:w="1569"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11.05</w:t>
            </w:r>
          </w:p>
        </w:tc>
        <w:tc>
          <w:tcPr>
            <w:tcW w:w="1396"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12.07</w:t>
            </w:r>
          </w:p>
        </w:tc>
        <w:tc>
          <w:tcPr>
            <w:tcW w:w="1574"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8.28</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75-79 years</w:t>
            </w:r>
          </w:p>
        </w:tc>
        <w:tc>
          <w:tcPr>
            <w:tcW w:w="1568"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13.71</w:t>
            </w:r>
          </w:p>
        </w:tc>
        <w:tc>
          <w:tcPr>
            <w:tcW w:w="1569"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12.32</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14.05</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10.13</w:t>
            </w:r>
          </w:p>
        </w:tc>
      </w:tr>
      <w:tr w:rsidR="00E66ECF" w:rsidRPr="00AE181E" w:rsidTr="00BF3CF7">
        <w:trPr>
          <w:trHeight w:val="345"/>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80-84 years</w:t>
            </w:r>
          </w:p>
        </w:tc>
        <w:tc>
          <w:tcPr>
            <w:tcW w:w="1568"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15.91</w:t>
            </w:r>
          </w:p>
        </w:tc>
        <w:tc>
          <w:tcPr>
            <w:tcW w:w="1569"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13.70</w:t>
            </w:r>
          </w:p>
        </w:tc>
        <w:tc>
          <w:tcPr>
            <w:tcW w:w="1396"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16.30</w:t>
            </w:r>
          </w:p>
        </w:tc>
        <w:tc>
          <w:tcPr>
            <w:tcW w:w="1574"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12.33</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Pr="00AE181E" w:rsidRDefault="00E66ECF" w:rsidP="00C23E66">
            <w:pPr>
              <w:rPr>
                <w:b w:val="0"/>
              </w:rPr>
            </w:pPr>
            <w:r>
              <w:rPr>
                <w:b w:val="0"/>
              </w:rPr>
              <w:t>85-89 years</w:t>
            </w:r>
          </w:p>
        </w:tc>
        <w:tc>
          <w:tcPr>
            <w:tcW w:w="1568"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18.38</w:t>
            </w:r>
          </w:p>
        </w:tc>
        <w:tc>
          <w:tcPr>
            <w:tcW w:w="1569"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15.22</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18.83</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14.94</w:t>
            </w:r>
          </w:p>
        </w:tc>
      </w:tr>
      <w:tr w:rsidR="00E66ECF" w:rsidRPr="00AE181E" w:rsidTr="00BF3CF7">
        <w:trPr>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Default="00E66ECF" w:rsidP="00C23E66">
            <w:pPr>
              <w:rPr>
                <w:b w:val="0"/>
              </w:rPr>
            </w:pPr>
            <w:r>
              <w:rPr>
                <w:b w:val="0"/>
              </w:rPr>
              <w:t>90-94 years</w:t>
            </w:r>
          </w:p>
        </w:tc>
        <w:tc>
          <w:tcPr>
            <w:tcW w:w="1568" w:type="dxa"/>
            <w:noWrap/>
          </w:tcPr>
          <w:p w:rsidR="00E66ECF" w:rsidRDefault="00E66ECF" w:rsidP="00C23E66">
            <w:pPr>
              <w:jc w:val="center"/>
              <w:cnfStyle w:val="000000000000" w:firstRow="0" w:lastRow="0" w:firstColumn="0" w:lastColumn="0" w:oddVBand="0" w:evenVBand="0" w:oddHBand="0" w:evenHBand="0" w:firstRowFirstColumn="0" w:firstRowLastColumn="0" w:lastRowFirstColumn="0" w:lastRowLastColumn="0"/>
            </w:pPr>
            <w:r>
              <w:t>21.14</w:t>
            </w:r>
          </w:p>
        </w:tc>
        <w:tc>
          <w:tcPr>
            <w:tcW w:w="1569" w:type="dxa"/>
            <w:noWrap/>
          </w:tcPr>
          <w:p w:rsidR="00E66ECF" w:rsidRDefault="00E66ECF" w:rsidP="00C23E66">
            <w:pPr>
              <w:jc w:val="center"/>
              <w:cnfStyle w:val="000000000000" w:firstRow="0" w:lastRow="0" w:firstColumn="0" w:lastColumn="0" w:oddVBand="0" w:evenVBand="0" w:oddHBand="0" w:evenHBand="0" w:firstRowFirstColumn="0" w:firstRowLastColumn="0" w:lastRowFirstColumn="0" w:lastRowLastColumn="0"/>
            </w:pPr>
            <w:r>
              <w:t>16.87</w:t>
            </w:r>
          </w:p>
        </w:tc>
        <w:tc>
          <w:tcPr>
            <w:tcW w:w="1396"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21.65</w:t>
            </w:r>
          </w:p>
        </w:tc>
        <w:tc>
          <w:tcPr>
            <w:tcW w:w="1574" w:type="dxa"/>
            <w:noWrap/>
          </w:tcPr>
          <w:p w:rsidR="00E66ECF" w:rsidRPr="00AE181E" w:rsidRDefault="00E66ECF" w:rsidP="00C23E66">
            <w:pPr>
              <w:jc w:val="center"/>
              <w:cnfStyle w:val="000000000000" w:firstRow="0" w:lastRow="0" w:firstColumn="0" w:lastColumn="0" w:oddVBand="0" w:evenVBand="0" w:oddHBand="0" w:evenHBand="0" w:firstRowFirstColumn="0" w:firstRowLastColumn="0" w:lastRowFirstColumn="0" w:lastRowLastColumn="0"/>
            </w:pPr>
            <w:r>
              <w:t>17.99</w:t>
            </w:r>
          </w:p>
        </w:tc>
      </w:tr>
      <w:tr w:rsidR="00E66ECF" w:rsidRPr="00AE181E" w:rsidTr="00BF3C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8" w:type="dxa"/>
            <w:noWrap/>
          </w:tcPr>
          <w:p w:rsidR="00E66ECF" w:rsidRDefault="00E66ECF" w:rsidP="00C23E66">
            <w:pPr>
              <w:rPr>
                <w:b w:val="0"/>
              </w:rPr>
            </w:pPr>
            <w:r>
              <w:rPr>
                <w:b w:val="0"/>
              </w:rPr>
              <w:t>95-99 years</w:t>
            </w:r>
          </w:p>
        </w:tc>
        <w:tc>
          <w:tcPr>
            <w:tcW w:w="1568" w:type="dxa"/>
            <w:noWrap/>
          </w:tcPr>
          <w:p w:rsidR="00E66ECF" w:rsidRDefault="00E66ECF" w:rsidP="00C23E66">
            <w:pPr>
              <w:jc w:val="center"/>
              <w:cnfStyle w:val="000000100000" w:firstRow="0" w:lastRow="0" w:firstColumn="0" w:lastColumn="0" w:oddVBand="0" w:evenVBand="0" w:oddHBand="1" w:evenHBand="0" w:firstRowFirstColumn="0" w:firstRowLastColumn="0" w:lastRowFirstColumn="0" w:lastRowLastColumn="0"/>
            </w:pPr>
            <w:r>
              <w:t>24.20</w:t>
            </w:r>
          </w:p>
        </w:tc>
        <w:tc>
          <w:tcPr>
            <w:tcW w:w="1569" w:type="dxa"/>
            <w:noWrap/>
          </w:tcPr>
          <w:p w:rsidR="00E66ECF" w:rsidRDefault="00E66ECF" w:rsidP="00C23E66">
            <w:pPr>
              <w:jc w:val="center"/>
              <w:cnfStyle w:val="000000100000" w:firstRow="0" w:lastRow="0" w:firstColumn="0" w:lastColumn="0" w:oddVBand="0" w:evenVBand="0" w:oddHBand="1" w:evenHBand="0" w:firstRowFirstColumn="0" w:firstRowLastColumn="0" w:lastRowFirstColumn="0" w:lastRowLastColumn="0"/>
            </w:pPr>
            <w:r>
              <w:t>18.65</w:t>
            </w:r>
          </w:p>
        </w:tc>
        <w:tc>
          <w:tcPr>
            <w:tcW w:w="1396"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24.77</w:t>
            </w:r>
          </w:p>
        </w:tc>
        <w:tc>
          <w:tcPr>
            <w:tcW w:w="1574" w:type="dxa"/>
            <w:noWrap/>
          </w:tcPr>
          <w:p w:rsidR="00E66ECF" w:rsidRPr="00AE181E" w:rsidRDefault="00E66ECF" w:rsidP="00C23E66">
            <w:pPr>
              <w:jc w:val="center"/>
              <w:cnfStyle w:val="000000100000" w:firstRow="0" w:lastRow="0" w:firstColumn="0" w:lastColumn="0" w:oddVBand="0" w:evenVBand="0" w:oddHBand="1" w:evenHBand="0" w:firstRowFirstColumn="0" w:firstRowLastColumn="0" w:lastRowFirstColumn="0" w:lastRowLastColumn="0"/>
            </w:pPr>
            <w:r>
              <w:t>21.50</w:t>
            </w:r>
          </w:p>
        </w:tc>
      </w:tr>
    </w:tbl>
    <w:p w:rsidR="00E66ECF" w:rsidRDefault="00E66ECF" w:rsidP="009D3974">
      <w:r>
        <w:br w:type="page"/>
      </w:r>
    </w:p>
    <w:p w:rsidR="00E66ECF" w:rsidRDefault="00E66ECF" w:rsidP="00E66ECF">
      <w:pPr>
        <w:pStyle w:val="Heading1"/>
        <w:numPr>
          <w:ilvl w:val="0"/>
          <w:numId w:val="19"/>
        </w:numPr>
      </w:pPr>
      <w:bookmarkStart w:id="25" w:name="_Toc456887532"/>
      <w:r>
        <w:lastRenderedPageBreak/>
        <w:t>Methods</w:t>
      </w:r>
      <w:bookmarkEnd w:id="25"/>
    </w:p>
    <w:p w:rsidR="00E66ECF" w:rsidRDefault="00E66ECF" w:rsidP="00E66ECF">
      <w:pPr>
        <w:pStyle w:val="Heading2"/>
        <w:numPr>
          <w:ilvl w:val="1"/>
          <w:numId w:val="19"/>
        </w:numPr>
      </w:pPr>
      <w:bookmarkStart w:id="26" w:name="_Toc456887533"/>
      <w:bookmarkEnd w:id="20"/>
      <w:r>
        <w:t>“Data discovery” from UK survey data sources</w:t>
      </w:r>
      <w:bookmarkEnd w:id="26"/>
    </w:p>
    <w:p w:rsidR="00E66ECF" w:rsidRPr="00AC7681" w:rsidRDefault="00E66ECF" w:rsidP="00813BE8">
      <w:r w:rsidRPr="00AC7681">
        <w:t>We considered four potential data sources from different health surveys conducted in the UK. Using these we conducted a data discovery procedure, comparing each source for their coverage of risk factor and outcome variables for CVD. The results are summarised in Table 5.</w:t>
      </w:r>
    </w:p>
    <w:p w:rsidR="00E66ECF" w:rsidRPr="00AC7681" w:rsidRDefault="00E66ECF" w:rsidP="00E66ECF">
      <w:pPr>
        <w:pStyle w:val="Heading3"/>
        <w:numPr>
          <w:ilvl w:val="2"/>
          <w:numId w:val="19"/>
        </w:numPr>
      </w:pPr>
      <w:bookmarkStart w:id="27" w:name="_Toc456887534"/>
      <w:r w:rsidRPr="00AC7681">
        <w:t>Whitehall II</w:t>
      </w:r>
      <w:bookmarkEnd w:id="27"/>
    </w:p>
    <w:p w:rsidR="00E66ECF" w:rsidRDefault="00E66ECF" w:rsidP="00813BE8">
      <w:r w:rsidRPr="00AC7681">
        <w:t xml:space="preserve">The Whitehall II study is a prospective cohort study of individuals employed by the British Civil Service at the time of recruitment, between 1985 and </w:t>
      </w:r>
      <w:proofErr w:type="gramStart"/>
      <w:r w:rsidRPr="00AC7681">
        <w:t>1988.</w:t>
      </w:r>
      <w:r>
        <w:rPr>
          <w:noProof/>
        </w:rPr>
        <w:t>[</w:t>
      </w:r>
      <w:proofErr w:type="gramEnd"/>
      <w:r>
        <w:rPr>
          <w:noProof/>
        </w:rPr>
        <w:t>60]</w:t>
      </w:r>
      <w:r w:rsidRPr="00AC7681">
        <w:t xml:space="preserve"> This study follows from the first Whitehall study initiated 1967, with the broad aim of determining disparities in health equality as they relate to socioeconomic factors. The first phase recruited 10,308 individuals (3414 women and 6985 men) between the ages of 35 and 55 years. The cohort is invited to clinical research screenings at 5-year intervals with postal questionnaires sent to participant between clinical screenings. Telephone questionnaires are administered to those unwilling or unable to attend the clinic or complete the full postal questionnaire, and as of phase 7 home nurse visits were offered to those unable or unwilling to attend the clinic. To date there are nine waves of data collection available.</w:t>
      </w:r>
    </w:p>
    <w:p w:rsidR="00E66ECF" w:rsidRDefault="00E66ECF" w:rsidP="00813BE8"/>
    <w:p w:rsidR="00E66ECF" w:rsidRPr="00046B2C" w:rsidRDefault="00E66ECF" w:rsidP="00813BE8">
      <w:r>
        <w:t>Questionnaires cover a broad range of health, socioeconomic, and demographic information, including self-reported disease diagnosis, medication, as well as food frequency questions. Clinical measures include a wide range of biomarkers from blood samples, anthropometric measurements, and blood pressure. Participants are also administered an electrocardiogram. Clinical records for cardiovascular events self-reported on the questionnaire or determined by ECG are verified through hospital and primary care records. Mortality is followed through the NHS Central Registry, providing date and cause of death for Whitehall study participants.</w:t>
      </w:r>
    </w:p>
    <w:p w:rsidR="00E66ECF" w:rsidRDefault="00E66ECF" w:rsidP="00E66ECF">
      <w:pPr>
        <w:pStyle w:val="Heading3"/>
        <w:numPr>
          <w:ilvl w:val="2"/>
          <w:numId w:val="19"/>
        </w:numPr>
      </w:pPr>
      <w:bookmarkStart w:id="28" w:name="_Toc456887535"/>
      <w:r>
        <w:t>AIRWAVE Health Monitoring Study</w:t>
      </w:r>
      <w:bookmarkEnd w:id="28"/>
    </w:p>
    <w:p w:rsidR="00E66ECF" w:rsidRDefault="00E66ECF" w:rsidP="00813BE8">
      <w:r>
        <w:t xml:space="preserve">The AIRWAVE Health Monitoring Study is a prospective cohort study commissioned in 2003 for the original purpose of assessing the long-term health effects of the Terrestrial Trunked Radio (TETRA) communication system among British police officers. It has subsequently been expanded to look at the general health of the police force in Britain. </w:t>
      </w:r>
      <w:r w:rsidRPr="00070F14">
        <w:t xml:space="preserve">Participation is open to all 54 police forces in Great Britain, and all police staff are eligible to enrol. Since the initial pilot studies began in 2004, 28 forces have since been enrolled. The organisers aim to recruit a total of 60,000 participants in total. As of December 2012, there were 42,897 individuals in the database, of which 42,112 have been linked to National Health </w:t>
      </w:r>
      <w:r>
        <w:t>Service (NHS) records</w:t>
      </w:r>
      <w:r w:rsidRPr="00070F14">
        <w:t xml:space="preserve">. </w:t>
      </w:r>
    </w:p>
    <w:p w:rsidR="00E66ECF" w:rsidRDefault="00E66ECF" w:rsidP="00813BE8"/>
    <w:p w:rsidR="00E66ECF" w:rsidRPr="00070F14" w:rsidRDefault="00E66ECF" w:rsidP="00813BE8">
      <w:r w:rsidRPr="00070F14">
        <w:t xml:space="preserve">Data collection for the </w:t>
      </w:r>
      <w:r>
        <w:t>AIRWAVE</w:t>
      </w:r>
      <w:r w:rsidRPr="00070F14">
        <w:t xml:space="preserve"> study is divided into two phases. The first phase consists of a questionnaire to be completed upon enrolment in the study. Questions cover demographic, health and lifestyle information. The second phase involves a second, more in depth questionnaire as well as a health screening</w:t>
      </w:r>
      <w:r>
        <w:t xml:space="preserve">. </w:t>
      </w:r>
      <w:r w:rsidRPr="00070F14">
        <w:t xml:space="preserve">Nurses performed clinical examination of participants, collecting measurements of blood pressure, arterial stiffness, weight, height, waist and hip circumference and body composition as well as administering and electrocardiogram (ECG). Systolic and diastolic blood pressure (SBP and DBP) were </w:t>
      </w:r>
      <w:r>
        <w:t xml:space="preserve">also </w:t>
      </w:r>
      <w:r w:rsidRPr="00070F14">
        <w:t>measured</w:t>
      </w:r>
      <w:r>
        <w:t>. Blood samples are collected, providing biomarkers including lipid profiles, inflammatory markers, and measures of glucose tolerance.</w:t>
      </w:r>
    </w:p>
    <w:p w:rsidR="00E66ECF" w:rsidRDefault="00E66ECF" w:rsidP="00E66ECF">
      <w:pPr>
        <w:pStyle w:val="Heading3"/>
        <w:numPr>
          <w:ilvl w:val="2"/>
          <w:numId w:val="19"/>
        </w:numPr>
      </w:pPr>
      <w:bookmarkStart w:id="29" w:name="_Toc456887536"/>
      <w:r>
        <w:t>Health Survey for England 2013</w:t>
      </w:r>
      <w:bookmarkEnd w:id="29"/>
    </w:p>
    <w:p w:rsidR="00E66ECF" w:rsidRPr="00231DA6" w:rsidRDefault="00E66ECF" w:rsidP="00813BE8">
      <w:r>
        <w:t xml:space="preserve">Health Survey for England (HSfE) is an annual cross-sectional survey carried out in England since 1991, designed to assess changes in health outcomes and lifestyle among the British population. The survey design incorporates both children and adults, representative of the general population at a national and regional level. Households and individuals are randomly selected. The 2013 survey included 8795 adults (aged 16 years and over) and 2185 children (age 0-15 years), of which 6183 adults and 1455 </w:t>
      </w:r>
      <w:r>
        <w:lastRenderedPageBreak/>
        <w:t xml:space="preserve">children also received a nurse visit for clinical measurements. These included anthropometric and blood pressure measurements as well as blood samples for various biomarkers. The survey questionnaire relies largely on self-reported diagnosis of medical conditions as well as various risk factors. </w:t>
      </w:r>
    </w:p>
    <w:p w:rsidR="00E66ECF" w:rsidRDefault="00E66ECF" w:rsidP="00E66ECF">
      <w:pPr>
        <w:pStyle w:val="Heading3"/>
        <w:numPr>
          <w:ilvl w:val="2"/>
          <w:numId w:val="19"/>
        </w:numPr>
      </w:pPr>
      <w:bookmarkStart w:id="30" w:name="_Toc456887537"/>
      <w:r>
        <w:t>English Longitudinal Study of Ageing</w:t>
      </w:r>
      <w:bookmarkEnd w:id="30"/>
    </w:p>
    <w:p w:rsidR="00E66ECF" w:rsidRPr="00876CEC" w:rsidRDefault="00E66ECF" w:rsidP="00813BE8">
      <w:r>
        <w:t>The English Longitudinal Study of Ageing (ELSA) is a prospective cohort study designed to assess the health and well-being of the English population over the age of 50. Study participants for the initial wave were drawn from HSfE who were over the age of 50 at the time of recruitment, and included 12,099 individuals aged 50 to 100 years. The study population was refreshed during the third wave of data collection to replenish the sample in the younger age range. Participants complete a face-to-face interview and self-completion questionnaire every two years, and are assessed by a nurse every four years. To date, seven waves of data are available. Questionnaires cover a broad range of characteristics related to physical and mental health, economics and general well-being. The nurse assessment includes clinical measurements of anthropometry, blood pressure, lung function, as well as taking a blood sample which provides data on various biomarkers of disease.</w:t>
      </w:r>
    </w:p>
    <w:p w:rsidR="00E66ECF" w:rsidRDefault="00E66ECF" w:rsidP="009D3974">
      <w:r>
        <w:t xml:space="preserve"> </w:t>
      </w:r>
    </w:p>
    <w:p w:rsidR="00E66ECF" w:rsidRPr="003A5F5F" w:rsidRDefault="00E66ECF" w:rsidP="009D3974">
      <w:r>
        <w:fldChar w:fldCharType="begin"/>
      </w:r>
      <w:r>
        <w:instrText xml:space="preserve"> REF _Ref456859879 \h </w:instrText>
      </w:r>
      <w:r>
        <w:fldChar w:fldCharType="separate"/>
      </w:r>
      <w:r>
        <w:t xml:space="preserve">Table </w:t>
      </w:r>
      <w:r>
        <w:rPr>
          <w:noProof/>
        </w:rPr>
        <w:t>8</w:t>
      </w:r>
      <w:r>
        <w:fldChar w:fldCharType="end"/>
      </w:r>
      <w:r>
        <w:t xml:space="preserve"> </w:t>
      </w:r>
      <w:r w:rsidRPr="00BF3CF7">
        <w:t>shows coverage of risk factor variables from the potential data sources we examined.</w:t>
      </w:r>
    </w:p>
    <w:p w:rsidR="00E66ECF" w:rsidRPr="00874F2A" w:rsidRDefault="00E66ECF" w:rsidP="00BF3CF7">
      <w:pPr>
        <w:pStyle w:val="Caption"/>
      </w:pPr>
      <w:bookmarkStart w:id="31" w:name="_Ref456859879"/>
      <w:r>
        <w:t xml:space="preserve">Table </w:t>
      </w:r>
      <w:r>
        <w:fldChar w:fldCharType="begin"/>
      </w:r>
      <w:r>
        <w:instrText xml:space="preserve"> SEQ Table \* ARABIC </w:instrText>
      </w:r>
      <w:r>
        <w:fldChar w:fldCharType="separate"/>
      </w:r>
      <w:r>
        <w:rPr>
          <w:noProof/>
        </w:rPr>
        <w:t>8</w:t>
      </w:r>
      <w:r>
        <w:fldChar w:fldCharType="end"/>
      </w:r>
      <w:bookmarkEnd w:id="31"/>
      <w:r>
        <w:t>: coverage of risk factor variables from potential data sources</w:t>
      </w:r>
    </w:p>
    <w:tbl>
      <w:tblPr>
        <w:tblStyle w:val="GridTable4-Accent11"/>
        <w:tblW w:w="0" w:type="auto"/>
        <w:tblLayout w:type="fixed"/>
        <w:tblLook w:val="04A0" w:firstRow="1" w:lastRow="0" w:firstColumn="1" w:lastColumn="0" w:noHBand="0" w:noVBand="1"/>
      </w:tblPr>
      <w:tblGrid>
        <w:gridCol w:w="1803"/>
        <w:gridCol w:w="1803"/>
        <w:gridCol w:w="1803"/>
        <w:gridCol w:w="1803"/>
        <w:gridCol w:w="1804"/>
      </w:tblGrid>
      <w:tr w:rsidR="00E66ECF" w:rsidTr="00C03D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jc w:val="center"/>
            </w:pPr>
            <w:r>
              <w:t>Risk Factor</w:t>
            </w:r>
          </w:p>
        </w:tc>
        <w:tc>
          <w:tcPr>
            <w:tcW w:w="1803" w:type="dxa"/>
          </w:tcPr>
          <w:p w:rsidR="00E66ECF" w:rsidRDefault="00E66ECF" w:rsidP="00890D88">
            <w:pPr>
              <w:pStyle w:val="NoSpacing"/>
              <w:jc w:val="center"/>
              <w:cnfStyle w:val="100000000000" w:firstRow="1" w:lastRow="0" w:firstColumn="0" w:lastColumn="0" w:oddVBand="0" w:evenVBand="0" w:oddHBand="0" w:evenHBand="0" w:firstRowFirstColumn="0" w:firstRowLastColumn="0" w:lastRowFirstColumn="0" w:lastRowLastColumn="0"/>
            </w:pPr>
            <w:r>
              <w:t>Whitehall II</w:t>
            </w:r>
          </w:p>
        </w:tc>
        <w:tc>
          <w:tcPr>
            <w:tcW w:w="1803" w:type="dxa"/>
          </w:tcPr>
          <w:p w:rsidR="00E66ECF" w:rsidRDefault="00E66ECF" w:rsidP="00890D88">
            <w:pPr>
              <w:pStyle w:val="NoSpacing"/>
              <w:jc w:val="center"/>
              <w:cnfStyle w:val="100000000000" w:firstRow="1" w:lastRow="0" w:firstColumn="0" w:lastColumn="0" w:oddVBand="0" w:evenVBand="0" w:oddHBand="0" w:evenHBand="0" w:firstRowFirstColumn="0" w:firstRowLastColumn="0" w:lastRowFirstColumn="0" w:lastRowLastColumn="0"/>
            </w:pPr>
            <w:r>
              <w:t>AIRWAVE</w:t>
            </w:r>
          </w:p>
        </w:tc>
        <w:tc>
          <w:tcPr>
            <w:tcW w:w="1803" w:type="dxa"/>
          </w:tcPr>
          <w:p w:rsidR="00E66ECF" w:rsidRDefault="00E66ECF" w:rsidP="00890D88">
            <w:pPr>
              <w:pStyle w:val="NoSpacing"/>
              <w:jc w:val="center"/>
              <w:cnfStyle w:val="100000000000" w:firstRow="1" w:lastRow="0" w:firstColumn="0" w:lastColumn="0" w:oddVBand="0" w:evenVBand="0" w:oddHBand="0" w:evenHBand="0" w:firstRowFirstColumn="0" w:firstRowLastColumn="0" w:lastRowFirstColumn="0" w:lastRowLastColumn="0"/>
            </w:pPr>
            <w:r>
              <w:t>HSfE 2013</w:t>
            </w:r>
          </w:p>
        </w:tc>
        <w:tc>
          <w:tcPr>
            <w:tcW w:w="1804" w:type="dxa"/>
          </w:tcPr>
          <w:p w:rsidR="00E66ECF" w:rsidRPr="00743BBA" w:rsidRDefault="00E66ECF" w:rsidP="00890D88">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475AF9">
              <w:t>ELSA</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Age</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Yes – May need to be derived</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Yes</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Yes – age and age band</w:t>
            </w:r>
          </w:p>
        </w:tc>
        <w:tc>
          <w:tcPr>
            <w:tcW w:w="1804" w:type="dxa"/>
          </w:tcPr>
          <w:p w:rsidR="00E66ECF" w:rsidRPr="00743BBA"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Yes</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Gender</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4" w:type="dxa"/>
          </w:tcPr>
          <w:p w:rsidR="00E66ECF" w:rsidRPr="00743BBA"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Yes</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Ethnicity</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Yes- Only white/non-white</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Text variable from questionnaire</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Yes – 18 categories</w:t>
            </w:r>
          </w:p>
        </w:tc>
        <w:tc>
          <w:tcPr>
            <w:tcW w:w="1804" w:type="dxa"/>
          </w:tcPr>
          <w:p w:rsidR="00E66ECF" w:rsidRPr="00743BBA"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Yes – Only white/non-white</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Smoking</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 cotinine as biomarker</w:t>
            </w:r>
          </w:p>
        </w:tc>
        <w:tc>
          <w:tcPr>
            <w:tcW w:w="1804" w:type="dxa"/>
          </w:tcPr>
          <w:p w:rsidR="00E66ECF" w:rsidRPr="00743BBA"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Yes/No; cigarettes/day; current/former</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Diabetes</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HbA1c, HOMA-IR, FPG clinical measurements; family history; medication</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 type 1 vs. type 2; HbA1c, FPG and C-peptide clinical measurements</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 type 1 and type 2; HbA1c clinical measure; medications</w:t>
            </w:r>
          </w:p>
        </w:tc>
        <w:tc>
          <w:tcPr>
            <w:tcW w:w="1804" w:type="dxa"/>
          </w:tcPr>
          <w:p w:rsidR="00E66ECF" w:rsidRPr="00743BBA"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Self-reported diagnosis; HbA1c and FPG clinical measures; medication</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Hypertension</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and treatment; SBP and DBP clinical measures; family history</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clinical SBP and DBP measures; diet questionnaire</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SBP, DBP and MAP clinical measures; comprehensive medication questions</w:t>
            </w:r>
          </w:p>
        </w:tc>
        <w:tc>
          <w:tcPr>
            <w:tcW w:w="1804" w:type="dxa"/>
          </w:tcPr>
          <w:p w:rsidR="00E66ECF" w:rsidRPr="00743BBA"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Self-reported diagnosis; SBP, DBP and MAP clinical measures; self-reported medications</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Dyslipidaemia</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 xml:space="preserve">Clinical measures for Total, HDL, IDL, LDL, Apolipoproteins A and B, and </w:t>
            </w:r>
            <w:r>
              <w:lastRenderedPageBreak/>
              <w:t>triglycerides; diet questionnaire</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 xml:space="preserve">Self-reported diagnosis; diet questionnaire; Total cholesterol, HDL, </w:t>
            </w:r>
            <w:r>
              <w:lastRenderedPageBreak/>
              <w:t>Apolipoproteins A and B clinical measures (No triglycerides)</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 xml:space="preserve">Total cholesterol and HDL clinical measure; high vs. low TC and HDL </w:t>
            </w:r>
            <w:r>
              <w:lastRenderedPageBreak/>
              <w:t>from clinical; medication</w:t>
            </w:r>
          </w:p>
        </w:tc>
        <w:tc>
          <w:tcPr>
            <w:tcW w:w="1804"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Clinical measures for Total, HDL, LDL, and triglycerides</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Obesity</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BMI, fat mass, fat percentage, waist circumference and WHR clinical measures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Body fat %, impedance waist circumference, WHR, BMI clinical measures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BMI, WHR, WC clinical measures (pre-grouped)</w:t>
            </w:r>
          </w:p>
        </w:tc>
        <w:tc>
          <w:tcPr>
            <w:tcW w:w="1804"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BMI, waist circumference and WHR clinical measures</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Family History</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Angina/MI and stroke questionnaire for parents/siblings; nothing for PAD</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Asks if parents died from MI or stroke (no non-fatal, sibling or anything on PAD)</w:t>
            </w:r>
          </w:p>
        </w:tc>
        <w:tc>
          <w:tcPr>
            <w:tcW w:w="1803" w:type="dxa"/>
          </w:tcPr>
          <w:p w:rsidR="00E66ECF" w:rsidRPr="005830E3"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NO VIABLE VARIABLES</w:t>
            </w:r>
          </w:p>
        </w:tc>
        <w:tc>
          <w:tcPr>
            <w:tcW w:w="1804" w:type="dxa"/>
          </w:tcPr>
          <w:p w:rsidR="00E66ECF" w:rsidRDefault="00E66ECF" w:rsidP="0086542A">
            <w:pPr>
              <w:pStyle w:val="NoSpacing"/>
              <w:jc w:val="center"/>
              <w:cnfStyle w:val="000000100000" w:firstRow="0" w:lastRow="0" w:firstColumn="0" w:lastColumn="0" w:oddVBand="0" w:evenVBand="0" w:oddHBand="1" w:evenHBand="0" w:firstRowFirstColumn="0" w:firstRowLastColumn="0" w:lastRowFirstColumn="0" w:lastRowLastColumn="0"/>
            </w:pPr>
            <w:r>
              <w:t>Cause of death of parents</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Physical Activity</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METs; breakdown by activity based on self-reports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frequency of activity/inactivity</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time spent (pre-grouped)</w:t>
            </w:r>
          </w:p>
        </w:tc>
        <w:tc>
          <w:tcPr>
            <w:tcW w:w="1804"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frequency</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Alcohol Consumption</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 xml:space="preserve">Self-reported Yes/No, units per week </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Yes/No, frequency, units</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Yes/No, frequency, units</w:t>
            </w:r>
          </w:p>
        </w:tc>
        <w:tc>
          <w:tcPr>
            <w:tcW w:w="1804"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Maximum consumed; Yes/No</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Inflammatory Markers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CRP and IL-6 clinical measures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CRP clinical measure</w:t>
            </w:r>
          </w:p>
        </w:tc>
        <w:tc>
          <w:tcPr>
            <w:tcW w:w="1803" w:type="dxa"/>
          </w:tcPr>
          <w:p w:rsidR="00E66ECF" w:rsidRPr="00E14B45"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NO VIABLE VARIABLES</w:t>
            </w:r>
          </w:p>
        </w:tc>
        <w:tc>
          <w:tcPr>
            <w:tcW w:w="1804" w:type="dxa"/>
          </w:tcPr>
          <w:p w:rsidR="00E66ECF" w:rsidRPr="0086542A" w:rsidRDefault="00E66ECF" w:rsidP="0086542A">
            <w:pPr>
              <w:cnfStyle w:val="000000000000" w:firstRow="0" w:lastRow="0" w:firstColumn="0" w:lastColumn="0" w:oddVBand="0" w:evenVBand="0" w:oddHBand="0" w:evenHBand="0" w:firstRowFirstColumn="0" w:firstRowLastColumn="0" w:lastRowFirstColumn="0" w:lastRowLastColumn="0"/>
            </w:pPr>
            <w:r>
              <w:t>CRP clinical measure</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 xml:space="preserve">Hyper-viscosity/hyper-coagulable state </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Factor VII, Fibrinogen, plasma viscosity, von Willebrand’s factor clinical measures</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Fibrinogen, prothrombin time, haematocrit</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clotting disorder; self-reported anti-platelet medication</w:t>
            </w:r>
          </w:p>
        </w:tc>
        <w:tc>
          <w:tcPr>
            <w:tcW w:w="1804"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t>Hemoglobin and fibrinogen clinical measures; self-reported clotting disorder</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Hyperchromocysteinaemia</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4"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NO VIABLE VARIABLES</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Chronic Renal Insufficiency</w:t>
            </w:r>
          </w:p>
        </w:tc>
        <w:tc>
          <w:tcPr>
            <w:tcW w:w="1803" w:type="dxa"/>
          </w:tcPr>
          <w:p w:rsidR="00E66ECF" w:rsidRPr="00C03DBE"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rPr>
                <w:lang w:val="fr-FR"/>
              </w:rPr>
            </w:pPr>
            <w:r w:rsidRPr="00C03DBE">
              <w:rPr>
                <w:lang w:val="fr-FR"/>
              </w:rPr>
              <w:t xml:space="preserve">Diet </w:t>
            </w:r>
            <w:proofErr w:type="gramStart"/>
            <w:r w:rsidRPr="00C03DBE">
              <w:rPr>
                <w:lang w:val="fr-FR"/>
              </w:rPr>
              <w:t>questionnaire;</w:t>
            </w:r>
            <w:proofErr w:type="gramEnd"/>
            <w:r w:rsidRPr="00C03DBE">
              <w:rPr>
                <w:lang w:val="fr-FR"/>
              </w:rPr>
              <w:t xml:space="preserve"> clinical EGFR measurements</w:t>
            </w:r>
          </w:p>
        </w:tc>
        <w:tc>
          <w:tcPr>
            <w:tcW w:w="1803" w:type="dxa"/>
          </w:tcPr>
          <w:p w:rsidR="00E66ECF" w:rsidRPr="00C03DBE"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rPr>
                <w:lang w:val="fr-FR"/>
              </w:rPr>
            </w:pPr>
            <w:r w:rsidRPr="00C03DBE">
              <w:rPr>
                <w:lang w:val="fr-FR"/>
              </w:rPr>
              <w:t xml:space="preserve">Creatinine clinical </w:t>
            </w:r>
            <w:proofErr w:type="gramStart"/>
            <w:r w:rsidRPr="00C03DBE">
              <w:rPr>
                <w:lang w:val="fr-FR"/>
              </w:rPr>
              <w:t>measure;</w:t>
            </w:r>
            <w:proofErr w:type="gramEnd"/>
            <w:r w:rsidRPr="00C03DBE">
              <w:rPr>
                <w:lang w:val="fr-FR"/>
              </w:rPr>
              <w:t xml:space="preserve"> Diet questionnaire</w:t>
            </w:r>
          </w:p>
        </w:tc>
        <w:tc>
          <w:tcPr>
            <w:tcW w:w="1803"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pPr>
            <w:r>
              <w:rPr>
                <w:color w:val="FF0000"/>
              </w:rPr>
              <w:t>NO VIABLE VARIABLES</w:t>
            </w:r>
          </w:p>
        </w:tc>
        <w:tc>
          <w:tcPr>
            <w:tcW w:w="1804" w:type="dxa"/>
          </w:tcPr>
          <w:p w:rsidR="00E66ECF" w:rsidRDefault="00E66ECF" w:rsidP="00890D88">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t>Self-reported kidney trouble</w:t>
            </w:r>
          </w:p>
        </w:tc>
      </w:tr>
      <w:tr w:rsidR="00E66ECF" w:rsidTr="00F41437">
        <w:tc>
          <w:tcPr>
            <w:cnfStyle w:val="001000000000" w:firstRow="0" w:lastRow="0" w:firstColumn="1" w:lastColumn="0" w:oddVBand="0" w:evenVBand="0" w:oddHBand="0" w:evenHBand="0" w:firstRowFirstColumn="0" w:firstRowLastColumn="0" w:lastRowFirstColumn="0" w:lastRowLastColumn="0"/>
            <w:tcW w:w="1803" w:type="dxa"/>
          </w:tcPr>
          <w:p w:rsidR="00E66ECF" w:rsidRDefault="00E66ECF" w:rsidP="00890D88">
            <w:pPr>
              <w:pStyle w:val="NoSpacing"/>
            </w:pPr>
            <w:r>
              <w:t>Socioeconomic Status</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IMD 2004 and 2007; Townsend Index</w:t>
            </w: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3" w:type="dxa"/>
          </w:tcPr>
          <w:p w:rsidR="00E66ECF" w:rsidRDefault="00E66ECF" w:rsidP="00890D88">
            <w:pPr>
              <w:pStyle w:val="NoSpacing"/>
              <w:jc w:val="center"/>
              <w:cnfStyle w:val="000000000000" w:firstRow="0" w:lastRow="0" w:firstColumn="0" w:lastColumn="0" w:oddVBand="0" w:evenVBand="0" w:oddHBand="0" w:evenHBand="0" w:firstRowFirstColumn="0" w:firstRowLastColumn="0" w:lastRowFirstColumn="0" w:lastRowLastColumn="0"/>
            </w:pPr>
            <w:r>
              <w:t>IMD score</w:t>
            </w:r>
          </w:p>
        </w:tc>
        <w:tc>
          <w:tcPr>
            <w:tcW w:w="1804" w:type="dxa"/>
          </w:tcPr>
          <w:p w:rsidR="00E66ECF" w:rsidRDefault="00E66ECF" w:rsidP="00890D88">
            <w:pPr>
              <w:pStyle w:val="NoSpacing"/>
              <w:cnfStyle w:val="000000000000" w:firstRow="0" w:lastRow="0" w:firstColumn="0" w:lastColumn="0" w:oddVBand="0" w:evenVBand="0" w:oddHBand="0" w:evenHBand="0" w:firstRowFirstColumn="0" w:firstRowLastColumn="0" w:lastRowFirstColumn="0" w:lastRowLastColumn="0"/>
            </w:pPr>
          </w:p>
        </w:tc>
      </w:tr>
    </w:tbl>
    <w:p w:rsidR="00E66ECF" w:rsidRDefault="00E66ECF" w:rsidP="00813BE8"/>
    <w:p w:rsidR="00E66ECF" w:rsidRDefault="00E66ECF" w:rsidP="00813BE8">
      <w:r>
        <w:fldChar w:fldCharType="begin"/>
      </w:r>
      <w:r>
        <w:instrText xml:space="preserve"> REF _Ref456859979 \h </w:instrText>
      </w:r>
      <w:r>
        <w:fldChar w:fldCharType="separate"/>
      </w:r>
      <w:r>
        <w:t xml:space="preserve">Table </w:t>
      </w:r>
      <w:r>
        <w:rPr>
          <w:noProof/>
        </w:rPr>
        <w:t>9</w:t>
      </w:r>
      <w:r>
        <w:fldChar w:fldCharType="end"/>
      </w:r>
      <w:r>
        <w:t xml:space="preserve"> </w:t>
      </w:r>
      <w:r w:rsidRPr="00BF3CF7">
        <w:t>shows coverage of outcome variables from the potential data sources we examined.</w:t>
      </w:r>
    </w:p>
    <w:p w:rsidR="00E66ECF" w:rsidRDefault="00E66ECF" w:rsidP="00BF3CF7">
      <w:pPr>
        <w:pStyle w:val="Caption"/>
      </w:pPr>
      <w:bookmarkStart w:id="32" w:name="_Ref456859979"/>
      <w:r>
        <w:t xml:space="preserve">Table </w:t>
      </w:r>
      <w:r>
        <w:fldChar w:fldCharType="begin"/>
      </w:r>
      <w:r>
        <w:instrText xml:space="preserve"> SEQ Table \* ARABIC </w:instrText>
      </w:r>
      <w:r>
        <w:fldChar w:fldCharType="separate"/>
      </w:r>
      <w:r>
        <w:rPr>
          <w:noProof/>
        </w:rPr>
        <w:t>9</w:t>
      </w:r>
      <w:r>
        <w:fldChar w:fldCharType="end"/>
      </w:r>
      <w:bookmarkEnd w:id="32"/>
      <w:r>
        <w:t>: coverage of outcome variables from potential data sources</w:t>
      </w:r>
    </w:p>
    <w:tbl>
      <w:tblPr>
        <w:tblStyle w:val="GridTable4-Accent11"/>
        <w:tblW w:w="0" w:type="auto"/>
        <w:tblLayout w:type="fixed"/>
        <w:tblLook w:val="04A0" w:firstRow="1" w:lastRow="0" w:firstColumn="1" w:lastColumn="0" w:noHBand="0" w:noVBand="1"/>
      </w:tblPr>
      <w:tblGrid>
        <w:gridCol w:w="1804"/>
        <w:gridCol w:w="1803"/>
        <w:gridCol w:w="1803"/>
        <w:gridCol w:w="1803"/>
        <w:gridCol w:w="1803"/>
      </w:tblGrid>
      <w:tr w:rsidR="00E66ECF" w:rsidTr="00AC768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4" w:type="dxa"/>
          </w:tcPr>
          <w:p w:rsidR="00E66ECF" w:rsidRDefault="00E66ECF" w:rsidP="00AC7681">
            <w:pPr>
              <w:pStyle w:val="NoSpacing"/>
              <w:jc w:val="center"/>
            </w:pPr>
            <w:r>
              <w:t>Outcome</w:t>
            </w:r>
          </w:p>
        </w:tc>
        <w:tc>
          <w:tcPr>
            <w:tcW w:w="1803" w:type="dxa"/>
          </w:tcPr>
          <w:p w:rsidR="00E66ECF" w:rsidRDefault="00E66ECF" w:rsidP="00AC7681">
            <w:pPr>
              <w:pStyle w:val="NoSpacing"/>
              <w:jc w:val="center"/>
              <w:cnfStyle w:val="100000000000" w:firstRow="1" w:lastRow="0" w:firstColumn="0" w:lastColumn="0" w:oddVBand="0" w:evenVBand="0" w:oddHBand="0" w:evenHBand="0" w:firstRowFirstColumn="0" w:firstRowLastColumn="0" w:lastRowFirstColumn="0" w:lastRowLastColumn="0"/>
            </w:pPr>
            <w:r>
              <w:t>Whitehall II</w:t>
            </w:r>
          </w:p>
        </w:tc>
        <w:tc>
          <w:tcPr>
            <w:tcW w:w="1803" w:type="dxa"/>
          </w:tcPr>
          <w:p w:rsidR="00E66ECF" w:rsidRDefault="00E66ECF" w:rsidP="00AC7681">
            <w:pPr>
              <w:pStyle w:val="NoSpacing"/>
              <w:jc w:val="center"/>
              <w:cnfStyle w:val="100000000000" w:firstRow="1" w:lastRow="0" w:firstColumn="0" w:lastColumn="0" w:oddVBand="0" w:evenVBand="0" w:oddHBand="0" w:evenHBand="0" w:firstRowFirstColumn="0" w:firstRowLastColumn="0" w:lastRowFirstColumn="0" w:lastRowLastColumn="0"/>
            </w:pPr>
            <w:r>
              <w:t>AIRWAVE</w:t>
            </w:r>
          </w:p>
        </w:tc>
        <w:tc>
          <w:tcPr>
            <w:tcW w:w="1803" w:type="dxa"/>
          </w:tcPr>
          <w:p w:rsidR="00E66ECF" w:rsidRDefault="00E66ECF" w:rsidP="00AC7681">
            <w:pPr>
              <w:pStyle w:val="NoSpacing"/>
              <w:jc w:val="center"/>
              <w:cnfStyle w:val="100000000000" w:firstRow="1" w:lastRow="0" w:firstColumn="0" w:lastColumn="0" w:oddVBand="0" w:evenVBand="0" w:oddHBand="0" w:evenHBand="0" w:firstRowFirstColumn="0" w:firstRowLastColumn="0" w:lastRowFirstColumn="0" w:lastRowLastColumn="0"/>
            </w:pPr>
            <w:r>
              <w:t>HSfE 2013</w:t>
            </w:r>
          </w:p>
        </w:tc>
        <w:tc>
          <w:tcPr>
            <w:tcW w:w="1803" w:type="dxa"/>
          </w:tcPr>
          <w:p w:rsidR="00E66ECF" w:rsidRDefault="00E66ECF" w:rsidP="00AC7681">
            <w:pPr>
              <w:pStyle w:val="NoSpacing"/>
              <w:jc w:val="center"/>
              <w:cnfStyle w:val="100000000000" w:firstRow="1" w:lastRow="0" w:firstColumn="0" w:lastColumn="0" w:oddVBand="0" w:evenVBand="0" w:oddHBand="0" w:evenHBand="0" w:firstRowFirstColumn="0" w:firstRowLastColumn="0" w:lastRowFirstColumn="0" w:lastRowLastColumn="0"/>
            </w:pPr>
            <w:r>
              <w:t>ELSA</w:t>
            </w:r>
          </w:p>
        </w:tc>
      </w:tr>
      <w:tr w:rsidR="00E66ECF" w:rsidTr="00AC7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rsidR="00E66ECF" w:rsidRDefault="00E66ECF" w:rsidP="00AC7681">
            <w:pPr>
              <w:pStyle w:val="NoSpacing"/>
            </w:pPr>
            <w:r>
              <w:t>Coronary Heart Disease</w:t>
            </w:r>
          </w:p>
        </w:tc>
        <w:tc>
          <w:tcPr>
            <w:tcW w:w="1803" w:type="dxa"/>
          </w:tcPr>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 xml:space="preserve">Self-reported angina; Self-reported CABG operation; Self-reported heart </w:t>
            </w:r>
            <w:r>
              <w:lastRenderedPageBreak/>
              <w:t>disease risk; Self-reported hospital admission; Self-reported ischemia; Self-reported nitrates; ECG (results and Minnesota codes)</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Clinical records of hospitalisation</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chest pain??</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other heart troubles??</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Clinical heart rate variability measures??</w:t>
            </w:r>
          </w:p>
          <w:p w:rsidR="00E66ECF" w:rsidRDefault="00E66ECF" w:rsidP="00AC7681">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3" w:type="dxa"/>
          </w:tcPr>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diagnosis of angina/MI</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CABG operation</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Clinical ECG interpretation</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ECG (results and Minnesota codes)</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chest pain??</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other heart tests/operation??</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tc>
        <w:tc>
          <w:tcPr>
            <w:tcW w:w="1803" w:type="dxa"/>
          </w:tcPr>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MI/angina diagnosis (longstanding illness)</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heart/circulatory disease (non-specific)??</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medication</w:t>
            </w:r>
          </w:p>
        </w:tc>
        <w:tc>
          <w:tcPr>
            <w:tcW w:w="1803" w:type="dxa"/>
          </w:tcPr>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lastRenderedPageBreak/>
              <w:t>Self-reported angina</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p>
        </w:tc>
      </w:tr>
      <w:tr w:rsidR="00E66ECF" w:rsidTr="00AC7681">
        <w:tc>
          <w:tcPr>
            <w:cnfStyle w:val="001000000000" w:firstRow="0" w:lastRow="0" w:firstColumn="1" w:lastColumn="0" w:oddVBand="0" w:evenVBand="0" w:oddHBand="0" w:evenHBand="0" w:firstRowFirstColumn="0" w:firstRowLastColumn="0" w:lastRowFirstColumn="0" w:lastRowLastColumn="0"/>
            <w:tcW w:w="1804" w:type="dxa"/>
          </w:tcPr>
          <w:p w:rsidR="00E66ECF" w:rsidRDefault="00E66ECF" w:rsidP="00AC7681">
            <w:pPr>
              <w:pStyle w:val="NoSpacing"/>
            </w:pPr>
            <w:r>
              <w:t>Cerebrovascular Disease</w:t>
            </w:r>
          </w:p>
        </w:tc>
        <w:tc>
          <w:tcPr>
            <w:tcW w:w="1803" w:type="dxa"/>
          </w:tcPr>
          <w:p w:rsidR="00E66ECF" w:rsidRDefault="00E66ECF" w:rsidP="00AC7681">
            <w:pPr>
              <w:pStyle w:val="NoSpacing"/>
              <w:cnfStyle w:val="000000000000" w:firstRow="0" w:lastRow="0" w:firstColumn="0" w:lastColumn="0" w:oddVBand="0" w:evenVBand="0" w:oddHBand="0" w:evenHBand="0" w:firstRowFirstColumn="0" w:firstRowLastColumn="0" w:lastRowFirstColumn="0" w:lastRowLastColumn="0"/>
            </w:pPr>
            <w:r>
              <w:t>Self-reported doctor diagnosis</w:t>
            </w:r>
          </w:p>
          <w:p w:rsidR="00E66ECF" w:rsidRDefault="00E66ECF" w:rsidP="00AC7681">
            <w:pPr>
              <w:pStyle w:val="NoSpacing"/>
              <w:cnfStyle w:val="000000000000" w:firstRow="0" w:lastRow="0" w:firstColumn="0" w:lastColumn="0" w:oddVBand="0" w:evenVBand="0" w:oddHBand="0" w:evenHBand="0" w:firstRowFirstColumn="0" w:firstRowLastColumn="0" w:lastRowFirstColumn="0" w:lastRowLastColumn="0"/>
            </w:pPr>
            <w:r>
              <w:t>Self-reported slurred speech, visual symptoms, weakness</w:t>
            </w:r>
          </w:p>
        </w:tc>
        <w:tc>
          <w:tcPr>
            <w:tcW w:w="1803" w:type="dxa"/>
          </w:tcPr>
          <w:p w:rsidR="00E66ECF" w:rsidRDefault="00E66ECF" w:rsidP="00AC7681">
            <w:pPr>
              <w:pStyle w:val="NoSpacing"/>
              <w:cnfStyle w:val="000000000000" w:firstRow="0" w:lastRow="0" w:firstColumn="0" w:lastColumn="0" w:oddVBand="0" w:evenVBand="0" w:oddHBand="0" w:evenHBand="0" w:firstRowFirstColumn="0" w:firstRowLastColumn="0" w:lastRowFirstColumn="0" w:lastRowLastColumn="0"/>
            </w:pPr>
            <w:r>
              <w:t>Self-reported stroke /TIA diagnosis</w:t>
            </w:r>
          </w:p>
        </w:tc>
        <w:tc>
          <w:tcPr>
            <w:tcW w:w="1803" w:type="dxa"/>
          </w:tcPr>
          <w:p w:rsidR="00E66ECF" w:rsidRDefault="00E66ECF" w:rsidP="00AC7681">
            <w:pPr>
              <w:pStyle w:val="NoSpacing"/>
              <w:cnfStyle w:val="000000000000" w:firstRow="0" w:lastRow="0" w:firstColumn="0" w:lastColumn="0" w:oddVBand="0" w:evenVBand="0" w:oddHBand="0" w:evenHBand="0" w:firstRowFirstColumn="0" w:firstRowLastColumn="0" w:lastRowFirstColumn="0" w:lastRowLastColumn="0"/>
            </w:pPr>
            <w:r>
              <w:t>Self-reported stroke (longstanding illness)</w:t>
            </w:r>
          </w:p>
        </w:tc>
        <w:tc>
          <w:tcPr>
            <w:tcW w:w="1803" w:type="dxa"/>
          </w:tcPr>
          <w:p w:rsidR="00E66ECF" w:rsidRDefault="00E66ECF" w:rsidP="00AC7681">
            <w:pPr>
              <w:pStyle w:val="NoSpacing"/>
              <w:cnfStyle w:val="000000000000" w:firstRow="0" w:lastRow="0" w:firstColumn="0" w:lastColumn="0" w:oddVBand="0" w:evenVBand="0" w:oddHBand="0" w:evenHBand="0" w:firstRowFirstColumn="0" w:firstRowLastColumn="0" w:lastRowFirstColumn="0" w:lastRowLastColumn="0"/>
            </w:pPr>
            <w:r>
              <w:t>Self-reported stroke</w:t>
            </w:r>
          </w:p>
          <w:p w:rsidR="00E66ECF" w:rsidRDefault="00E66ECF" w:rsidP="00AC7681">
            <w:pPr>
              <w:pStyle w:val="NoSpacing"/>
              <w:cnfStyle w:val="000000000000" w:firstRow="0" w:lastRow="0" w:firstColumn="0" w:lastColumn="0" w:oddVBand="0" w:evenVBand="0" w:oddHBand="0" w:evenHBand="0" w:firstRowFirstColumn="0" w:firstRowLastColumn="0" w:lastRowFirstColumn="0" w:lastRowLastColumn="0"/>
            </w:pPr>
          </w:p>
        </w:tc>
      </w:tr>
      <w:tr w:rsidR="00E66ECF" w:rsidRPr="00C562B0" w:rsidTr="00AC7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rsidR="00E66ECF" w:rsidRDefault="00E66ECF" w:rsidP="00AC7681">
            <w:pPr>
              <w:pStyle w:val="NoSpacing"/>
            </w:pPr>
            <w:r>
              <w:t>Peripheral Arterial Disease</w:t>
            </w:r>
          </w:p>
        </w:tc>
        <w:tc>
          <w:tcPr>
            <w:tcW w:w="1803" w:type="dxa"/>
          </w:tcPr>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diagnosis of IC</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leg pain</w:t>
            </w:r>
          </w:p>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tc>
        <w:tc>
          <w:tcPr>
            <w:tcW w:w="1803" w:type="dxa"/>
          </w:tcPr>
          <w:p w:rsidR="00E66ECF" w:rsidRDefault="00E66ECF" w:rsidP="00AC7681">
            <w:pPr>
              <w:pStyle w:val="NoSpacing"/>
              <w:jc w:val="center"/>
              <w:cnfStyle w:val="000000100000" w:firstRow="0" w:lastRow="0" w:firstColumn="0" w:lastColumn="0" w:oddVBand="0" w:evenVBand="0" w:oddHBand="1" w:evenHBand="0" w:firstRowFirstColumn="0" w:firstRowLastColumn="0" w:lastRowFirstColumn="0" w:lastRowLastColumn="0"/>
            </w:pPr>
            <w:r w:rsidRPr="00EF2592">
              <w:rPr>
                <w:color w:val="FF0000"/>
              </w:rPr>
              <w:t>NO VIABLE OUTCOME MEASURES</w:t>
            </w:r>
          </w:p>
        </w:tc>
        <w:tc>
          <w:tcPr>
            <w:tcW w:w="1803" w:type="dxa"/>
          </w:tcPr>
          <w:p w:rsidR="00E66ECF" w:rsidRPr="00C562B0" w:rsidRDefault="00E66ECF" w:rsidP="00AC7681">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NO VIABLE OUTCOME MEASURES</w:t>
            </w:r>
          </w:p>
        </w:tc>
        <w:tc>
          <w:tcPr>
            <w:tcW w:w="1803" w:type="dxa"/>
          </w:tcPr>
          <w:p w:rsidR="00E66ECF"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IC diagnosis</w:t>
            </w:r>
          </w:p>
          <w:p w:rsidR="00E66ECF" w:rsidRPr="00AC7681" w:rsidRDefault="00E66ECF" w:rsidP="00AC7681">
            <w:pPr>
              <w:pStyle w:val="NoSpacing"/>
              <w:cnfStyle w:val="000000100000" w:firstRow="0" w:lastRow="0" w:firstColumn="0" w:lastColumn="0" w:oddVBand="0" w:evenVBand="0" w:oddHBand="1" w:evenHBand="0" w:firstRowFirstColumn="0" w:firstRowLastColumn="0" w:lastRowFirstColumn="0" w:lastRowLastColumn="0"/>
            </w:pPr>
            <w:r>
              <w:t>Self-reported leg pain whilst walking</w:t>
            </w:r>
          </w:p>
        </w:tc>
      </w:tr>
    </w:tbl>
    <w:p w:rsidR="00E66ECF" w:rsidRDefault="00E66ECF" w:rsidP="00890D88"/>
    <w:p w:rsidR="00E66ECF" w:rsidRDefault="00E66ECF" w:rsidP="00890D88">
      <w:r>
        <w:t>While all of the surveys contained variables for most of the risk factors, only Whitehall II and ELSA had means of assessing PAD as an outcome. Ultimately, it was decided to use Whitehall II as the data source for our model, as the PAD-related questions allowed us to more definitively classify individuals with this disease. Furthermore, Whitehall II has a wider range of variables for specific CVD risk factors, particularly with the clinical records and wider range of biomarker data.</w:t>
      </w:r>
    </w:p>
    <w:p w:rsidR="00E66ECF" w:rsidRDefault="00E66ECF" w:rsidP="00E66ECF">
      <w:pPr>
        <w:pStyle w:val="Heading2"/>
        <w:numPr>
          <w:ilvl w:val="1"/>
          <w:numId w:val="19"/>
        </w:numPr>
      </w:pPr>
      <w:bookmarkStart w:id="33" w:name="_Toc456887538"/>
      <w:r>
        <w:t>Definition of Outcomes</w:t>
      </w:r>
      <w:bookmarkStart w:id="34" w:name="_Ref436838738"/>
      <w:bookmarkEnd w:id="33"/>
    </w:p>
    <w:p w:rsidR="00E66ECF" w:rsidRPr="00902737" w:rsidRDefault="00E66ECF" w:rsidP="00E66ECF">
      <w:pPr>
        <w:pStyle w:val="Heading3"/>
        <w:numPr>
          <w:ilvl w:val="2"/>
          <w:numId w:val="19"/>
        </w:numPr>
      </w:pPr>
      <w:bookmarkStart w:id="35" w:name="_Toc456887539"/>
      <w:r w:rsidRPr="00902737">
        <w:t>PAD</w:t>
      </w:r>
      <w:bookmarkEnd w:id="35"/>
    </w:p>
    <w:p w:rsidR="00E66ECF" w:rsidRDefault="00E66ECF" w:rsidP="00CA6FC7">
      <w:r>
        <w:t xml:space="preserve">As with CHD and stroke, we developed a diagnostic algorithm for PAD based on a literature review and expert advice, shown in Figure 3. </w:t>
      </w:r>
      <w:proofErr w:type="gramStart"/>
      <w:r>
        <w:t>Unfortunately</w:t>
      </w:r>
      <w:proofErr w:type="gramEnd"/>
      <w:r>
        <w:t xml:space="preserve"> there is no clinical measurement of Ankle Brachial Pressure Index (ABPI) in Whitehall II, which is the standard criterion for PAD diagnosis. Thus the </w:t>
      </w:r>
      <w:r>
        <w:lastRenderedPageBreak/>
        <w:t>variables to assess PAD come from the questionnaire, which asks patients to report any diagnosis of intermittent claudication as well as asking a series of questions regarding leg pain while walking (</w:t>
      </w:r>
      <w:r>
        <w:fldChar w:fldCharType="begin"/>
      </w:r>
      <w:r>
        <w:instrText xml:space="preserve"> REF _Ref456860132 \h </w:instrText>
      </w:r>
      <w:r>
        <w:fldChar w:fldCharType="separate"/>
      </w:r>
      <w:r>
        <w:t xml:space="preserve">Table </w:t>
      </w:r>
      <w:r>
        <w:rPr>
          <w:noProof/>
        </w:rPr>
        <w:t>10</w:t>
      </w:r>
      <w:r>
        <w:fldChar w:fldCharType="end"/>
      </w:r>
      <w:r>
        <w:t>). After exploratory analysis, it was shown that a very high proportion of the participants responded positively to the questions on leg pain. It is likely that this may have been interpreted broadly by the participants (e.g. individuals with arthritis or muscle cramps may have been included). We therefore divided PAD into two categories for analysis: 1) definite PAD cases which included only the variables ticlau and jinclau (self-reported doctor-diagnosed intermittent claudication); and 2) potential PAD cases which included all individuals responding positively to any of the questions on leg pain</w:t>
      </w:r>
    </w:p>
    <w:p w:rsidR="00E66ECF" w:rsidRDefault="00E66ECF" w:rsidP="00817D47">
      <w:pPr>
        <w:pStyle w:val="Caption"/>
      </w:pPr>
      <w:bookmarkStart w:id="36" w:name="_Ref456860132"/>
      <w:r>
        <w:t xml:space="preserve">Table </w:t>
      </w:r>
      <w:r>
        <w:fldChar w:fldCharType="begin"/>
      </w:r>
      <w:r>
        <w:instrText xml:space="preserve"> SEQ Table \* ARABIC </w:instrText>
      </w:r>
      <w:r>
        <w:fldChar w:fldCharType="separate"/>
      </w:r>
      <w:r>
        <w:rPr>
          <w:noProof/>
        </w:rPr>
        <w:t>10</w:t>
      </w:r>
      <w:r>
        <w:fldChar w:fldCharType="end"/>
      </w:r>
      <w:bookmarkEnd w:id="36"/>
      <w:r>
        <w:t>: Variables in Whitehall II related to PAD</w:t>
      </w:r>
    </w:p>
    <w:tbl>
      <w:tblPr>
        <w:tblStyle w:val="GridTable4-Accent11"/>
        <w:tblW w:w="0" w:type="auto"/>
        <w:tblLook w:val="04A0" w:firstRow="1" w:lastRow="0" w:firstColumn="1" w:lastColumn="0" w:noHBand="0" w:noVBand="1"/>
      </w:tblPr>
      <w:tblGrid>
        <w:gridCol w:w="4508"/>
        <w:gridCol w:w="4508"/>
      </w:tblGrid>
      <w:tr w:rsidR="00E66ECF" w:rsidTr="00EC1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66ECF" w:rsidRPr="00EC11D2" w:rsidRDefault="00E66ECF" w:rsidP="00CA6FC7">
            <w:r>
              <w:t>Variable Name</w:t>
            </w:r>
          </w:p>
        </w:tc>
        <w:tc>
          <w:tcPr>
            <w:tcW w:w="4508" w:type="dxa"/>
          </w:tcPr>
          <w:p w:rsidR="00E66ECF" w:rsidRPr="00EC11D2" w:rsidRDefault="00E66ECF" w:rsidP="00CA6FC7">
            <w:pPr>
              <w:cnfStyle w:val="100000000000" w:firstRow="1" w:lastRow="0" w:firstColumn="0" w:lastColumn="0" w:oddVBand="0" w:evenVBand="0" w:oddHBand="0" w:evenHBand="0" w:firstRowFirstColumn="0" w:firstRowLastColumn="0" w:lastRowFirstColumn="0" w:lastRowLastColumn="0"/>
            </w:pPr>
            <w:r>
              <w:t>Variable Description</w:t>
            </w:r>
          </w:p>
        </w:tc>
      </w:tr>
      <w:tr w:rsidR="00E66ECF" w:rsidTr="00EC1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66ECF" w:rsidRPr="00EC11D2" w:rsidRDefault="00E66ECF" w:rsidP="00CA6FC7">
            <w:pPr>
              <w:rPr>
                <w:b w:val="0"/>
              </w:rPr>
            </w:pPr>
            <w:r>
              <w:rPr>
                <w:b w:val="0"/>
              </w:rPr>
              <w:t>ticlau, jinclau</w:t>
            </w:r>
          </w:p>
        </w:tc>
        <w:tc>
          <w:tcPr>
            <w:tcW w:w="4508" w:type="dxa"/>
          </w:tcPr>
          <w:p w:rsidR="00E66ECF" w:rsidRPr="00EC11D2" w:rsidRDefault="00E66ECF" w:rsidP="00CA6FC7">
            <w:pPr>
              <w:cnfStyle w:val="000000100000" w:firstRow="0" w:lastRow="0" w:firstColumn="0" w:lastColumn="0" w:oddVBand="0" w:evenVBand="0" w:oddHBand="1" w:evenHBand="0" w:firstRowFirstColumn="0" w:firstRowLastColumn="0" w:lastRowFirstColumn="0" w:lastRowLastColumn="0"/>
            </w:pPr>
            <w:r>
              <w:t>Intermittent claudication/bad circulation in arteries – ever told</w:t>
            </w:r>
          </w:p>
        </w:tc>
      </w:tr>
      <w:tr w:rsidR="00E66ECF" w:rsidTr="00EC11D2">
        <w:tc>
          <w:tcPr>
            <w:cnfStyle w:val="001000000000" w:firstRow="0" w:lastRow="0" w:firstColumn="1" w:lastColumn="0" w:oddVBand="0" w:evenVBand="0" w:oddHBand="0" w:evenHBand="0" w:firstRowFirstColumn="0" w:firstRowLastColumn="0" w:lastRowFirstColumn="0" w:lastRowLastColumn="0"/>
            <w:tcW w:w="4508" w:type="dxa"/>
          </w:tcPr>
          <w:p w:rsidR="00E66ECF" w:rsidRDefault="00E66ECF" w:rsidP="00CA6FC7">
            <w:pPr>
              <w:rPr>
                <w:b w:val="0"/>
              </w:rPr>
            </w:pPr>
            <w:r>
              <w:rPr>
                <w:b w:val="0"/>
              </w:rPr>
              <w:t>lpcalf</w:t>
            </w:r>
          </w:p>
        </w:tc>
        <w:tc>
          <w:tcPr>
            <w:tcW w:w="4508" w:type="dxa"/>
          </w:tcPr>
          <w:p w:rsidR="00E66ECF" w:rsidRDefault="00E66ECF" w:rsidP="00CA6FC7">
            <w:pPr>
              <w:cnfStyle w:val="000000000000" w:firstRow="0" w:lastRow="0" w:firstColumn="0" w:lastColumn="0" w:oddVBand="0" w:evenVBand="0" w:oddHBand="0" w:evenHBand="0" w:firstRowFirstColumn="0" w:firstRowLastColumn="0" w:lastRowFirstColumn="0" w:lastRowLastColumn="0"/>
            </w:pPr>
            <w:r>
              <w:t>Leg pain in calves</w:t>
            </w:r>
          </w:p>
        </w:tc>
      </w:tr>
      <w:tr w:rsidR="00E66ECF" w:rsidTr="00EC1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66ECF" w:rsidRDefault="00E66ECF" w:rsidP="00CA6FC7">
            <w:pPr>
              <w:rPr>
                <w:b w:val="0"/>
              </w:rPr>
            </w:pPr>
            <w:r>
              <w:rPr>
                <w:b w:val="0"/>
              </w:rPr>
              <w:t>lplev</w:t>
            </w:r>
          </w:p>
        </w:tc>
        <w:tc>
          <w:tcPr>
            <w:tcW w:w="4508" w:type="dxa"/>
          </w:tcPr>
          <w:p w:rsidR="00E66ECF" w:rsidRDefault="00E66ECF" w:rsidP="00CA6FC7">
            <w:pPr>
              <w:cnfStyle w:val="000000100000" w:firstRow="0" w:lastRow="0" w:firstColumn="0" w:lastColumn="0" w:oddVBand="0" w:evenVBand="0" w:oddHBand="1" w:evenHBand="0" w:firstRowFirstColumn="0" w:firstRowLastColumn="0" w:lastRowFirstColumn="0" w:lastRowLastColumn="0"/>
            </w:pPr>
            <w:r>
              <w:t>Leg pain when walking on the flat</w:t>
            </w:r>
          </w:p>
        </w:tc>
      </w:tr>
      <w:tr w:rsidR="00E66ECF" w:rsidTr="00EC11D2">
        <w:tc>
          <w:tcPr>
            <w:cnfStyle w:val="001000000000" w:firstRow="0" w:lastRow="0" w:firstColumn="1" w:lastColumn="0" w:oddVBand="0" w:evenVBand="0" w:oddHBand="0" w:evenHBand="0" w:firstRowFirstColumn="0" w:firstRowLastColumn="0" w:lastRowFirstColumn="0" w:lastRowLastColumn="0"/>
            <w:tcW w:w="4508" w:type="dxa"/>
          </w:tcPr>
          <w:p w:rsidR="00E66ECF" w:rsidRDefault="00E66ECF" w:rsidP="00CA6FC7">
            <w:pPr>
              <w:rPr>
                <w:b w:val="0"/>
              </w:rPr>
            </w:pPr>
            <w:r>
              <w:rPr>
                <w:b w:val="0"/>
              </w:rPr>
              <w:t>lpuph</w:t>
            </w:r>
          </w:p>
        </w:tc>
        <w:tc>
          <w:tcPr>
            <w:tcW w:w="4508" w:type="dxa"/>
          </w:tcPr>
          <w:p w:rsidR="00E66ECF" w:rsidRDefault="00E66ECF" w:rsidP="00CA6FC7">
            <w:pPr>
              <w:cnfStyle w:val="000000000000" w:firstRow="0" w:lastRow="0" w:firstColumn="0" w:lastColumn="0" w:oddVBand="0" w:evenVBand="0" w:oddHBand="0" w:evenHBand="0" w:firstRowFirstColumn="0" w:firstRowLastColumn="0" w:lastRowFirstColumn="0" w:lastRowLastColumn="0"/>
            </w:pPr>
            <w:r>
              <w:t>Leg pain when walking uphill</w:t>
            </w:r>
          </w:p>
        </w:tc>
      </w:tr>
      <w:tr w:rsidR="00E66ECF" w:rsidTr="00EC1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66ECF" w:rsidRDefault="00E66ECF" w:rsidP="00CA6FC7">
            <w:pPr>
              <w:rPr>
                <w:b w:val="0"/>
              </w:rPr>
            </w:pPr>
            <w:r>
              <w:rPr>
                <w:b w:val="0"/>
              </w:rPr>
              <w:t>legpain</w:t>
            </w:r>
          </w:p>
        </w:tc>
        <w:tc>
          <w:tcPr>
            <w:tcW w:w="4508" w:type="dxa"/>
          </w:tcPr>
          <w:p w:rsidR="00E66ECF" w:rsidRDefault="00E66ECF" w:rsidP="00CA6FC7">
            <w:pPr>
              <w:cnfStyle w:val="000000100000" w:firstRow="0" w:lastRow="0" w:firstColumn="0" w:lastColumn="0" w:oddVBand="0" w:evenVBand="0" w:oddHBand="1" w:evenHBand="0" w:firstRowFirstColumn="0" w:firstRowLastColumn="0" w:lastRowFirstColumn="0" w:lastRowLastColumn="0"/>
            </w:pPr>
            <w:r>
              <w:t>Leg pain whilst walking</w:t>
            </w:r>
          </w:p>
        </w:tc>
      </w:tr>
      <w:tr w:rsidR="00E66ECF" w:rsidTr="00AC7681">
        <w:tc>
          <w:tcPr>
            <w:cnfStyle w:val="001000000000" w:firstRow="0" w:lastRow="0" w:firstColumn="1" w:lastColumn="0" w:oddVBand="0" w:evenVBand="0" w:oddHBand="0" w:evenHBand="0" w:firstRowFirstColumn="0" w:firstRowLastColumn="0" w:lastRowFirstColumn="0" w:lastRowLastColumn="0"/>
            <w:tcW w:w="4508" w:type="dxa"/>
          </w:tcPr>
          <w:p w:rsidR="00E66ECF" w:rsidRPr="00EC11D2" w:rsidRDefault="00E66ECF" w:rsidP="00A96A2A">
            <w:pPr>
              <w:rPr>
                <w:b w:val="0"/>
              </w:rPr>
            </w:pPr>
            <w:r>
              <w:rPr>
                <w:b w:val="0"/>
              </w:rPr>
              <w:t>lpstill</w:t>
            </w:r>
          </w:p>
        </w:tc>
        <w:tc>
          <w:tcPr>
            <w:tcW w:w="4508" w:type="dxa"/>
          </w:tcPr>
          <w:p w:rsidR="00E66ECF" w:rsidRPr="00EC11D2" w:rsidRDefault="00E66ECF" w:rsidP="00A96A2A">
            <w:pPr>
              <w:cnfStyle w:val="000000000000" w:firstRow="0" w:lastRow="0" w:firstColumn="0" w:lastColumn="0" w:oddVBand="0" w:evenVBand="0" w:oddHBand="0" w:evenHBand="0" w:firstRowFirstColumn="0" w:firstRowLastColumn="0" w:lastRowFirstColumn="0" w:lastRowLastColumn="0"/>
            </w:pPr>
            <w:r>
              <w:t>Leg pain begins when standing/sitting i.e. probably not PAD</w:t>
            </w:r>
          </w:p>
        </w:tc>
      </w:tr>
      <w:tr w:rsidR="00E66ECF" w:rsidTr="00AC7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66ECF" w:rsidRDefault="00E66ECF" w:rsidP="00A96A2A">
            <w:pPr>
              <w:rPr>
                <w:b w:val="0"/>
              </w:rPr>
            </w:pPr>
            <w:r>
              <w:rPr>
                <w:b w:val="0"/>
              </w:rPr>
              <w:t>lpstopgo</w:t>
            </w:r>
          </w:p>
        </w:tc>
        <w:tc>
          <w:tcPr>
            <w:tcW w:w="4508" w:type="dxa"/>
          </w:tcPr>
          <w:p w:rsidR="00E66ECF" w:rsidRDefault="00E66ECF" w:rsidP="00A96A2A">
            <w:pPr>
              <w:cnfStyle w:val="000000100000" w:firstRow="0" w:lastRow="0" w:firstColumn="0" w:lastColumn="0" w:oddVBand="0" w:evenVBand="0" w:oddHBand="1" w:evenHBand="0" w:firstRowFirstColumn="0" w:firstRowLastColumn="0" w:lastRowFirstColumn="0" w:lastRowLastColumn="0"/>
            </w:pPr>
            <w:r>
              <w:t>Leg pain disappears when walking i.e. probably not PAD</w:t>
            </w:r>
          </w:p>
        </w:tc>
      </w:tr>
    </w:tbl>
    <w:p w:rsidR="00E66ECF" w:rsidRPr="00DA2CF9" w:rsidRDefault="00E66ECF" w:rsidP="00E66ECF">
      <w:pPr>
        <w:pStyle w:val="Heading2"/>
        <w:numPr>
          <w:ilvl w:val="1"/>
          <w:numId w:val="19"/>
        </w:numPr>
      </w:pPr>
      <w:r>
        <w:t xml:space="preserve"> </w:t>
      </w:r>
      <w:bookmarkStart w:id="37" w:name="_Toc456887540"/>
      <w:r>
        <w:t>Risk factor variables</w:t>
      </w:r>
      <w:bookmarkEnd w:id="37"/>
    </w:p>
    <w:p w:rsidR="00E66ECF" w:rsidRDefault="00E66ECF" w:rsidP="00C25820">
      <w:r>
        <w:t xml:space="preserve">We used the literature review described in the Background to extract data on risk factors. There were two main reasons why some risk factors from the literature were not used in the final model. Firstly, the data was not available in Whitehall II. For example, there was no means of assessing hyperhomocysteinaemia based on the data collected. </w:t>
      </w:r>
      <w:proofErr w:type="gramStart"/>
      <w:r>
        <w:t>However</w:t>
      </w:r>
      <w:proofErr w:type="gramEnd"/>
      <w:r>
        <w:t xml:space="preserve"> for most of the established risk factors we were able to identify appropriate variables.</w:t>
      </w:r>
    </w:p>
    <w:p w:rsidR="00E66ECF" w:rsidRDefault="00E66ECF" w:rsidP="00C25820"/>
    <w:p w:rsidR="00E66ECF" w:rsidRDefault="00E66ECF" w:rsidP="00C25820">
      <w:r>
        <w:t>Secondly, to produce local estimates we use “joint distributions” (i.e. cross tabulations which distribute data on each risk factor across the data for all other risk factors) of local risk factor data to which we apply the Whitehall II prevalence estimates for the same distributions. Hence we can only use in the final regression model variables which are also available locally. This may cause model performance to deteriorate. We evaluated the extent of this by comparing Receiver Operating Characteristic (ROC) curves for the two models.</w:t>
      </w:r>
    </w:p>
    <w:p w:rsidR="00E66ECF" w:rsidRDefault="00E66ECF" w:rsidP="00E66ECF">
      <w:pPr>
        <w:pStyle w:val="Heading3"/>
        <w:numPr>
          <w:ilvl w:val="2"/>
          <w:numId w:val="19"/>
        </w:numPr>
      </w:pPr>
      <w:bookmarkStart w:id="38" w:name="_Toc456887541"/>
      <w:r>
        <w:t>Age</w:t>
      </w:r>
      <w:bookmarkEnd w:id="38"/>
    </w:p>
    <w:p w:rsidR="00E66ECF" w:rsidRDefault="00E66ECF" w:rsidP="00817D47">
      <w:pPr>
        <w:pStyle w:val="NoSpacing"/>
        <w:jc w:val="both"/>
      </w:pPr>
      <w:r>
        <w:t>All participants provided their year of birth at baseline. We used this variable, ‘yob_c’, to calculate the age of each participant as of the most recent phase of data collection in 2009. We then used this to generate the variable ‘</w:t>
      </w:r>
      <w:r w:rsidRPr="00BC2A4D">
        <w:rPr>
          <w:b/>
        </w:rPr>
        <w:t>age_gp</w:t>
      </w:r>
      <w:r w:rsidRPr="00A131CE">
        <w:t>’</w:t>
      </w:r>
      <w:r>
        <w:t xml:space="preserve">, grouping individuals into age categories in 5 year bands: 55-59 years, 60-64 years, 65-69 years, 70-74 years, and 75-79 years. </w:t>
      </w:r>
    </w:p>
    <w:p w:rsidR="00E66ECF" w:rsidRDefault="00E66ECF" w:rsidP="00E66ECF">
      <w:pPr>
        <w:pStyle w:val="Heading3"/>
        <w:numPr>
          <w:ilvl w:val="2"/>
          <w:numId w:val="19"/>
        </w:numPr>
      </w:pPr>
      <w:bookmarkStart w:id="39" w:name="_Toc456887542"/>
      <w:r>
        <w:t>Sex</w:t>
      </w:r>
      <w:bookmarkEnd w:id="39"/>
    </w:p>
    <w:p w:rsidR="00E66ECF" w:rsidRDefault="00E66ECF" w:rsidP="007B54DB">
      <w:r>
        <w:t>The variable ‘</w:t>
      </w:r>
      <w:r w:rsidRPr="00A131CE">
        <w:rPr>
          <w:b/>
        </w:rPr>
        <w:t>sex</w:t>
      </w:r>
      <w:r>
        <w:t>’ was used to classify individuals as male or female.</w:t>
      </w:r>
    </w:p>
    <w:p w:rsidR="00E66ECF" w:rsidRDefault="00E66ECF" w:rsidP="00E66ECF">
      <w:pPr>
        <w:pStyle w:val="Heading3"/>
        <w:numPr>
          <w:ilvl w:val="2"/>
          <w:numId w:val="19"/>
        </w:numPr>
      </w:pPr>
      <w:bookmarkStart w:id="40" w:name="_Toc456887543"/>
      <w:r>
        <w:t>Ethnicity</w:t>
      </w:r>
      <w:bookmarkEnd w:id="40"/>
    </w:p>
    <w:p w:rsidR="00E66ECF" w:rsidRDefault="00E66ECF" w:rsidP="007B54DB">
      <w:r>
        <w:t xml:space="preserve">Whitehall II only classifies individuals’ ethnicity as either white or non-white. This is coded in the variable ‘ethn_ds’, which was relabelled as </w:t>
      </w:r>
      <w:r w:rsidRPr="00A131CE">
        <w:rPr>
          <w:b/>
        </w:rPr>
        <w:t>‘ethnicity</w:t>
      </w:r>
      <w:r>
        <w:t>’.</w:t>
      </w:r>
    </w:p>
    <w:p w:rsidR="00E66ECF" w:rsidRDefault="00E66ECF" w:rsidP="00E66ECF">
      <w:pPr>
        <w:pStyle w:val="Heading3"/>
        <w:numPr>
          <w:ilvl w:val="2"/>
          <w:numId w:val="19"/>
        </w:numPr>
      </w:pPr>
      <w:bookmarkStart w:id="41" w:name="_Toc456887544"/>
      <w:r>
        <w:t>Hypertension</w:t>
      </w:r>
      <w:bookmarkEnd w:id="41"/>
    </w:p>
    <w:p w:rsidR="00E66ECF" w:rsidRDefault="00E66ECF" w:rsidP="00F861E2">
      <w:r w:rsidRPr="00F861E2">
        <w:t>There are several possible ways of classifying individuals with hypertension in Whitehall II. Data collected from questionnaires contains information on self-reported doctor-diagnosed hypertension.</w:t>
      </w:r>
      <w:r>
        <w:t xml:space="preserve"> </w:t>
      </w:r>
      <w:r>
        <w:lastRenderedPageBreak/>
        <w:t xml:space="preserve">In </w:t>
      </w:r>
      <w:proofErr w:type="gramStart"/>
      <w:r>
        <w:t>addition</w:t>
      </w:r>
      <w:proofErr w:type="gramEnd"/>
      <w:r>
        <w:t xml:space="preserve"> there is a derived variable for anti-hypertensive medication, based on self-reported prescribed medication. However, in order to prevent biased estimates from inaccurate self-reports, we chose to use </w:t>
      </w:r>
      <w:proofErr w:type="gramStart"/>
      <w:r>
        <w:t>the  clinical</w:t>
      </w:r>
      <w:proofErr w:type="gramEnd"/>
      <w:r>
        <w:t xml:space="preserve">  measurements of systolic and diastolic blood pressure, which may identify undiagnosed cases of hypertension. We combined each of these to create the binary variable ‘</w:t>
      </w:r>
      <w:r w:rsidRPr="00A131CE">
        <w:t>hypertension</w:t>
      </w:r>
      <w:r>
        <w:t>’ for use in regression analysis. Table X shows the variables related to hypertension.</w:t>
      </w:r>
    </w:p>
    <w:p w:rsidR="00E66ECF" w:rsidRDefault="00E66ECF" w:rsidP="00817D47">
      <w:pPr>
        <w:pStyle w:val="ListParagraph"/>
        <w:numPr>
          <w:ilvl w:val="0"/>
          <w:numId w:val="49"/>
        </w:numPr>
        <w:spacing w:before="120"/>
        <w:ind w:left="360" w:hanging="357"/>
      </w:pPr>
      <w:r>
        <w:t>‘hypertension’ coded as 1 (Hypertension) if any of the following criteria were met:</w:t>
      </w:r>
    </w:p>
    <w:p w:rsidR="00E66ECF" w:rsidRDefault="00E66ECF" w:rsidP="00817D47">
      <w:pPr>
        <w:pStyle w:val="ListParagraph"/>
        <w:numPr>
          <w:ilvl w:val="0"/>
          <w:numId w:val="49"/>
        </w:numPr>
        <w:spacing w:before="120"/>
        <w:ind w:hanging="357"/>
      </w:pPr>
      <w:r>
        <w:t>Participant responded positively to question of hypertension diagnosis during any phase of data collection</w:t>
      </w:r>
    </w:p>
    <w:p w:rsidR="00E66ECF" w:rsidRDefault="00E66ECF" w:rsidP="00817D47">
      <w:pPr>
        <w:pStyle w:val="ListParagraph"/>
        <w:numPr>
          <w:ilvl w:val="0"/>
          <w:numId w:val="49"/>
        </w:numPr>
        <w:spacing w:before="120"/>
        <w:ind w:hanging="357"/>
      </w:pPr>
      <w:r>
        <w:t>Participant responded positively to being prescribed an anti-hypertensive drug during any phase of data collection</w:t>
      </w:r>
    </w:p>
    <w:p w:rsidR="00E66ECF" w:rsidRDefault="00E66ECF" w:rsidP="00817D47">
      <w:pPr>
        <w:pStyle w:val="ListParagraph"/>
        <w:numPr>
          <w:ilvl w:val="0"/>
          <w:numId w:val="49"/>
        </w:numPr>
        <w:spacing w:before="120"/>
        <w:ind w:hanging="357"/>
      </w:pPr>
      <w:r>
        <w:t>Systolic blood pressure reading was greater than 140 mmHg during any phase of data collection</w:t>
      </w:r>
    </w:p>
    <w:p w:rsidR="00E66ECF" w:rsidRDefault="00E66ECF" w:rsidP="00817D47">
      <w:pPr>
        <w:pStyle w:val="ListParagraph"/>
        <w:numPr>
          <w:ilvl w:val="0"/>
          <w:numId w:val="49"/>
        </w:numPr>
        <w:spacing w:before="120"/>
        <w:ind w:hanging="357"/>
      </w:pPr>
      <w:r>
        <w:t>Diastolic blood pressure reading was greater than 90 mmHg during any phase of data collection</w:t>
      </w:r>
    </w:p>
    <w:p w:rsidR="00E66ECF" w:rsidRPr="00767297" w:rsidRDefault="00E66ECF" w:rsidP="00817D47">
      <w:pPr>
        <w:pStyle w:val="ListParagraph"/>
        <w:numPr>
          <w:ilvl w:val="0"/>
          <w:numId w:val="49"/>
        </w:numPr>
        <w:spacing w:before="120"/>
        <w:ind w:left="360" w:hanging="357"/>
      </w:pPr>
      <w:r>
        <w:t>‘hypertension’ coded as 0 (No hypertension) if none of the above criteria were met</w:t>
      </w:r>
    </w:p>
    <w:p w:rsidR="00E66ECF" w:rsidRDefault="00E66ECF" w:rsidP="00817D47">
      <w:pPr>
        <w:pStyle w:val="Caption"/>
      </w:pPr>
      <w:bookmarkStart w:id="42" w:name="_Ref456532361"/>
      <w:r>
        <w:t xml:space="preserve">Table </w:t>
      </w:r>
      <w:r>
        <w:fldChar w:fldCharType="begin"/>
      </w:r>
      <w:r>
        <w:instrText xml:space="preserve"> SEQ Table \* ARABIC </w:instrText>
      </w:r>
      <w:r>
        <w:fldChar w:fldCharType="separate"/>
      </w:r>
      <w:r>
        <w:rPr>
          <w:noProof/>
        </w:rPr>
        <w:t>11</w:t>
      </w:r>
      <w:r>
        <w:rPr>
          <w:noProof/>
        </w:rPr>
        <w:fldChar w:fldCharType="end"/>
      </w:r>
      <w:bookmarkEnd w:id="42"/>
      <w:r>
        <w:t xml:space="preserve">: Whitehall II </w:t>
      </w:r>
      <w:r w:rsidRPr="009F1635">
        <w:t>variables related to hypertension</w:t>
      </w:r>
    </w:p>
    <w:tbl>
      <w:tblPr>
        <w:tblStyle w:val="GridTable4-Accent11"/>
        <w:tblW w:w="0" w:type="auto"/>
        <w:tblInd w:w="-147" w:type="dxa"/>
        <w:tblLayout w:type="fixed"/>
        <w:tblLook w:val="04A0" w:firstRow="1" w:lastRow="0" w:firstColumn="1" w:lastColumn="0" w:noHBand="0" w:noVBand="1"/>
      </w:tblPr>
      <w:tblGrid>
        <w:gridCol w:w="1812"/>
        <w:gridCol w:w="816"/>
        <w:gridCol w:w="817"/>
        <w:gridCol w:w="817"/>
        <w:gridCol w:w="817"/>
        <w:gridCol w:w="816"/>
        <w:gridCol w:w="817"/>
        <w:gridCol w:w="817"/>
        <w:gridCol w:w="817"/>
        <w:gridCol w:w="817"/>
      </w:tblGrid>
      <w:tr w:rsidR="00E66ECF" w:rsidRPr="009F1635" w:rsidTr="009645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2" w:type="dxa"/>
          </w:tcPr>
          <w:p w:rsidR="00E66ECF" w:rsidRPr="009F1635" w:rsidRDefault="00E66ECF" w:rsidP="009645F6">
            <w:pPr>
              <w:jc w:val="center"/>
              <w:rPr>
                <w:szCs w:val="22"/>
              </w:rPr>
            </w:pPr>
            <w:r w:rsidRPr="009F1635">
              <w:rPr>
                <w:szCs w:val="22"/>
              </w:rPr>
              <w:t>Variable Label</w:t>
            </w:r>
          </w:p>
        </w:tc>
        <w:tc>
          <w:tcPr>
            <w:tcW w:w="816"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1</w:t>
            </w:r>
          </w:p>
        </w:tc>
        <w:tc>
          <w:tcPr>
            <w:tcW w:w="817"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2</w:t>
            </w:r>
          </w:p>
        </w:tc>
        <w:tc>
          <w:tcPr>
            <w:tcW w:w="817"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3</w:t>
            </w:r>
          </w:p>
        </w:tc>
        <w:tc>
          <w:tcPr>
            <w:tcW w:w="817"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4</w:t>
            </w:r>
          </w:p>
        </w:tc>
        <w:tc>
          <w:tcPr>
            <w:tcW w:w="816"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5</w:t>
            </w:r>
          </w:p>
        </w:tc>
        <w:tc>
          <w:tcPr>
            <w:tcW w:w="817"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6</w:t>
            </w:r>
          </w:p>
        </w:tc>
        <w:tc>
          <w:tcPr>
            <w:tcW w:w="817"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p>
        </w:tc>
        <w:tc>
          <w:tcPr>
            <w:tcW w:w="817"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8</w:t>
            </w:r>
          </w:p>
        </w:tc>
        <w:tc>
          <w:tcPr>
            <w:tcW w:w="817" w:type="dxa"/>
          </w:tcPr>
          <w:p w:rsidR="00E66ECF" w:rsidRPr="009F1635" w:rsidRDefault="00E66ECF" w:rsidP="009645F6">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9</w:t>
            </w:r>
          </w:p>
        </w:tc>
      </w:tr>
      <w:tr w:rsidR="00E66ECF" w:rsidRPr="009F1635" w:rsidTr="0096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66ECF" w:rsidRPr="009F1635" w:rsidRDefault="00E66ECF" w:rsidP="009645F6">
            <w:pPr>
              <w:rPr>
                <w:b w:val="0"/>
                <w:szCs w:val="22"/>
              </w:rPr>
            </w:pPr>
            <w:r w:rsidRPr="009F1635">
              <w:rPr>
                <w:b w:val="0"/>
                <w:szCs w:val="22"/>
              </w:rPr>
              <w:t>High blood pressure – Ever told</w:t>
            </w:r>
          </w:p>
        </w:tc>
        <w:tc>
          <w:tcPr>
            <w:tcW w:w="816"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bpup</w:t>
            </w: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zbpup</w:t>
            </w: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vhbp</w:t>
            </w:r>
          </w:p>
        </w:tc>
        <w:tc>
          <w:tcPr>
            <w:tcW w:w="816"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r w:rsidRPr="009F1635">
              <w:rPr>
                <w:szCs w:val="22"/>
              </w:rPr>
              <w:t>thbp</w:t>
            </w: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r>
      <w:tr w:rsidR="00E66ECF" w:rsidRPr="009F1635" w:rsidTr="009645F6">
        <w:tc>
          <w:tcPr>
            <w:cnfStyle w:val="001000000000" w:firstRow="0" w:lastRow="0" w:firstColumn="1" w:lastColumn="0" w:oddVBand="0" w:evenVBand="0" w:oddHBand="0" w:evenHBand="0" w:firstRowFirstColumn="0" w:firstRowLastColumn="0" w:lastRowFirstColumn="0" w:lastRowLastColumn="0"/>
            <w:tcW w:w="1812" w:type="dxa"/>
          </w:tcPr>
          <w:p w:rsidR="00E66ECF" w:rsidRPr="009F1635" w:rsidRDefault="00E66ECF" w:rsidP="009645F6">
            <w:pPr>
              <w:rPr>
                <w:b w:val="0"/>
                <w:szCs w:val="22"/>
              </w:rPr>
            </w:pPr>
            <w:r w:rsidRPr="009F1635">
              <w:rPr>
                <w:b w:val="0"/>
                <w:szCs w:val="22"/>
              </w:rPr>
              <w:t>Drug subclass – antihypertensives</w:t>
            </w:r>
          </w:p>
        </w:tc>
        <w:tc>
          <w:tcPr>
            <w:tcW w:w="816"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antihyp</w:t>
            </w:r>
          </w:p>
        </w:tc>
        <w:tc>
          <w:tcPr>
            <w:tcW w:w="817"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zantihyp</w:t>
            </w:r>
          </w:p>
        </w:tc>
        <w:tc>
          <w:tcPr>
            <w:tcW w:w="817"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xantihyp</w:t>
            </w:r>
          </w:p>
        </w:tc>
        <w:tc>
          <w:tcPr>
            <w:tcW w:w="817"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vantihyp</w:t>
            </w:r>
          </w:p>
        </w:tc>
        <w:tc>
          <w:tcPr>
            <w:tcW w:w="816"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tantihyp</w:t>
            </w:r>
          </w:p>
        </w:tc>
        <w:tc>
          <w:tcPr>
            <w:tcW w:w="817"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qantihyp</w:t>
            </w:r>
          </w:p>
        </w:tc>
        <w:tc>
          <w:tcPr>
            <w:tcW w:w="817"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p>
        </w:tc>
        <w:tc>
          <w:tcPr>
            <w:tcW w:w="817"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r w:rsidRPr="009F1635">
              <w:rPr>
                <w:szCs w:val="22"/>
              </w:rPr>
              <w:t>mantihyp</w:t>
            </w:r>
          </w:p>
        </w:tc>
        <w:tc>
          <w:tcPr>
            <w:tcW w:w="817" w:type="dxa"/>
          </w:tcPr>
          <w:p w:rsidR="00E66ECF" w:rsidRPr="009F1635" w:rsidRDefault="00E66ECF" w:rsidP="009645F6">
            <w:pPr>
              <w:cnfStyle w:val="000000000000" w:firstRow="0" w:lastRow="0" w:firstColumn="0" w:lastColumn="0" w:oddVBand="0" w:evenVBand="0" w:oddHBand="0" w:evenHBand="0" w:firstRowFirstColumn="0" w:firstRowLastColumn="0" w:lastRowFirstColumn="0" w:lastRowLastColumn="0"/>
              <w:rPr>
                <w:szCs w:val="22"/>
              </w:rPr>
            </w:pPr>
          </w:p>
        </w:tc>
      </w:tr>
      <w:tr w:rsidR="00E66ECF" w:rsidRPr="009F1635" w:rsidTr="0096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66ECF" w:rsidRPr="009F1635" w:rsidRDefault="00E66ECF" w:rsidP="009645F6">
            <w:pPr>
              <w:rPr>
                <w:b w:val="0"/>
                <w:szCs w:val="22"/>
              </w:rPr>
            </w:pPr>
          </w:p>
        </w:tc>
        <w:tc>
          <w:tcPr>
            <w:tcW w:w="816"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6"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rsidR="00E66ECF" w:rsidRPr="009F1635" w:rsidRDefault="00E66ECF" w:rsidP="009645F6">
            <w:pPr>
              <w:cnfStyle w:val="000000100000" w:firstRow="0" w:lastRow="0" w:firstColumn="0" w:lastColumn="0" w:oddVBand="0" w:evenVBand="0" w:oddHBand="1" w:evenHBand="0" w:firstRowFirstColumn="0" w:firstRowLastColumn="0" w:lastRowFirstColumn="0" w:lastRowLastColumn="0"/>
              <w:rPr>
                <w:szCs w:val="22"/>
              </w:rPr>
            </w:pPr>
          </w:p>
        </w:tc>
      </w:tr>
    </w:tbl>
    <w:p w:rsidR="00E66ECF" w:rsidRDefault="00E66ECF" w:rsidP="00E66ECF">
      <w:pPr>
        <w:pStyle w:val="Heading3"/>
        <w:numPr>
          <w:ilvl w:val="2"/>
          <w:numId w:val="19"/>
        </w:numPr>
      </w:pPr>
      <w:bookmarkStart w:id="43" w:name="_Toc456887545"/>
      <w:r>
        <w:t>Dyslipidaemia</w:t>
      </w:r>
      <w:bookmarkEnd w:id="43"/>
    </w:p>
    <w:p w:rsidR="00E66ECF" w:rsidRDefault="00E66ECF" w:rsidP="00481BB0">
      <w:r>
        <w:t>Whitehall II does not contain any questions for self-reported diagnosed dyslipidaemia. There is however a derived variable classifying self-reported medication into lipid lowering drugs as well as statins specifically. In addition, blood tests for total cholesterol, HDL and LDL cholesterol, and triglycerides are available from clinical assessments in phases 1, 3, 5, 7 and 9. We combined these variables to generate the binary variable ‘</w:t>
      </w:r>
      <w:r>
        <w:rPr>
          <w:b/>
        </w:rPr>
        <w:t>dyslipidaemia’</w:t>
      </w:r>
      <w:r>
        <w:t xml:space="preserve"> as follows:</w:t>
      </w:r>
    </w:p>
    <w:p w:rsidR="00E66ECF" w:rsidRDefault="00E66ECF" w:rsidP="009645F6">
      <w:pPr>
        <w:pStyle w:val="ListParagraph"/>
        <w:numPr>
          <w:ilvl w:val="0"/>
          <w:numId w:val="38"/>
        </w:numPr>
        <w:spacing w:before="120"/>
        <w:ind w:hanging="357"/>
      </w:pPr>
      <w:r>
        <w:t>‘dyslipidaemia’ coded as 1 (Dyslipidaemia) if any of the following criteria met:</w:t>
      </w:r>
    </w:p>
    <w:p w:rsidR="00E66ECF" w:rsidRDefault="00E66ECF" w:rsidP="009645F6">
      <w:pPr>
        <w:pStyle w:val="ListParagraph"/>
        <w:numPr>
          <w:ilvl w:val="0"/>
          <w:numId w:val="39"/>
        </w:numPr>
        <w:spacing w:before="120"/>
        <w:ind w:hanging="357"/>
      </w:pPr>
      <w:r>
        <w:t>Participant responded positively to being prescribed a lipid-lowering drug or statin during any phase of data collection</w:t>
      </w:r>
    </w:p>
    <w:p w:rsidR="00E66ECF" w:rsidRDefault="00E66ECF" w:rsidP="009645F6">
      <w:pPr>
        <w:pStyle w:val="ListParagraph"/>
        <w:numPr>
          <w:ilvl w:val="0"/>
          <w:numId w:val="39"/>
        </w:numPr>
        <w:spacing w:before="120"/>
        <w:ind w:hanging="357"/>
      </w:pPr>
      <w:r>
        <w:t>Blood cholesterol ≥6.2 mmol/L in any phase of data collection</w:t>
      </w:r>
    </w:p>
    <w:p w:rsidR="00E66ECF" w:rsidRDefault="00E66ECF" w:rsidP="009645F6">
      <w:pPr>
        <w:pStyle w:val="ListParagraph"/>
        <w:numPr>
          <w:ilvl w:val="0"/>
          <w:numId w:val="39"/>
        </w:numPr>
        <w:spacing w:before="120"/>
        <w:ind w:hanging="357"/>
      </w:pPr>
      <w:r>
        <w:t>HDL cholesterol ≤ 1 mmol/L in any phase of data collection</w:t>
      </w:r>
    </w:p>
    <w:p w:rsidR="00E66ECF" w:rsidRDefault="00E66ECF" w:rsidP="009645F6">
      <w:pPr>
        <w:pStyle w:val="ListParagraph"/>
        <w:numPr>
          <w:ilvl w:val="0"/>
          <w:numId w:val="39"/>
        </w:numPr>
        <w:spacing w:before="120"/>
        <w:ind w:hanging="357"/>
      </w:pPr>
      <w:r>
        <w:t>LDL cholesterol ≥ 4.1 mmol/L in any phase of data collection</w:t>
      </w:r>
    </w:p>
    <w:p w:rsidR="00E66ECF" w:rsidRDefault="00E66ECF" w:rsidP="009645F6">
      <w:pPr>
        <w:pStyle w:val="ListParagraph"/>
        <w:numPr>
          <w:ilvl w:val="0"/>
          <w:numId w:val="39"/>
        </w:numPr>
        <w:spacing w:before="120"/>
        <w:ind w:hanging="357"/>
      </w:pPr>
      <w:r>
        <w:t>Triglycerides ≥ 1.7 mmol/L in any phase of data collection</w:t>
      </w:r>
    </w:p>
    <w:p w:rsidR="00E66ECF" w:rsidRDefault="00E66ECF" w:rsidP="009645F6">
      <w:pPr>
        <w:pStyle w:val="ListParagraph"/>
        <w:numPr>
          <w:ilvl w:val="0"/>
          <w:numId w:val="38"/>
        </w:numPr>
        <w:spacing w:before="120"/>
        <w:ind w:hanging="357"/>
      </w:pPr>
      <w:r>
        <w:t>‘dyslipidaemia’ coded as 0 (No dyslipidaemia) if none of the above criteria were met</w:t>
      </w:r>
    </w:p>
    <w:p w:rsidR="00E66ECF" w:rsidRPr="00110F68" w:rsidRDefault="00E66ECF" w:rsidP="009645F6">
      <w:pPr>
        <w:pStyle w:val="Caption"/>
        <w:ind w:left="360"/>
      </w:pPr>
      <w:bookmarkStart w:id="44" w:name="_Ref456532517"/>
      <w:r>
        <w:t xml:space="preserve">Table </w:t>
      </w:r>
      <w:r>
        <w:fldChar w:fldCharType="begin"/>
      </w:r>
      <w:r>
        <w:instrText xml:space="preserve"> SEQ Table \* ARABIC </w:instrText>
      </w:r>
      <w:r>
        <w:fldChar w:fldCharType="separate"/>
      </w:r>
      <w:r>
        <w:rPr>
          <w:noProof/>
        </w:rPr>
        <w:t>12</w:t>
      </w:r>
      <w:r>
        <w:rPr>
          <w:noProof/>
        </w:rPr>
        <w:fldChar w:fldCharType="end"/>
      </w:r>
      <w:bookmarkEnd w:id="44"/>
      <w:r>
        <w:t xml:space="preserve">: </w:t>
      </w:r>
      <w:r w:rsidRPr="00E30CA1">
        <w:t>Whitehall II variables related to</w:t>
      </w:r>
      <w:r>
        <w:t xml:space="preserve"> dyslipidaemia</w:t>
      </w:r>
    </w:p>
    <w:tbl>
      <w:tblPr>
        <w:tblStyle w:val="GridTable4-Accent11"/>
        <w:tblW w:w="0" w:type="auto"/>
        <w:tblLook w:val="04A0" w:firstRow="1" w:lastRow="0" w:firstColumn="1" w:lastColumn="0" w:noHBand="0" w:noVBand="1"/>
      </w:tblPr>
      <w:tblGrid>
        <w:gridCol w:w="1554"/>
        <w:gridCol w:w="932"/>
        <w:gridCol w:w="933"/>
        <w:gridCol w:w="932"/>
        <w:gridCol w:w="933"/>
        <w:gridCol w:w="933"/>
        <w:gridCol w:w="933"/>
        <w:gridCol w:w="933"/>
        <w:gridCol w:w="933"/>
      </w:tblGrid>
      <w:tr w:rsidR="00E66ECF" w:rsidTr="009645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4" w:type="dxa"/>
          </w:tcPr>
          <w:p w:rsidR="00E66ECF" w:rsidRDefault="00E66ECF" w:rsidP="00481BB0">
            <w:r>
              <w:lastRenderedPageBreak/>
              <w:t>Variable Label</w:t>
            </w:r>
          </w:p>
        </w:tc>
        <w:tc>
          <w:tcPr>
            <w:tcW w:w="932"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1</w:t>
            </w:r>
          </w:p>
        </w:tc>
        <w:tc>
          <w:tcPr>
            <w:tcW w:w="933"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3</w:t>
            </w:r>
          </w:p>
        </w:tc>
        <w:tc>
          <w:tcPr>
            <w:tcW w:w="932"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4</w:t>
            </w:r>
          </w:p>
        </w:tc>
        <w:tc>
          <w:tcPr>
            <w:tcW w:w="933"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5</w:t>
            </w:r>
          </w:p>
        </w:tc>
        <w:tc>
          <w:tcPr>
            <w:tcW w:w="933"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6</w:t>
            </w:r>
          </w:p>
        </w:tc>
        <w:tc>
          <w:tcPr>
            <w:tcW w:w="933"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7</w:t>
            </w:r>
          </w:p>
        </w:tc>
        <w:tc>
          <w:tcPr>
            <w:tcW w:w="933"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8</w:t>
            </w:r>
          </w:p>
        </w:tc>
        <w:tc>
          <w:tcPr>
            <w:tcW w:w="933" w:type="dxa"/>
          </w:tcPr>
          <w:p w:rsidR="00E66ECF" w:rsidRDefault="00E66ECF" w:rsidP="00481BB0">
            <w:pPr>
              <w:cnfStyle w:val="100000000000" w:firstRow="1" w:lastRow="0" w:firstColumn="0" w:lastColumn="0" w:oddVBand="0" w:evenVBand="0" w:oddHBand="0" w:evenHBand="0" w:firstRowFirstColumn="0" w:firstRowLastColumn="0" w:lastRowFirstColumn="0" w:lastRowLastColumn="0"/>
            </w:pPr>
            <w:r>
              <w:t>Phase 9</w:t>
            </w:r>
          </w:p>
        </w:tc>
      </w:tr>
      <w:tr w:rsidR="00E66ECF" w:rsidTr="0096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E66ECF" w:rsidRPr="00970DB7" w:rsidRDefault="00E66ECF" w:rsidP="00481BB0">
            <w:pPr>
              <w:rPr>
                <w:b w:val="0"/>
              </w:rPr>
            </w:pPr>
            <w:r w:rsidRPr="00970DB7">
              <w:rPr>
                <w:b w:val="0"/>
              </w:rPr>
              <w:t>Drug subclass: lipid lowering</w:t>
            </w:r>
          </w:p>
        </w:tc>
        <w:tc>
          <w:tcPr>
            <w:tcW w:w="932"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drug3</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p>
        </w:tc>
        <w:tc>
          <w:tcPr>
            <w:tcW w:w="932"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vlipdrg</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tlipdrg</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qlipdrg</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mlipdrg</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klipdrg</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jlipdrg</w:t>
            </w:r>
          </w:p>
        </w:tc>
      </w:tr>
      <w:tr w:rsidR="00E66ECF" w:rsidTr="009645F6">
        <w:tc>
          <w:tcPr>
            <w:cnfStyle w:val="001000000000" w:firstRow="0" w:lastRow="0" w:firstColumn="1" w:lastColumn="0" w:oddVBand="0" w:evenVBand="0" w:oddHBand="0" w:evenHBand="0" w:firstRowFirstColumn="0" w:firstRowLastColumn="0" w:lastRowFirstColumn="0" w:lastRowLastColumn="0"/>
            <w:tcW w:w="1554" w:type="dxa"/>
          </w:tcPr>
          <w:p w:rsidR="00E66ECF" w:rsidRPr="00970DB7" w:rsidRDefault="00E66ECF" w:rsidP="00481BB0">
            <w:pPr>
              <w:rPr>
                <w:b w:val="0"/>
              </w:rPr>
            </w:pPr>
            <w:r>
              <w:rPr>
                <w:b w:val="0"/>
              </w:rPr>
              <w:t>Drug subclass: statins</w:t>
            </w:r>
          </w:p>
        </w:tc>
        <w:tc>
          <w:tcPr>
            <w:tcW w:w="932"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2"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r>
              <w:t>kstatins</w:t>
            </w: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r>
      <w:tr w:rsidR="00E66ECF" w:rsidTr="0096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E66ECF" w:rsidRDefault="00E66ECF" w:rsidP="00481BB0">
            <w:pPr>
              <w:rPr>
                <w:b w:val="0"/>
              </w:rPr>
            </w:pPr>
            <w:r>
              <w:rPr>
                <w:b w:val="0"/>
              </w:rPr>
              <w:t>Blood cholesterol</w:t>
            </w:r>
          </w:p>
        </w:tc>
        <w:tc>
          <w:tcPr>
            <w:tcW w:w="932"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blchol</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xblchol</w:t>
            </w:r>
          </w:p>
        </w:tc>
        <w:tc>
          <w:tcPr>
            <w:tcW w:w="932"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tblchol</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mblchol</w:t>
            </w:r>
          </w:p>
        </w:tc>
        <w:tc>
          <w:tcPr>
            <w:tcW w:w="933" w:type="dxa"/>
          </w:tcPr>
          <w:p w:rsidR="00E66ECF" w:rsidRDefault="00E66ECF" w:rsidP="00481BB0">
            <w:pPr>
              <w:cnfStyle w:val="000000100000" w:firstRow="0" w:lastRow="0" w:firstColumn="0" w:lastColumn="0" w:oddVBand="0" w:evenVBand="0" w:oddHBand="1" w:evenHBand="0" w:firstRowFirstColumn="0" w:firstRowLastColumn="0" w:lastRowFirstColumn="0" w:lastRowLastColumn="0"/>
            </w:pP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r>
              <w:t>jblchol</w:t>
            </w:r>
          </w:p>
        </w:tc>
      </w:tr>
      <w:tr w:rsidR="00E66ECF" w:rsidTr="009645F6">
        <w:tc>
          <w:tcPr>
            <w:cnfStyle w:val="001000000000" w:firstRow="0" w:lastRow="0" w:firstColumn="1" w:lastColumn="0" w:oddVBand="0" w:evenVBand="0" w:oddHBand="0" w:evenHBand="0" w:firstRowFirstColumn="0" w:firstRowLastColumn="0" w:lastRowFirstColumn="0" w:lastRowLastColumn="0"/>
            <w:tcW w:w="1554" w:type="dxa"/>
          </w:tcPr>
          <w:p w:rsidR="00E66ECF" w:rsidRDefault="00E66ECF" w:rsidP="00970DB7">
            <w:pPr>
              <w:rPr>
                <w:b w:val="0"/>
              </w:rPr>
            </w:pPr>
            <w:r>
              <w:rPr>
                <w:b w:val="0"/>
              </w:rPr>
              <w:t>High density lipoprotein</w:t>
            </w:r>
          </w:p>
        </w:tc>
        <w:tc>
          <w:tcPr>
            <w:tcW w:w="932"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hdl</w:t>
            </w: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xhdl</w:t>
            </w:r>
          </w:p>
        </w:tc>
        <w:tc>
          <w:tcPr>
            <w:tcW w:w="932"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thdl</w:t>
            </w: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mhdl</w:t>
            </w: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jhdl</w:t>
            </w:r>
          </w:p>
        </w:tc>
      </w:tr>
      <w:tr w:rsidR="00E66ECF" w:rsidTr="0096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E66ECF" w:rsidRDefault="00E66ECF" w:rsidP="00970DB7">
            <w:pPr>
              <w:rPr>
                <w:b w:val="0"/>
              </w:rPr>
            </w:pPr>
            <w:r>
              <w:rPr>
                <w:b w:val="0"/>
              </w:rPr>
              <w:t>Low Density Lipoprotein, mm</w:t>
            </w:r>
          </w:p>
        </w:tc>
        <w:tc>
          <w:tcPr>
            <w:tcW w:w="932" w:type="dxa"/>
          </w:tcPr>
          <w:p w:rsidR="00E66ECF" w:rsidRDefault="00E66ECF" w:rsidP="00481BB0">
            <w:pPr>
              <w:cnfStyle w:val="000000100000" w:firstRow="0" w:lastRow="0" w:firstColumn="0" w:lastColumn="0" w:oddVBand="0" w:evenVBand="0" w:oddHBand="1" w:evenHBand="0" w:firstRowFirstColumn="0" w:firstRowLastColumn="0" w:lastRowFirstColumn="0" w:lastRowLastColumn="0"/>
            </w:pPr>
          </w:p>
        </w:tc>
        <w:tc>
          <w:tcPr>
            <w:tcW w:w="933" w:type="dxa"/>
          </w:tcPr>
          <w:p w:rsidR="00E66ECF" w:rsidRDefault="00E66ECF" w:rsidP="00481BB0">
            <w:pPr>
              <w:cnfStyle w:val="000000100000" w:firstRow="0" w:lastRow="0" w:firstColumn="0" w:lastColumn="0" w:oddVBand="0" w:evenVBand="0" w:oddHBand="1" w:evenHBand="0" w:firstRowFirstColumn="0" w:firstRowLastColumn="0" w:lastRowFirstColumn="0" w:lastRowLastColumn="0"/>
            </w:pPr>
            <w:r>
              <w:t>xldl</w:t>
            </w:r>
          </w:p>
        </w:tc>
        <w:tc>
          <w:tcPr>
            <w:tcW w:w="932"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p>
        </w:tc>
        <w:tc>
          <w:tcPr>
            <w:tcW w:w="933" w:type="dxa"/>
          </w:tcPr>
          <w:p w:rsidR="00E66ECF" w:rsidRDefault="00E66ECF" w:rsidP="00481BB0">
            <w:pPr>
              <w:cnfStyle w:val="000000100000" w:firstRow="0" w:lastRow="0" w:firstColumn="0" w:lastColumn="0" w:oddVBand="0" w:evenVBand="0" w:oddHBand="1" w:evenHBand="0" w:firstRowFirstColumn="0" w:firstRowLastColumn="0" w:lastRowFirstColumn="0" w:lastRowLastColumn="0"/>
            </w:pPr>
            <w:r>
              <w:t>tldl</w:t>
            </w:r>
          </w:p>
        </w:tc>
        <w:tc>
          <w:tcPr>
            <w:tcW w:w="933" w:type="dxa"/>
          </w:tcPr>
          <w:p w:rsidR="00E66ECF" w:rsidRPr="00970DB7" w:rsidRDefault="00E66ECF" w:rsidP="00481BB0">
            <w:pPr>
              <w:cnfStyle w:val="000000100000" w:firstRow="0" w:lastRow="0" w:firstColumn="0" w:lastColumn="0" w:oddVBand="0" w:evenVBand="0" w:oddHBand="1" w:evenHBand="0" w:firstRowFirstColumn="0" w:firstRowLastColumn="0" w:lastRowFirstColumn="0" w:lastRowLastColumn="0"/>
            </w:pPr>
          </w:p>
        </w:tc>
        <w:tc>
          <w:tcPr>
            <w:tcW w:w="933" w:type="dxa"/>
          </w:tcPr>
          <w:p w:rsidR="00E66ECF" w:rsidRDefault="00E66ECF" w:rsidP="00481BB0">
            <w:pPr>
              <w:cnfStyle w:val="000000100000" w:firstRow="0" w:lastRow="0" w:firstColumn="0" w:lastColumn="0" w:oddVBand="0" w:evenVBand="0" w:oddHBand="1" w:evenHBand="0" w:firstRowFirstColumn="0" w:firstRowLastColumn="0" w:lastRowFirstColumn="0" w:lastRowLastColumn="0"/>
            </w:pPr>
            <w:r>
              <w:t>mldl</w:t>
            </w:r>
          </w:p>
        </w:tc>
        <w:tc>
          <w:tcPr>
            <w:tcW w:w="933" w:type="dxa"/>
          </w:tcPr>
          <w:p w:rsidR="00E66ECF" w:rsidRDefault="00E66ECF" w:rsidP="00481BB0">
            <w:pPr>
              <w:cnfStyle w:val="000000100000" w:firstRow="0" w:lastRow="0" w:firstColumn="0" w:lastColumn="0" w:oddVBand="0" w:evenVBand="0" w:oddHBand="1" w:evenHBand="0" w:firstRowFirstColumn="0" w:firstRowLastColumn="0" w:lastRowFirstColumn="0" w:lastRowLastColumn="0"/>
            </w:pPr>
          </w:p>
        </w:tc>
        <w:tc>
          <w:tcPr>
            <w:tcW w:w="933" w:type="dxa"/>
          </w:tcPr>
          <w:p w:rsidR="00E66ECF" w:rsidRDefault="00E66ECF" w:rsidP="00481BB0">
            <w:pPr>
              <w:cnfStyle w:val="000000100000" w:firstRow="0" w:lastRow="0" w:firstColumn="0" w:lastColumn="0" w:oddVBand="0" w:evenVBand="0" w:oddHBand="1" w:evenHBand="0" w:firstRowFirstColumn="0" w:firstRowLastColumn="0" w:lastRowFirstColumn="0" w:lastRowLastColumn="0"/>
            </w:pPr>
            <w:r>
              <w:t>jldl</w:t>
            </w:r>
          </w:p>
        </w:tc>
      </w:tr>
      <w:tr w:rsidR="00E66ECF" w:rsidTr="009645F6">
        <w:tc>
          <w:tcPr>
            <w:cnfStyle w:val="001000000000" w:firstRow="0" w:lastRow="0" w:firstColumn="1" w:lastColumn="0" w:oddVBand="0" w:evenVBand="0" w:oddHBand="0" w:evenHBand="0" w:firstRowFirstColumn="0" w:firstRowLastColumn="0" w:lastRowFirstColumn="0" w:lastRowLastColumn="0"/>
            <w:tcW w:w="1554" w:type="dxa"/>
          </w:tcPr>
          <w:p w:rsidR="00E66ECF" w:rsidRDefault="00E66ECF" w:rsidP="00970DB7">
            <w:pPr>
              <w:rPr>
                <w:b w:val="0"/>
              </w:rPr>
            </w:pPr>
            <w:r>
              <w:rPr>
                <w:b w:val="0"/>
              </w:rPr>
              <w:t>Triglyceride</w:t>
            </w:r>
          </w:p>
        </w:tc>
        <w:tc>
          <w:tcPr>
            <w:tcW w:w="932"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trig</w:t>
            </w: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xtrig</w:t>
            </w:r>
          </w:p>
        </w:tc>
        <w:tc>
          <w:tcPr>
            <w:tcW w:w="932"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ttrig</w:t>
            </w:r>
          </w:p>
        </w:tc>
        <w:tc>
          <w:tcPr>
            <w:tcW w:w="933" w:type="dxa"/>
          </w:tcPr>
          <w:p w:rsidR="00E66ECF" w:rsidRPr="00970DB7"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mtrig</w:t>
            </w: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p>
        </w:tc>
        <w:tc>
          <w:tcPr>
            <w:tcW w:w="933" w:type="dxa"/>
          </w:tcPr>
          <w:p w:rsidR="00E66ECF" w:rsidRDefault="00E66ECF" w:rsidP="00481BB0">
            <w:pPr>
              <w:cnfStyle w:val="000000000000" w:firstRow="0" w:lastRow="0" w:firstColumn="0" w:lastColumn="0" w:oddVBand="0" w:evenVBand="0" w:oddHBand="0" w:evenHBand="0" w:firstRowFirstColumn="0" w:firstRowLastColumn="0" w:lastRowFirstColumn="0" w:lastRowLastColumn="0"/>
            </w:pPr>
            <w:r>
              <w:t>jtrig</w:t>
            </w:r>
          </w:p>
        </w:tc>
      </w:tr>
    </w:tbl>
    <w:p w:rsidR="00E66ECF" w:rsidRPr="00481BB0" w:rsidRDefault="00E66ECF" w:rsidP="00481BB0"/>
    <w:p w:rsidR="00E66ECF" w:rsidRDefault="00E66ECF" w:rsidP="00E66ECF">
      <w:pPr>
        <w:pStyle w:val="Heading3"/>
        <w:numPr>
          <w:ilvl w:val="2"/>
          <w:numId w:val="19"/>
        </w:numPr>
      </w:pPr>
      <w:bookmarkStart w:id="45" w:name="_Toc456887546"/>
      <w:r>
        <w:t>Family History (CHD)</w:t>
      </w:r>
      <w:bookmarkEnd w:id="45"/>
    </w:p>
    <w:p w:rsidR="00E66ECF" w:rsidRDefault="00E66ECF" w:rsidP="00360B92">
      <w:r>
        <w:t xml:space="preserve">Whitehall II variables related to family history of coronary heart disease come from questionnaire data, based on questions about whether parents or siblings have suffered from heart attack or angina. In addition, questions regarding parents’ cause of death contains an option for heart attacks. </w:t>
      </w:r>
    </w:p>
    <w:p w:rsidR="00E66ECF" w:rsidRDefault="00E66ECF" w:rsidP="009645F6">
      <w:pPr>
        <w:pStyle w:val="Caption"/>
      </w:pPr>
      <w:bookmarkStart w:id="46" w:name="_Ref456536038"/>
      <w:r>
        <w:t xml:space="preserve">Table </w:t>
      </w:r>
      <w:r>
        <w:fldChar w:fldCharType="begin"/>
      </w:r>
      <w:r>
        <w:instrText xml:space="preserve"> SEQ Table \* ARABIC </w:instrText>
      </w:r>
      <w:r>
        <w:fldChar w:fldCharType="separate"/>
      </w:r>
      <w:r>
        <w:rPr>
          <w:noProof/>
        </w:rPr>
        <w:t>13</w:t>
      </w:r>
      <w:r>
        <w:rPr>
          <w:noProof/>
        </w:rPr>
        <w:fldChar w:fldCharType="end"/>
      </w:r>
      <w:bookmarkEnd w:id="46"/>
      <w:r>
        <w:t xml:space="preserve">: </w:t>
      </w:r>
      <w:r w:rsidRPr="00E30CA1">
        <w:t>Whitehall II variables related to</w:t>
      </w:r>
      <w:r>
        <w:t xml:space="preserve"> family history</w:t>
      </w:r>
    </w:p>
    <w:tbl>
      <w:tblPr>
        <w:tblStyle w:val="GridTable4-Accent11"/>
        <w:tblW w:w="0" w:type="auto"/>
        <w:tblLook w:val="04A0" w:firstRow="1" w:lastRow="0" w:firstColumn="1" w:lastColumn="0" w:noHBand="0" w:noVBand="1"/>
      </w:tblPr>
      <w:tblGrid>
        <w:gridCol w:w="2254"/>
        <w:gridCol w:w="2254"/>
        <w:gridCol w:w="2254"/>
        <w:gridCol w:w="2254"/>
      </w:tblGrid>
      <w:tr w:rsidR="00E66ECF" w:rsidTr="0086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360B92">
            <w:r>
              <w:t>Variable Label</w:t>
            </w:r>
          </w:p>
        </w:tc>
        <w:tc>
          <w:tcPr>
            <w:tcW w:w="225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1</w:t>
            </w:r>
          </w:p>
        </w:tc>
        <w:tc>
          <w:tcPr>
            <w:tcW w:w="225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2</w:t>
            </w:r>
          </w:p>
        </w:tc>
        <w:tc>
          <w:tcPr>
            <w:tcW w:w="225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7</w:t>
            </w:r>
          </w:p>
        </w:tc>
      </w:tr>
      <w:tr w:rsidR="00E66ECF" w:rsidTr="0086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624CE" w:rsidRDefault="00E66ECF" w:rsidP="008624CE">
            <w:pPr>
              <w:rPr>
                <w:b w:val="0"/>
              </w:rPr>
            </w:pPr>
            <w:r w:rsidRPr="008624CE">
              <w:rPr>
                <w:b w:val="0"/>
              </w:rPr>
              <w:t xml:space="preserve">Father: cause of </w:t>
            </w:r>
            <w:proofErr w:type="gramStart"/>
            <w:r w:rsidRPr="008624CE">
              <w:rPr>
                <w:b w:val="0"/>
              </w:rPr>
              <w:t>fathers</w:t>
            </w:r>
            <w:proofErr w:type="gramEnd"/>
            <w:r w:rsidRPr="008624CE">
              <w:rPr>
                <w:b w:val="0"/>
              </w:rPr>
              <w:t xml:space="preserve"> death</w:t>
            </w:r>
            <w:r>
              <w:rPr>
                <w:b w:val="0"/>
              </w:rPr>
              <w:t xml:space="preserve"> (=1 for heart attack)</w:t>
            </w: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r>
              <w:t>codf</w:t>
            </w: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r>
              <w:t>zcodf</w:t>
            </w: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r>
              <w:t>mcodf</w:t>
            </w:r>
          </w:p>
        </w:tc>
      </w:tr>
      <w:tr w:rsidR="00E66ECF" w:rsidTr="008624CE">
        <w:tc>
          <w:tcPr>
            <w:cnfStyle w:val="001000000000" w:firstRow="0" w:lastRow="0" w:firstColumn="1" w:lastColumn="0" w:oddVBand="0" w:evenVBand="0" w:oddHBand="0" w:evenHBand="0" w:firstRowFirstColumn="0" w:firstRowLastColumn="0" w:lastRowFirstColumn="0" w:lastRowLastColumn="0"/>
            <w:tcW w:w="2254" w:type="dxa"/>
          </w:tcPr>
          <w:p w:rsidR="00E66ECF" w:rsidRPr="008624CE" w:rsidRDefault="00E66ECF" w:rsidP="00DC2DA0">
            <w:pPr>
              <w:rPr>
                <w:b w:val="0"/>
              </w:rPr>
            </w:pPr>
            <w:r>
              <w:rPr>
                <w:b w:val="0"/>
              </w:rPr>
              <w:t>Mother: mothers cause of death (=1 for heart attack)</w:t>
            </w:r>
          </w:p>
        </w:tc>
        <w:tc>
          <w:tcPr>
            <w:tcW w:w="2254" w:type="dxa"/>
          </w:tcPr>
          <w:p w:rsidR="00E66ECF" w:rsidRPr="008624CE" w:rsidRDefault="00E66ECF" w:rsidP="008E16D0">
            <w:pPr>
              <w:jc w:val="center"/>
              <w:cnfStyle w:val="000000000000" w:firstRow="0" w:lastRow="0" w:firstColumn="0" w:lastColumn="0" w:oddVBand="0" w:evenVBand="0" w:oddHBand="0" w:evenHBand="0" w:firstRowFirstColumn="0" w:firstRowLastColumn="0" w:lastRowFirstColumn="0" w:lastRowLastColumn="0"/>
            </w:pPr>
            <w:r>
              <w:t>codm</w:t>
            </w:r>
          </w:p>
        </w:tc>
        <w:tc>
          <w:tcPr>
            <w:tcW w:w="2254" w:type="dxa"/>
          </w:tcPr>
          <w:p w:rsidR="00E66ECF" w:rsidRPr="008624CE" w:rsidRDefault="00E66ECF" w:rsidP="008E16D0">
            <w:pPr>
              <w:jc w:val="center"/>
              <w:cnfStyle w:val="000000000000" w:firstRow="0" w:lastRow="0" w:firstColumn="0" w:lastColumn="0" w:oddVBand="0" w:evenVBand="0" w:oddHBand="0" w:evenHBand="0" w:firstRowFirstColumn="0" w:firstRowLastColumn="0" w:lastRowFirstColumn="0" w:lastRowLastColumn="0"/>
            </w:pPr>
            <w:r>
              <w:t>zcodm</w:t>
            </w:r>
          </w:p>
        </w:tc>
        <w:tc>
          <w:tcPr>
            <w:tcW w:w="2254" w:type="dxa"/>
          </w:tcPr>
          <w:p w:rsidR="00E66ECF" w:rsidRPr="008624CE" w:rsidRDefault="00E66ECF" w:rsidP="008E16D0">
            <w:pPr>
              <w:jc w:val="center"/>
              <w:cnfStyle w:val="000000000000" w:firstRow="0" w:lastRow="0" w:firstColumn="0" w:lastColumn="0" w:oddVBand="0" w:evenVBand="0" w:oddHBand="0" w:evenHBand="0" w:firstRowFirstColumn="0" w:firstRowLastColumn="0" w:lastRowFirstColumn="0" w:lastRowLastColumn="0"/>
            </w:pPr>
            <w:r>
              <w:t>mcodm</w:t>
            </w:r>
          </w:p>
        </w:tc>
      </w:tr>
      <w:tr w:rsidR="00E66ECF" w:rsidTr="0086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624CE" w:rsidRDefault="00E66ECF" w:rsidP="00DC2DA0">
            <w:pPr>
              <w:rPr>
                <w:b w:val="0"/>
              </w:rPr>
            </w:pPr>
            <w:r>
              <w:rPr>
                <w:b w:val="0"/>
              </w:rPr>
              <w:t>Angina – Either parent suffered angina</w:t>
            </w: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r>
              <w:t>angpar</w:t>
            </w: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p>
        </w:tc>
      </w:tr>
      <w:tr w:rsidR="00E66ECF" w:rsidTr="008624CE">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DC2DA0">
            <w:pPr>
              <w:rPr>
                <w:b w:val="0"/>
              </w:rPr>
            </w:pPr>
            <w:r>
              <w:rPr>
                <w:b w:val="0"/>
              </w:rPr>
              <w:t>MI – either parent suffered a heart attack</w:t>
            </w:r>
          </w:p>
        </w:tc>
        <w:tc>
          <w:tcPr>
            <w:tcW w:w="2254" w:type="dxa"/>
          </w:tcPr>
          <w:p w:rsidR="00E66ECF" w:rsidRDefault="00E66ECF" w:rsidP="008E16D0">
            <w:pPr>
              <w:jc w:val="center"/>
              <w:cnfStyle w:val="000000000000" w:firstRow="0" w:lastRow="0" w:firstColumn="0" w:lastColumn="0" w:oddVBand="0" w:evenVBand="0" w:oddHBand="0" w:evenHBand="0" w:firstRowFirstColumn="0" w:firstRowLastColumn="0" w:lastRowFirstColumn="0" w:lastRowLastColumn="0"/>
            </w:pPr>
            <w:r>
              <w:t>hapar</w:t>
            </w:r>
          </w:p>
        </w:tc>
        <w:tc>
          <w:tcPr>
            <w:tcW w:w="2254" w:type="dxa"/>
          </w:tcPr>
          <w:p w:rsidR="00E66ECF" w:rsidRPr="008624CE" w:rsidRDefault="00E66ECF" w:rsidP="008E16D0">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8624CE" w:rsidRDefault="00E66ECF" w:rsidP="008E16D0">
            <w:pPr>
              <w:jc w:val="center"/>
              <w:cnfStyle w:val="000000000000" w:firstRow="0" w:lastRow="0" w:firstColumn="0" w:lastColumn="0" w:oddVBand="0" w:evenVBand="0" w:oddHBand="0" w:evenHBand="0" w:firstRowFirstColumn="0" w:firstRowLastColumn="0" w:lastRowFirstColumn="0" w:lastRowLastColumn="0"/>
            </w:pPr>
          </w:p>
        </w:tc>
      </w:tr>
      <w:tr w:rsidR="00E66ECF" w:rsidTr="0086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DC2DA0">
            <w:pPr>
              <w:rPr>
                <w:b w:val="0"/>
              </w:rPr>
            </w:pPr>
            <w:r>
              <w:rPr>
                <w:b w:val="0"/>
              </w:rPr>
              <w:t>MI – any sibling suffered a heart attack</w:t>
            </w:r>
          </w:p>
        </w:tc>
        <w:tc>
          <w:tcPr>
            <w:tcW w:w="2254" w:type="dxa"/>
          </w:tcPr>
          <w:p w:rsidR="00E66ECF" w:rsidRDefault="00E66ECF" w:rsidP="008E16D0">
            <w:pPr>
              <w:jc w:val="center"/>
              <w:cnfStyle w:val="000000100000" w:firstRow="0" w:lastRow="0" w:firstColumn="0" w:lastColumn="0" w:oddVBand="0" w:evenVBand="0" w:oddHBand="1" w:evenHBand="0" w:firstRowFirstColumn="0" w:firstRowLastColumn="0" w:lastRowFirstColumn="0" w:lastRowLastColumn="0"/>
            </w:pPr>
            <w:r>
              <w:t>hasib</w:t>
            </w: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r>
              <w:t>zhasib</w:t>
            </w:r>
          </w:p>
        </w:tc>
        <w:tc>
          <w:tcPr>
            <w:tcW w:w="2254" w:type="dxa"/>
          </w:tcPr>
          <w:p w:rsidR="00E66ECF" w:rsidRPr="008624CE" w:rsidRDefault="00E66ECF" w:rsidP="008E16D0">
            <w:pPr>
              <w:jc w:val="center"/>
              <w:cnfStyle w:val="000000100000" w:firstRow="0" w:lastRow="0" w:firstColumn="0" w:lastColumn="0" w:oddVBand="0" w:evenVBand="0" w:oddHBand="1" w:evenHBand="0" w:firstRowFirstColumn="0" w:firstRowLastColumn="0" w:lastRowFirstColumn="0" w:lastRowLastColumn="0"/>
            </w:pPr>
          </w:p>
        </w:tc>
      </w:tr>
    </w:tbl>
    <w:p w:rsidR="00E66ECF" w:rsidRDefault="00E66ECF" w:rsidP="00360B92">
      <w:r>
        <w:t xml:space="preserve"> </w:t>
      </w:r>
    </w:p>
    <w:p w:rsidR="00E66ECF" w:rsidRDefault="00E66ECF" w:rsidP="00360B92">
      <w:r>
        <w:t xml:space="preserve">We generated the variable </w:t>
      </w:r>
      <w:r>
        <w:rPr>
          <w:b/>
        </w:rPr>
        <w:t xml:space="preserve">‘famhx_chd’ </w:t>
      </w:r>
      <w:r>
        <w:t>to indicate a whether a participant had a family history of heart disease:</w:t>
      </w:r>
    </w:p>
    <w:p w:rsidR="00E66ECF" w:rsidRDefault="00E66ECF" w:rsidP="009645F6">
      <w:pPr>
        <w:pStyle w:val="ListParagraph"/>
        <w:numPr>
          <w:ilvl w:val="0"/>
          <w:numId w:val="37"/>
        </w:numPr>
        <w:spacing w:before="120"/>
        <w:ind w:left="714" w:hanging="357"/>
      </w:pPr>
      <w:r>
        <w:t>‘famhx_chd’ coded as 1 (Family history) if either parent or sibling suffered from heart attack or angina OR if either parent reported as having died from a heart attack in any phase of data collection</w:t>
      </w:r>
    </w:p>
    <w:p w:rsidR="00E66ECF" w:rsidRPr="00DC2DA0" w:rsidRDefault="00E66ECF" w:rsidP="009645F6">
      <w:pPr>
        <w:pStyle w:val="ListParagraph"/>
        <w:numPr>
          <w:ilvl w:val="0"/>
          <w:numId w:val="37"/>
        </w:numPr>
        <w:spacing w:before="120"/>
        <w:ind w:left="714" w:hanging="357"/>
      </w:pPr>
      <w:r>
        <w:t xml:space="preserve">‘famhx_chd’ coded as 0 (No family history) if no parent or sibling suffered heart attack or angina AND neither parent reported as having died from heart attack </w:t>
      </w:r>
    </w:p>
    <w:p w:rsidR="00E66ECF" w:rsidRDefault="00E66ECF" w:rsidP="00E66ECF">
      <w:pPr>
        <w:pStyle w:val="Heading3"/>
        <w:numPr>
          <w:ilvl w:val="2"/>
          <w:numId w:val="19"/>
        </w:numPr>
      </w:pPr>
      <w:bookmarkStart w:id="47" w:name="_Toc456887547"/>
      <w:r>
        <w:t>Family History (Stroke)</w:t>
      </w:r>
      <w:bookmarkEnd w:id="47"/>
    </w:p>
    <w:p w:rsidR="00E66ECF" w:rsidRDefault="00E66ECF" w:rsidP="001C238C">
      <w:r>
        <w:t>Similar to family history of heart disease, the variables for family history of stroke stem from self-reports in the questionnaires on whether either parent or any sibling has suffered a stroke. The parents’ cause of death variable also has an option for stroke.</w:t>
      </w:r>
    </w:p>
    <w:p w:rsidR="00E66ECF" w:rsidRDefault="00E66ECF" w:rsidP="001C238C"/>
    <w:tbl>
      <w:tblPr>
        <w:tblStyle w:val="GridTable4-Accent11"/>
        <w:tblW w:w="0" w:type="auto"/>
        <w:tblLook w:val="04A0" w:firstRow="1" w:lastRow="0" w:firstColumn="1" w:lastColumn="0" w:noHBand="0" w:noVBand="1"/>
      </w:tblPr>
      <w:tblGrid>
        <w:gridCol w:w="2254"/>
        <w:gridCol w:w="2254"/>
        <w:gridCol w:w="2254"/>
        <w:gridCol w:w="2254"/>
      </w:tblGrid>
      <w:tr w:rsidR="00E66ECF" w:rsidTr="009645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A43D88">
            <w:pPr>
              <w:jc w:val="center"/>
            </w:pPr>
            <w:r>
              <w:lastRenderedPageBreak/>
              <w:t>Variable Label</w:t>
            </w:r>
          </w:p>
        </w:tc>
        <w:tc>
          <w:tcPr>
            <w:tcW w:w="2254" w:type="dxa"/>
          </w:tcPr>
          <w:p w:rsidR="00E66ECF" w:rsidRDefault="00E66ECF" w:rsidP="00A43D88">
            <w:pPr>
              <w:jc w:val="center"/>
              <w:cnfStyle w:val="100000000000" w:firstRow="1" w:lastRow="0" w:firstColumn="0" w:lastColumn="0" w:oddVBand="0" w:evenVBand="0" w:oddHBand="0" w:evenHBand="0" w:firstRowFirstColumn="0" w:firstRowLastColumn="0" w:lastRowFirstColumn="0" w:lastRowLastColumn="0"/>
            </w:pPr>
            <w:r>
              <w:t>Phase 1</w:t>
            </w:r>
          </w:p>
        </w:tc>
        <w:tc>
          <w:tcPr>
            <w:tcW w:w="2254" w:type="dxa"/>
          </w:tcPr>
          <w:p w:rsidR="00E66ECF" w:rsidRDefault="00E66ECF" w:rsidP="00A43D88">
            <w:pPr>
              <w:jc w:val="center"/>
              <w:cnfStyle w:val="100000000000" w:firstRow="1" w:lastRow="0" w:firstColumn="0" w:lastColumn="0" w:oddVBand="0" w:evenVBand="0" w:oddHBand="0" w:evenHBand="0" w:firstRowFirstColumn="0" w:firstRowLastColumn="0" w:lastRowFirstColumn="0" w:lastRowLastColumn="0"/>
            </w:pPr>
            <w:r>
              <w:t>Phase 2</w:t>
            </w:r>
          </w:p>
        </w:tc>
        <w:tc>
          <w:tcPr>
            <w:tcW w:w="2254" w:type="dxa"/>
          </w:tcPr>
          <w:p w:rsidR="00E66ECF" w:rsidRDefault="00E66ECF" w:rsidP="00A43D88">
            <w:pPr>
              <w:jc w:val="center"/>
              <w:cnfStyle w:val="100000000000" w:firstRow="1" w:lastRow="0" w:firstColumn="0" w:lastColumn="0" w:oddVBand="0" w:evenVBand="0" w:oddHBand="0" w:evenHBand="0" w:firstRowFirstColumn="0" w:firstRowLastColumn="0" w:lastRowFirstColumn="0" w:lastRowLastColumn="0"/>
            </w:pPr>
            <w:r>
              <w:t>Phase 7</w:t>
            </w:r>
          </w:p>
        </w:tc>
      </w:tr>
      <w:tr w:rsidR="00E66ECF" w:rsidTr="00924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624CE" w:rsidRDefault="00E66ECF" w:rsidP="00924225">
            <w:pPr>
              <w:rPr>
                <w:b w:val="0"/>
              </w:rPr>
            </w:pPr>
            <w:r w:rsidRPr="008624CE">
              <w:rPr>
                <w:b w:val="0"/>
              </w:rPr>
              <w:t xml:space="preserve">Father: cause of </w:t>
            </w:r>
            <w:proofErr w:type="gramStart"/>
            <w:r w:rsidRPr="008624CE">
              <w:rPr>
                <w:b w:val="0"/>
              </w:rPr>
              <w:t>fathers</w:t>
            </w:r>
            <w:proofErr w:type="gramEnd"/>
            <w:r w:rsidRPr="008624CE">
              <w:rPr>
                <w:b w:val="0"/>
              </w:rPr>
              <w:t xml:space="preserve"> death</w:t>
            </w:r>
            <w:r>
              <w:rPr>
                <w:b w:val="0"/>
              </w:rPr>
              <w:t xml:space="preserve"> (=2 for stroke)</w:t>
            </w:r>
          </w:p>
        </w:tc>
        <w:tc>
          <w:tcPr>
            <w:tcW w:w="2254" w:type="dxa"/>
          </w:tcPr>
          <w:p w:rsidR="00E66ECF" w:rsidRPr="008624CE" w:rsidRDefault="00E66ECF" w:rsidP="00924225">
            <w:pPr>
              <w:jc w:val="center"/>
              <w:cnfStyle w:val="000000100000" w:firstRow="0" w:lastRow="0" w:firstColumn="0" w:lastColumn="0" w:oddVBand="0" w:evenVBand="0" w:oddHBand="1" w:evenHBand="0" w:firstRowFirstColumn="0" w:firstRowLastColumn="0" w:lastRowFirstColumn="0" w:lastRowLastColumn="0"/>
            </w:pPr>
            <w:r>
              <w:t>codf</w:t>
            </w:r>
          </w:p>
        </w:tc>
        <w:tc>
          <w:tcPr>
            <w:tcW w:w="2254" w:type="dxa"/>
          </w:tcPr>
          <w:p w:rsidR="00E66ECF" w:rsidRPr="008624CE" w:rsidRDefault="00E66ECF" w:rsidP="00924225">
            <w:pPr>
              <w:jc w:val="center"/>
              <w:cnfStyle w:val="000000100000" w:firstRow="0" w:lastRow="0" w:firstColumn="0" w:lastColumn="0" w:oddVBand="0" w:evenVBand="0" w:oddHBand="1" w:evenHBand="0" w:firstRowFirstColumn="0" w:firstRowLastColumn="0" w:lastRowFirstColumn="0" w:lastRowLastColumn="0"/>
            </w:pPr>
            <w:r>
              <w:t>zcodf</w:t>
            </w:r>
          </w:p>
        </w:tc>
        <w:tc>
          <w:tcPr>
            <w:tcW w:w="2254" w:type="dxa"/>
          </w:tcPr>
          <w:p w:rsidR="00E66ECF" w:rsidRPr="008624CE" w:rsidRDefault="00E66ECF" w:rsidP="00924225">
            <w:pPr>
              <w:jc w:val="center"/>
              <w:cnfStyle w:val="000000100000" w:firstRow="0" w:lastRow="0" w:firstColumn="0" w:lastColumn="0" w:oddVBand="0" w:evenVBand="0" w:oddHBand="1" w:evenHBand="0" w:firstRowFirstColumn="0" w:firstRowLastColumn="0" w:lastRowFirstColumn="0" w:lastRowLastColumn="0"/>
            </w:pPr>
            <w:r>
              <w:t>mcodf</w:t>
            </w:r>
          </w:p>
        </w:tc>
      </w:tr>
      <w:tr w:rsidR="00E66ECF" w:rsidTr="00924225">
        <w:tc>
          <w:tcPr>
            <w:cnfStyle w:val="001000000000" w:firstRow="0" w:lastRow="0" w:firstColumn="1" w:lastColumn="0" w:oddVBand="0" w:evenVBand="0" w:oddHBand="0" w:evenHBand="0" w:firstRowFirstColumn="0" w:firstRowLastColumn="0" w:lastRowFirstColumn="0" w:lastRowLastColumn="0"/>
            <w:tcW w:w="2254" w:type="dxa"/>
          </w:tcPr>
          <w:p w:rsidR="00E66ECF" w:rsidRPr="008624CE" w:rsidRDefault="00E66ECF" w:rsidP="00924225">
            <w:pPr>
              <w:rPr>
                <w:b w:val="0"/>
              </w:rPr>
            </w:pPr>
            <w:r>
              <w:rPr>
                <w:b w:val="0"/>
              </w:rPr>
              <w:t>Mother: mothers cause of death (=2 for stroke)</w:t>
            </w:r>
          </w:p>
        </w:tc>
        <w:tc>
          <w:tcPr>
            <w:tcW w:w="2254" w:type="dxa"/>
          </w:tcPr>
          <w:p w:rsidR="00E66ECF" w:rsidRPr="008624CE" w:rsidRDefault="00E66ECF" w:rsidP="00924225">
            <w:pPr>
              <w:jc w:val="center"/>
              <w:cnfStyle w:val="000000000000" w:firstRow="0" w:lastRow="0" w:firstColumn="0" w:lastColumn="0" w:oddVBand="0" w:evenVBand="0" w:oddHBand="0" w:evenHBand="0" w:firstRowFirstColumn="0" w:firstRowLastColumn="0" w:lastRowFirstColumn="0" w:lastRowLastColumn="0"/>
            </w:pPr>
            <w:r>
              <w:t>codm</w:t>
            </w:r>
          </w:p>
        </w:tc>
        <w:tc>
          <w:tcPr>
            <w:tcW w:w="2254" w:type="dxa"/>
          </w:tcPr>
          <w:p w:rsidR="00E66ECF" w:rsidRPr="008624CE" w:rsidRDefault="00E66ECF" w:rsidP="00924225">
            <w:pPr>
              <w:jc w:val="center"/>
              <w:cnfStyle w:val="000000000000" w:firstRow="0" w:lastRow="0" w:firstColumn="0" w:lastColumn="0" w:oddVBand="0" w:evenVBand="0" w:oddHBand="0" w:evenHBand="0" w:firstRowFirstColumn="0" w:firstRowLastColumn="0" w:lastRowFirstColumn="0" w:lastRowLastColumn="0"/>
            </w:pPr>
            <w:r>
              <w:t>zcodm</w:t>
            </w:r>
          </w:p>
        </w:tc>
        <w:tc>
          <w:tcPr>
            <w:tcW w:w="2254" w:type="dxa"/>
          </w:tcPr>
          <w:p w:rsidR="00E66ECF" w:rsidRPr="008624CE" w:rsidRDefault="00E66ECF" w:rsidP="00924225">
            <w:pPr>
              <w:jc w:val="center"/>
              <w:cnfStyle w:val="000000000000" w:firstRow="0" w:lastRow="0" w:firstColumn="0" w:lastColumn="0" w:oddVBand="0" w:evenVBand="0" w:oddHBand="0" w:evenHBand="0" w:firstRowFirstColumn="0" w:firstRowLastColumn="0" w:lastRowFirstColumn="0" w:lastRowLastColumn="0"/>
            </w:pPr>
            <w:r>
              <w:t>mcodm</w:t>
            </w:r>
          </w:p>
        </w:tc>
      </w:tr>
      <w:tr w:rsidR="00E66ECF" w:rsidTr="00924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416645" w:rsidRDefault="00E66ECF" w:rsidP="00924225">
            <w:pPr>
              <w:rPr>
                <w:b w:val="0"/>
              </w:rPr>
            </w:pPr>
            <w:r w:rsidRPr="00416645">
              <w:rPr>
                <w:b w:val="0"/>
              </w:rPr>
              <w:t>Stroke – Either parent suffered a stroke</w:t>
            </w:r>
          </w:p>
        </w:tc>
        <w:tc>
          <w:tcPr>
            <w:tcW w:w="2254" w:type="dxa"/>
          </w:tcPr>
          <w:p w:rsidR="00E66ECF" w:rsidRPr="00416645" w:rsidRDefault="00E66ECF" w:rsidP="00416645">
            <w:pPr>
              <w:jc w:val="center"/>
              <w:cnfStyle w:val="000000100000" w:firstRow="0" w:lastRow="0" w:firstColumn="0" w:lastColumn="0" w:oddVBand="0" w:evenVBand="0" w:oddHBand="1" w:evenHBand="0" w:firstRowFirstColumn="0" w:firstRowLastColumn="0" w:lastRowFirstColumn="0" w:lastRowLastColumn="0"/>
            </w:pPr>
            <w:r>
              <w:t>strpar</w:t>
            </w:r>
          </w:p>
        </w:tc>
        <w:tc>
          <w:tcPr>
            <w:tcW w:w="2254" w:type="dxa"/>
          </w:tcPr>
          <w:p w:rsidR="00E66ECF" w:rsidRPr="00416645" w:rsidRDefault="00E66ECF" w:rsidP="00416645">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416645" w:rsidRDefault="00E66ECF" w:rsidP="00416645">
            <w:pPr>
              <w:jc w:val="center"/>
              <w:cnfStyle w:val="000000100000" w:firstRow="0" w:lastRow="0" w:firstColumn="0" w:lastColumn="0" w:oddVBand="0" w:evenVBand="0" w:oddHBand="1" w:evenHBand="0" w:firstRowFirstColumn="0" w:firstRowLastColumn="0" w:lastRowFirstColumn="0" w:lastRowLastColumn="0"/>
            </w:pPr>
          </w:p>
        </w:tc>
      </w:tr>
      <w:tr w:rsidR="00E66ECF" w:rsidTr="00924225">
        <w:tc>
          <w:tcPr>
            <w:cnfStyle w:val="001000000000" w:firstRow="0" w:lastRow="0" w:firstColumn="1" w:lastColumn="0" w:oddVBand="0" w:evenVBand="0" w:oddHBand="0" w:evenHBand="0" w:firstRowFirstColumn="0" w:firstRowLastColumn="0" w:lastRowFirstColumn="0" w:lastRowLastColumn="0"/>
            <w:tcW w:w="2254" w:type="dxa"/>
          </w:tcPr>
          <w:p w:rsidR="00E66ECF" w:rsidRPr="00416645" w:rsidRDefault="00E66ECF" w:rsidP="00924225">
            <w:pPr>
              <w:rPr>
                <w:b w:val="0"/>
              </w:rPr>
            </w:pPr>
            <w:r w:rsidRPr="00416645">
              <w:rPr>
                <w:b w:val="0"/>
              </w:rPr>
              <w:t>Stroke – Any sibling suffered a stroke</w:t>
            </w:r>
          </w:p>
        </w:tc>
        <w:tc>
          <w:tcPr>
            <w:tcW w:w="2254" w:type="dxa"/>
          </w:tcPr>
          <w:p w:rsidR="00E66ECF" w:rsidRPr="00416645" w:rsidRDefault="00E66ECF" w:rsidP="00416645">
            <w:pPr>
              <w:jc w:val="center"/>
              <w:cnfStyle w:val="000000000000" w:firstRow="0" w:lastRow="0" w:firstColumn="0" w:lastColumn="0" w:oddVBand="0" w:evenVBand="0" w:oddHBand="0" w:evenHBand="0" w:firstRowFirstColumn="0" w:firstRowLastColumn="0" w:lastRowFirstColumn="0" w:lastRowLastColumn="0"/>
            </w:pPr>
            <w:r>
              <w:t>strsib</w:t>
            </w:r>
          </w:p>
        </w:tc>
        <w:tc>
          <w:tcPr>
            <w:tcW w:w="2254" w:type="dxa"/>
          </w:tcPr>
          <w:p w:rsidR="00E66ECF" w:rsidRPr="00416645" w:rsidRDefault="00E66ECF" w:rsidP="00416645">
            <w:pPr>
              <w:jc w:val="center"/>
              <w:cnfStyle w:val="000000000000" w:firstRow="0" w:lastRow="0" w:firstColumn="0" w:lastColumn="0" w:oddVBand="0" w:evenVBand="0" w:oddHBand="0" w:evenHBand="0" w:firstRowFirstColumn="0" w:firstRowLastColumn="0" w:lastRowFirstColumn="0" w:lastRowLastColumn="0"/>
            </w:pPr>
            <w:r>
              <w:t>zstrsib</w:t>
            </w:r>
          </w:p>
        </w:tc>
        <w:tc>
          <w:tcPr>
            <w:tcW w:w="2254" w:type="dxa"/>
          </w:tcPr>
          <w:p w:rsidR="00E66ECF" w:rsidRPr="00416645" w:rsidRDefault="00E66ECF" w:rsidP="00416645">
            <w:pPr>
              <w:jc w:val="center"/>
              <w:cnfStyle w:val="000000000000" w:firstRow="0" w:lastRow="0" w:firstColumn="0" w:lastColumn="0" w:oddVBand="0" w:evenVBand="0" w:oddHBand="0" w:evenHBand="0" w:firstRowFirstColumn="0" w:firstRowLastColumn="0" w:lastRowFirstColumn="0" w:lastRowLastColumn="0"/>
            </w:pPr>
          </w:p>
        </w:tc>
      </w:tr>
    </w:tbl>
    <w:p w:rsidR="00E66ECF" w:rsidRDefault="00E66ECF" w:rsidP="009F4511"/>
    <w:p w:rsidR="00E66ECF" w:rsidRDefault="00E66ECF" w:rsidP="009F4511">
      <w:r>
        <w:t xml:space="preserve">We generated the variable </w:t>
      </w:r>
      <w:r>
        <w:rPr>
          <w:b/>
        </w:rPr>
        <w:t xml:space="preserve">‘famhx_str’ </w:t>
      </w:r>
      <w:r>
        <w:t>to indicate whether a participant had a family history of stroke:</w:t>
      </w:r>
    </w:p>
    <w:p w:rsidR="00E66ECF" w:rsidRDefault="00E66ECF" w:rsidP="009645F6">
      <w:pPr>
        <w:pStyle w:val="ListParagraph"/>
        <w:numPr>
          <w:ilvl w:val="0"/>
          <w:numId w:val="37"/>
        </w:numPr>
        <w:spacing w:before="120"/>
        <w:ind w:hanging="357"/>
      </w:pPr>
      <w:r>
        <w:t>‘famhx_str’ coded as 1 (Family history) if either parent or any sibling suffered from stroke OR if either parent died from a stroke in any phase of data collection</w:t>
      </w:r>
    </w:p>
    <w:p w:rsidR="00E66ECF" w:rsidRPr="00DC2DA0" w:rsidRDefault="00E66ECF" w:rsidP="009645F6">
      <w:pPr>
        <w:pStyle w:val="ListParagraph"/>
        <w:numPr>
          <w:ilvl w:val="0"/>
          <w:numId w:val="37"/>
        </w:numPr>
        <w:spacing w:before="120"/>
        <w:ind w:hanging="357"/>
      </w:pPr>
      <w:r>
        <w:t xml:space="preserve">‘famhx_str’ coded as 0 (No family history) if no parent or sibling suffered </w:t>
      </w:r>
      <w:proofErr w:type="gramStart"/>
      <w:r>
        <w:t>stroke  AND</w:t>
      </w:r>
      <w:proofErr w:type="gramEnd"/>
      <w:r>
        <w:t xml:space="preserve"> neither parent died from a stroke </w:t>
      </w:r>
    </w:p>
    <w:p w:rsidR="00E66ECF" w:rsidRDefault="00E66ECF" w:rsidP="00E66ECF">
      <w:pPr>
        <w:pStyle w:val="Heading3"/>
        <w:numPr>
          <w:ilvl w:val="2"/>
          <w:numId w:val="19"/>
        </w:numPr>
      </w:pPr>
      <w:bookmarkStart w:id="48" w:name="_Toc456887548"/>
      <w:r>
        <w:t>Smoking</w:t>
      </w:r>
      <w:bookmarkEnd w:id="48"/>
    </w:p>
    <w:p w:rsidR="00E66ECF" w:rsidRDefault="00E66ECF" w:rsidP="00750C6E">
      <w:r>
        <w:t>There are a number of variables related to smoking status in Whitehall II, with questions on the number and type of tobacco smoked. We used the derived variable labelled ‘Smoking habits (never/ex/current)’ to classify each participant’s smoking status for our analysis. As with other variables we used the most recent wave for which information was available on each participant, as smoking habits may change over time. Information was available is phases 1, 2, 3, 5, 7, and 9. We generated the variable ‘</w:t>
      </w:r>
      <w:r>
        <w:rPr>
          <w:b/>
        </w:rPr>
        <w:t>smoke_cat’</w:t>
      </w:r>
      <w:r>
        <w:t xml:space="preserve"> as follows:</w:t>
      </w:r>
    </w:p>
    <w:p w:rsidR="00E66ECF" w:rsidRDefault="00E66ECF" w:rsidP="009645F6">
      <w:pPr>
        <w:pStyle w:val="ListParagraph"/>
        <w:numPr>
          <w:ilvl w:val="0"/>
          <w:numId w:val="45"/>
        </w:numPr>
        <w:spacing w:before="120"/>
        <w:ind w:left="714" w:hanging="357"/>
      </w:pPr>
      <w:r>
        <w:t>‘smoke_cat’ coded as 1 (Never Smoker) if participant classified as ‘never-smoker’ during most recent phase for which data is available for that individual</w:t>
      </w:r>
    </w:p>
    <w:p w:rsidR="00E66ECF" w:rsidRDefault="00E66ECF" w:rsidP="009645F6">
      <w:pPr>
        <w:pStyle w:val="ListParagraph"/>
        <w:numPr>
          <w:ilvl w:val="0"/>
          <w:numId w:val="45"/>
        </w:numPr>
        <w:spacing w:before="120"/>
        <w:ind w:left="714" w:hanging="357"/>
      </w:pPr>
      <w:r>
        <w:t>‘smoke_cat’ coded as 2 (Former Smoker) if participant classified as ‘ex-smoker’ during most recent phase for which data is available for that individual</w:t>
      </w:r>
    </w:p>
    <w:p w:rsidR="00E66ECF" w:rsidRDefault="00E66ECF" w:rsidP="009645F6">
      <w:pPr>
        <w:pStyle w:val="ListParagraph"/>
        <w:numPr>
          <w:ilvl w:val="0"/>
          <w:numId w:val="45"/>
        </w:numPr>
        <w:spacing w:before="120"/>
        <w:ind w:left="714" w:hanging="357"/>
      </w:pPr>
      <w:r>
        <w:t>‘smoke_cat’ coded as 3 (Current Smoker) if participant classified as ‘current smoker’ during most recent phase for which data is available for that individual</w:t>
      </w:r>
    </w:p>
    <w:p w:rsidR="00E66ECF" w:rsidRDefault="00E66ECF" w:rsidP="004672E0">
      <w:pPr>
        <w:pStyle w:val="Caption"/>
      </w:pPr>
      <w:bookmarkStart w:id="49" w:name="_Ref456536231"/>
      <w:r>
        <w:t xml:space="preserve">Table </w:t>
      </w:r>
      <w:r>
        <w:fldChar w:fldCharType="begin"/>
      </w:r>
      <w:r>
        <w:instrText xml:space="preserve"> SEQ Table \* ARABIC </w:instrText>
      </w:r>
      <w:r>
        <w:fldChar w:fldCharType="separate"/>
      </w:r>
      <w:r>
        <w:rPr>
          <w:noProof/>
        </w:rPr>
        <w:t>14</w:t>
      </w:r>
      <w:r>
        <w:rPr>
          <w:noProof/>
        </w:rPr>
        <w:fldChar w:fldCharType="end"/>
      </w:r>
      <w:bookmarkEnd w:id="49"/>
      <w:r>
        <w:t xml:space="preserve">: </w:t>
      </w:r>
      <w:r w:rsidRPr="002972C5">
        <w:t>Whitehall II variables related to</w:t>
      </w:r>
      <w:r>
        <w:t xml:space="preserve"> smoking</w:t>
      </w:r>
    </w:p>
    <w:tbl>
      <w:tblPr>
        <w:tblW w:w="10403" w:type="dxa"/>
        <w:tblInd w:w="250" w:type="dxa"/>
        <w:tblLook w:val="04A0" w:firstRow="1" w:lastRow="0" w:firstColumn="1" w:lastColumn="0" w:noHBand="0" w:noVBand="1"/>
      </w:tblPr>
      <w:tblGrid>
        <w:gridCol w:w="10403"/>
      </w:tblGrid>
      <w:tr w:rsidR="00E66ECF" w:rsidRPr="00CB3FC2" w:rsidTr="004672E0">
        <w:trPr>
          <w:trHeight w:val="300"/>
        </w:trPr>
        <w:tc>
          <w:tcPr>
            <w:tcW w:w="10403" w:type="dxa"/>
            <w:tcBorders>
              <w:top w:val="nil"/>
              <w:left w:val="nil"/>
              <w:bottom w:val="nil"/>
              <w:right w:val="nil"/>
            </w:tcBorders>
            <w:shd w:val="clear" w:color="auto" w:fill="auto"/>
            <w:noWrap/>
            <w:vAlign w:val="bottom"/>
          </w:tcPr>
          <w:tbl>
            <w:tblPr>
              <w:tblStyle w:val="GridTable4-Accent11"/>
              <w:tblW w:w="9779" w:type="dxa"/>
              <w:tblLook w:val="04A0" w:firstRow="1" w:lastRow="0" w:firstColumn="1" w:lastColumn="0" w:noHBand="0" w:noVBand="1"/>
            </w:tblPr>
            <w:tblGrid>
              <w:gridCol w:w="2359"/>
              <w:gridCol w:w="1136"/>
              <w:gridCol w:w="1244"/>
              <w:gridCol w:w="1255"/>
              <w:gridCol w:w="1228"/>
              <w:gridCol w:w="1355"/>
              <w:gridCol w:w="1202"/>
            </w:tblGrid>
            <w:tr w:rsidR="00E66ECF" w:rsidTr="00363C41">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359" w:type="dxa"/>
                </w:tcPr>
                <w:p w:rsidR="00E66ECF" w:rsidRPr="00CB3FC2" w:rsidRDefault="00E66ECF" w:rsidP="00CB3FC2">
                  <w:r>
                    <w:t>Variable Label</w:t>
                  </w:r>
                </w:p>
              </w:tc>
              <w:tc>
                <w:tcPr>
                  <w:tcW w:w="1136" w:type="dxa"/>
                </w:tcPr>
                <w:p w:rsidR="00E66ECF" w:rsidRPr="00CB3FC2" w:rsidRDefault="00E66ECF" w:rsidP="008E16D0">
                  <w:pPr>
                    <w:jc w:val="center"/>
                    <w:cnfStyle w:val="100000000000" w:firstRow="1" w:lastRow="0" w:firstColumn="0" w:lastColumn="0" w:oddVBand="0" w:evenVBand="0" w:oddHBand="0" w:evenHBand="0" w:firstRowFirstColumn="0" w:firstRowLastColumn="0" w:lastRowFirstColumn="0" w:lastRowLastColumn="0"/>
                  </w:pPr>
                  <w:r w:rsidRPr="00CB3FC2">
                    <w:t>Phase 1</w:t>
                  </w:r>
                </w:p>
              </w:tc>
              <w:tc>
                <w:tcPr>
                  <w:tcW w:w="1244" w:type="dxa"/>
                </w:tcPr>
                <w:p w:rsidR="00E66ECF" w:rsidRPr="00CB3FC2" w:rsidRDefault="00E66ECF" w:rsidP="008E16D0">
                  <w:pPr>
                    <w:jc w:val="center"/>
                    <w:cnfStyle w:val="100000000000" w:firstRow="1" w:lastRow="0" w:firstColumn="0" w:lastColumn="0" w:oddVBand="0" w:evenVBand="0" w:oddHBand="0" w:evenHBand="0" w:firstRowFirstColumn="0" w:firstRowLastColumn="0" w:lastRowFirstColumn="0" w:lastRowLastColumn="0"/>
                  </w:pPr>
                  <w:r w:rsidRPr="00CB3FC2">
                    <w:t>Phase 2</w:t>
                  </w:r>
                </w:p>
              </w:tc>
              <w:tc>
                <w:tcPr>
                  <w:tcW w:w="1255" w:type="dxa"/>
                </w:tcPr>
                <w:p w:rsidR="00E66ECF" w:rsidRPr="00CB3FC2" w:rsidRDefault="00E66ECF" w:rsidP="008E16D0">
                  <w:pPr>
                    <w:jc w:val="center"/>
                    <w:cnfStyle w:val="100000000000" w:firstRow="1" w:lastRow="0" w:firstColumn="0" w:lastColumn="0" w:oddVBand="0" w:evenVBand="0" w:oddHBand="0" w:evenHBand="0" w:firstRowFirstColumn="0" w:firstRowLastColumn="0" w:lastRowFirstColumn="0" w:lastRowLastColumn="0"/>
                  </w:pPr>
                  <w:r w:rsidRPr="00CB3FC2">
                    <w:t>Phase 3</w:t>
                  </w:r>
                </w:p>
              </w:tc>
              <w:tc>
                <w:tcPr>
                  <w:tcW w:w="1228" w:type="dxa"/>
                </w:tcPr>
                <w:p w:rsidR="00E66ECF" w:rsidRPr="00CB3FC2" w:rsidRDefault="00E66ECF" w:rsidP="008E16D0">
                  <w:pPr>
                    <w:jc w:val="center"/>
                    <w:cnfStyle w:val="100000000000" w:firstRow="1" w:lastRow="0" w:firstColumn="0" w:lastColumn="0" w:oddVBand="0" w:evenVBand="0" w:oddHBand="0" w:evenHBand="0" w:firstRowFirstColumn="0" w:firstRowLastColumn="0" w:lastRowFirstColumn="0" w:lastRowLastColumn="0"/>
                  </w:pPr>
                  <w:r w:rsidRPr="00CB3FC2">
                    <w:t>Phase 5</w:t>
                  </w:r>
                </w:p>
              </w:tc>
              <w:tc>
                <w:tcPr>
                  <w:tcW w:w="1355" w:type="dxa"/>
                </w:tcPr>
                <w:p w:rsidR="00E66ECF" w:rsidRPr="00CB3FC2" w:rsidRDefault="00E66ECF" w:rsidP="008E16D0">
                  <w:pPr>
                    <w:jc w:val="center"/>
                    <w:cnfStyle w:val="100000000000" w:firstRow="1" w:lastRow="0" w:firstColumn="0" w:lastColumn="0" w:oddVBand="0" w:evenVBand="0" w:oddHBand="0" w:evenHBand="0" w:firstRowFirstColumn="0" w:firstRowLastColumn="0" w:lastRowFirstColumn="0" w:lastRowLastColumn="0"/>
                  </w:pPr>
                  <w:r w:rsidRPr="00CB3FC2">
                    <w:t>Phase 7</w:t>
                  </w:r>
                </w:p>
              </w:tc>
              <w:tc>
                <w:tcPr>
                  <w:tcW w:w="1202" w:type="dxa"/>
                </w:tcPr>
                <w:p w:rsidR="00E66ECF" w:rsidRPr="00CB3FC2" w:rsidRDefault="00E66ECF" w:rsidP="008E16D0">
                  <w:pPr>
                    <w:jc w:val="center"/>
                    <w:cnfStyle w:val="100000000000" w:firstRow="1" w:lastRow="0" w:firstColumn="0" w:lastColumn="0" w:oddVBand="0" w:evenVBand="0" w:oddHBand="0" w:evenHBand="0" w:firstRowFirstColumn="0" w:firstRowLastColumn="0" w:lastRowFirstColumn="0" w:lastRowLastColumn="0"/>
                  </w:pPr>
                  <w:r w:rsidRPr="00CB3FC2">
                    <w:t>Phase 9</w:t>
                  </w:r>
                </w:p>
              </w:tc>
            </w:tr>
            <w:tr w:rsidR="00E66ECF" w:rsidTr="00363C41">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59" w:type="dxa"/>
                </w:tcPr>
                <w:p w:rsidR="00E66ECF" w:rsidRPr="00CB3FC2" w:rsidRDefault="00E66ECF" w:rsidP="00CB3FC2">
                  <w:pPr>
                    <w:rPr>
                      <w:b w:val="0"/>
                      <w:color w:val="000000"/>
                    </w:rPr>
                  </w:pPr>
                  <w:r w:rsidRPr="00CB3FC2">
                    <w:rPr>
                      <w:b w:val="0"/>
                      <w:color w:val="000000"/>
                    </w:rPr>
                    <w:t>Smoking habits (never/ex/current)</w:t>
                  </w:r>
                </w:p>
              </w:tc>
              <w:tc>
                <w:tcPr>
                  <w:tcW w:w="1136" w:type="dxa"/>
                </w:tcPr>
                <w:p w:rsidR="00E66ECF" w:rsidRPr="00CB3FC2" w:rsidRDefault="00E66ECF" w:rsidP="008E16D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esmoke</w:t>
                  </w:r>
                </w:p>
              </w:tc>
              <w:tc>
                <w:tcPr>
                  <w:tcW w:w="1244" w:type="dxa"/>
                </w:tcPr>
                <w:p w:rsidR="00E66ECF" w:rsidRPr="00CB3FC2" w:rsidRDefault="00E66ECF" w:rsidP="008E16D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zesomke</w:t>
                  </w:r>
                </w:p>
              </w:tc>
              <w:tc>
                <w:tcPr>
                  <w:tcW w:w="1255" w:type="dxa"/>
                </w:tcPr>
                <w:p w:rsidR="00E66ECF" w:rsidRPr="00CB3FC2" w:rsidRDefault="00E66ECF" w:rsidP="008E16D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xesmoke</w:t>
                  </w:r>
                </w:p>
              </w:tc>
              <w:tc>
                <w:tcPr>
                  <w:tcW w:w="1228" w:type="dxa"/>
                </w:tcPr>
                <w:p w:rsidR="00E66ECF" w:rsidRPr="00CB3FC2" w:rsidRDefault="00E66ECF" w:rsidP="008E16D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tesmoke</w:t>
                  </w:r>
                </w:p>
              </w:tc>
              <w:tc>
                <w:tcPr>
                  <w:tcW w:w="1355" w:type="dxa"/>
                </w:tcPr>
                <w:p w:rsidR="00E66ECF" w:rsidRPr="00CB3FC2" w:rsidRDefault="00E66ECF" w:rsidP="008E16D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mesmoke</w:t>
                  </w:r>
                </w:p>
              </w:tc>
              <w:tc>
                <w:tcPr>
                  <w:tcW w:w="1202" w:type="dxa"/>
                </w:tcPr>
                <w:p w:rsidR="00E66ECF" w:rsidRPr="00CB3FC2" w:rsidRDefault="00E66ECF" w:rsidP="008E16D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jesmoke</w:t>
                  </w:r>
                </w:p>
              </w:tc>
            </w:tr>
          </w:tbl>
          <w:p w:rsidR="00E66ECF" w:rsidRPr="00CB3FC2" w:rsidRDefault="00E66ECF" w:rsidP="00CB3FC2">
            <w:pPr>
              <w:rPr>
                <w:color w:val="000000"/>
              </w:rPr>
            </w:pPr>
          </w:p>
        </w:tc>
      </w:tr>
    </w:tbl>
    <w:p w:rsidR="00E66ECF" w:rsidRDefault="00E66ECF" w:rsidP="00E66ECF">
      <w:pPr>
        <w:pStyle w:val="Heading3"/>
        <w:numPr>
          <w:ilvl w:val="2"/>
          <w:numId w:val="19"/>
        </w:numPr>
      </w:pPr>
      <w:bookmarkStart w:id="50" w:name="_Toc456887549"/>
      <w:r>
        <w:t>Obesity</w:t>
      </w:r>
      <w:bookmarkEnd w:id="50"/>
    </w:p>
    <w:p w:rsidR="00E66ECF" w:rsidRDefault="00E66ECF" w:rsidP="00846FCD">
      <w:pPr>
        <w:spacing w:before="240"/>
      </w:pPr>
      <w:r>
        <w:t>There are several different ways of measuring obesity based on the clinical assessment. These include BMI, fat percentage, waist circumference and waist-hip ratio. We chose to use BMI as this is the most commonly used measurement of obesity in epidemiological studies on CVD. Using the variable labelled ‘Body mass index’ we categorised participants into five categories based on WHO classification guidelines (ref). Once again, we used the most recent phase for which data was available for each individual. We generated the variable ‘</w:t>
      </w:r>
      <w:r w:rsidRPr="00846FCD">
        <w:rPr>
          <w:b/>
        </w:rPr>
        <w:t>bmi_cat’</w:t>
      </w:r>
      <w:r>
        <w:t xml:space="preserve"> as follows:</w:t>
      </w:r>
    </w:p>
    <w:p w:rsidR="00E66ECF" w:rsidRDefault="00E66ECF" w:rsidP="004672E0">
      <w:pPr>
        <w:pStyle w:val="ListParagraph"/>
        <w:numPr>
          <w:ilvl w:val="0"/>
          <w:numId w:val="34"/>
        </w:numPr>
        <w:spacing w:before="120"/>
        <w:ind w:left="357" w:hanging="357"/>
      </w:pPr>
      <w:r>
        <w:t>‘bmi_cat’ coded as 1 (Underweight) if BMI &lt;18.5 kg/m</w:t>
      </w:r>
      <w:r>
        <w:rPr>
          <w:vertAlign w:val="superscript"/>
        </w:rPr>
        <w:t>2</w:t>
      </w:r>
      <w:r>
        <w:t xml:space="preserve"> during most recent phase for which data is available for that individual</w:t>
      </w:r>
      <w:r w:rsidDel="00987626">
        <w:t xml:space="preserve"> </w:t>
      </w:r>
    </w:p>
    <w:p w:rsidR="00E66ECF" w:rsidRDefault="00E66ECF" w:rsidP="004672E0">
      <w:pPr>
        <w:pStyle w:val="ListParagraph"/>
        <w:numPr>
          <w:ilvl w:val="0"/>
          <w:numId w:val="34"/>
        </w:numPr>
        <w:spacing w:before="120"/>
        <w:ind w:left="357" w:hanging="357"/>
      </w:pPr>
      <w:r>
        <w:lastRenderedPageBreak/>
        <w:t>‘bmi_cat’ coded as 2 (Normal Weight) if BMI ≥18.5 kg/m</w:t>
      </w:r>
      <w:r>
        <w:rPr>
          <w:vertAlign w:val="superscript"/>
        </w:rPr>
        <w:t xml:space="preserve">2 </w:t>
      </w:r>
      <w:r>
        <w:t>and ≤25</w:t>
      </w:r>
      <w:r w:rsidRPr="00987626">
        <w:t xml:space="preserve"> </w:t>
      </w:r>
      <w:r>
        <w:t>kg/m</w:t>
      </w:r>
      <w:r>
        <w:rPr>
          <w:vertAlign w:val="superscript"/>
        </w:rPr>
        <w:t>2</w:t>
      </w:r>
      <w:r>
        <w:t xml:space="preserve"> during most recent phase for which data is available for that individual</w:t>
      </w:r>
      <w:r w:rsidDel="00987626">
        <w:t xml:space="preserve"> </w:t>
      </w:r>
    </w:p>
    <w:p w:rsidR="00E66ECF" w:rsidRDefault="00E66ECF" w:rsidP="004672E0">
      <w:pPr>
        <w:pStyle w:val="ListParagraph"/>
        <w:numPr>
          <w:ilvl w:val="0"/>
          <w:numId w:val="34"/>
        </w:numPr>
        <w:spacing w:before="120"/>
        <w:ind w:left="357" w:hanging="357"/>
      </w:pPr>
      <w:r>
        <w:t>‘bmi_cat’ coded as 3 (Overweight) if BMI &gt;25 kg/m</w:t>
      </w:r>
      <w:r>
        <w:rPr>
          <w:vertAlign w:val="superscript"/>
        </w:rPr>
        <w:t xml:space="preserve">2 </w:t>
      </w:r>
      <w:r>
        <w:t>and ≤30</w:t>
      </w:r>
      <w:r w:rsidRPr="00987626">
        <w:t xml:space="preserve"> </w:t>
      </w:r>
      <w:r>
        <w:t>kg/m</w:t>
      </w:r>
      <w:r>
        <w:rPr>
          <w:vertAlign w:val="superscript"/>
        </w:rPr>
        <w:t>2</w:t>
      </w:r>
      <w:r>
        <w:t xml:space="preserve"> during most recent phase for which data is available for that individual</w:t>
      </w:r>
      <w:r w:rsidDel="00987626">
        <w:t xml:space="preserve"> </w:t>
      </w:r>
    </w:p>
    <w:p w:rsidR="00E66ECF" w:rsidRDefault="00E66ECF" w:rsidP="004672E0">
      <w:pPr>
        <w:pStyle w:val="ListParagraph"/>
        <w:numPr>
          <w:ilvl w:val="0"/>
          <w:numId w:val="34"/>
        </w:numPr>
        <w:spacing w:before="120"/>
        <w:ind w:left="357" w:hanging="357"/>
      </w:pPr>
      <w:r>
        <w:t>‘bmi_cat’ coded as 4 (Obese) if BMI &gt;30 kg/m</w:t>
      </w:r>
      <w:r>
        <w:rPr>
          <w:vertAlign w:val="superscript"/>
        </w:rPr>
        <w:t xml:space="preserve">2 </w:t>
      </w:r>
      <w:r>
        <w:t>and ≤35</w:t>
      </w:r>
      <w:r w:rsidRPr="00987626">
        <w:t xml:space="preserve"> </w:t>
      </w:r>
      <w:r>
        <w:t>kg/m</w:t>
      </w:r>
      <w:r>
        <w:rPr>
          <w:vertAlign w:val="superscript"/>
        </w:rPr>
        <w:t>2</w:t>
      </w:r>
      <w:r>
        <w:t xml:space="preserve"> during most recent phase for which data is available for that individual</w:t>
      </w:r>
      <w:r w:rsidDel="00987626">
        <w:t xml:space="preserve"> </w:t>
      </w:r>
    </w:p>
    <w:p w:rsidR="00E66ECF" w:rsidRDefault="00E66ECF" w:rsidP="004672E0">
      <w:pPr>
        <w:pStyle w:val="ListParagraph"/>
        <w:numPr>
          <w:ilvl w:val="0"/>
          <w:numId w:val="34"/>
        </w:numPr>
        <w:spacing w:before="120"/>
        <w:ind w:left="357" w:hanging="357"/>
      </w:pPr>
      <w:r>
        <w:t>‘bmi_cat’ coded as 5 (Severely Obese) if BMI &gt;35 during most recent phase for which data is available for that individual</w:t>
      </w:r>
      <w:r w:rsidDel="00987626">
        <w:t xml:space="preserve"> </w:t>
      </w:r>
    </w:p>
    <w:p w:rsidR="00E66ECF" w:rsidRDefault="00E66ECF" w:rsidP="004672E0">
      <w:pPr>
        <w:pStyle w:val="Caption"/>
      </w:pPr>
      <w:bookmarkStart w:id="51" w:name="_Ref456536323"/>
      <w:r>
        <w:t xml:space="preserve">Table </w:t>
      </w:r>
      <w:r>
        <w:fldChar w:fldCharType="begin"/>
      </w:r>
      <w:r>
        <w:instrText xml:space="preserve"> SEQ Table \* ARABIC </w:instrText>
      </w:r>
      <w:r>
        <w:fldChar w:fldCharType="separate"/>
      </w:r>
      <w:r>
        <w:rPr>
          <w:noProof/>
        </w:rPr>
        <w:t>15</w:t>
      </w:r>
      <w:r>
        <w:rPr>
          <w:noProof/>
        </w:rPr>
        <w:fldChar w:fldCharType="end"/>
      </w:r>
      <w:bookmarkEnd w:id="51"/>
      <w:r>
        <w:t xml:space="preserve">: </w:t>
      </w:r>
      <w:r w:rsidRPr="002972C5">
        <w:t>Whitehall II variables related to</w:t>
      </w:r>
      <w:r>
        <w:t xml:space="preserve"> obesity</w:t>
      </w:r>
    </w:p>
    <w:tbl>
      <w:tblPr>
        <w:tblStyle w:val="GridTable4-Accent11"/>
        <w:tblW w:w="9717" w:type="dxa"/>
        <w:tblLook w:val="04A0" w:firstRow="1" w:lastRow="0" w:firstColumn="1" w:lastColumn="0" w:noHBand="0" w:noVBand="1"/>
      </w:tblPr>
      <w:tblGrid>
        <w:gridCol w:w="2547"/>
        <w:gridCol w:w="1434"/>
        <w:gridCol w:w="1434"/>
        <w:gridCol w:w="1434"/>
        <w:gridCol w:w="1434"/>
        <w:gridCol w:w="1434"/>
      </w:tblGrid>
      <w:tr w:rsidR="00E66ECF" w:rsidTr="00363C41">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547" w:type="dxa"/>
          </w:tcPr>
          <w:p w:rsidR="00E66ECF" w:rsidRDefault="00E66ECF" w:rsidP="00363C41">
            <w:r>
              <w:t>Variable Label</w:t>
            </w:r>
          </w:p>
        </w:tc>
        <w:tc>
          <w:tcPr>
            <w:tcW w:w="143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1</w:t>
            </w:r>
          </w:p>
        </w:tc>
        <w:tc>
          <w:tcPr>
            <w:tcW w:w="143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3</w:t>
            </w:r>
          </w:p>
        </w:tc>
        <w:tc>
          <w:tcPr>
            <w:tcW w:w="143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5</w:t>
            </w:r>
          </w:p>
        </w:tc>
        <w:tc>
          <w:tcPr>
            <w:tcW w:w="143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7</w:t>
            </w:r>
          </w:p>
        </w:tc>
        <w:tc>
          <w:tcPr>
            <w:tcW w:w="1434" w:type="dxa"/>
          </w:tcPr>
          <w:p w:rsidR="00E66ECF" w:rsidRDefault="00E66ECF" w:rsidP="008E16D0">
            <w:pPr>
              <w:jc w:val="center"/>
              <w:cnfStyle w:val="100000000000" w:firstRow="1" w:lastRow="0" w:firstColumn="0" w:lastColumn="0" w:oddVBand="0" w:evenVBand="0" w:oddHBand="0" w:evenHBand="0" w:firstRowFirstColumn="0" w:firstRowLastColumn="0" w:lastRowFirstColumn="0" w:lastRowLastColumn="0"/>
            </w:pPr>
            <w:r>
              <w:t>Phase 9</w:t>
            </w:r>
          </w:p>
        </w:tc>
      </w:tr>
      <w:tr w:rsidR="00E66ECF" w:rsidTr="00363C4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547" w:type="dxa"/>
          </w:tcPr>
          <w:p w:rsidR="00E66ECF" w:rsidRPr="00363C41" w:rsidRDefault="00E66ECF" w:rsidP="00363C41">
            <w:pPr>
              <w:rPr>
                <w:b w:val="0"/>
              </w:rPr>
            </w:pPr>
            <w:r w:rsidRPr="00363C41">
              <w:rPr>
                <w:b w:val="0"/>
              </w:rPr>
              <w:t>Body mass index</w:t>
            </w:r>
          </w:p>
        </w:tc>
        <w:tc>
          <w:tcPr>
            <w:tcW w:w="1434" w:type="dxa"/>
          </w:tcPr>
          <w:p w:rsidR="00E66ECF" w:rsidRPr="00363C41" w:rsidRDefault="00E66ECF" w:rsidP="00AF1237">
            <w:pPr>
              <w:jc w:val="center"/>
              <w:cnfStyle w:val="000000100000" w:firstRow="0" w:lastRow="0" w:firstColumn="0" w:lastColumn="0" w:oddVBand="0" w:evenVBand="0" w:oddHBand="1" w:evenHBand="0" w:firstRowFirstColumn="0" w:firstRowLastColumn="0" w:lastRowFirstColumn="0" w:lastRowLastColumn="0"/>
            </w:pPr>
            <w:r>
              <w:t>bmi</w:t>
            </w:r>
          </w:p>
        </w:tc>
        <w:tc>
          <w:tcPr>
            <w:tcW w:w="1434" w:type="dxa"/>
          </w:tcPr>
          <w:p w:rsidR="00E66ECF" w:rsidRPr="00363C41" w:rsidRDefault="00E66ECF" w:rsidP="00AF1237">
            <w:pPr>
              <w:jc w:val="center"/>
              <w:cnfStyle w:val="000000100000" w:firstRow="0" w:lastRow="0" w:firstColumn="0" w:lastColumn="0" w:oddVBand="0" w:evenVBand="0" w:oddHBand="1" w:evenHBand="0" w:firstRowFirstColumn="0" w:firstRowLastColumn="0" w:lastRowFirstColumn="0" w:lastRowLastColumn="0"/>
            </w:pPr>
            <w:r>
              <w:t>xbmi</w:t>
            </w:r>
          </w:p>
        </w:tc>
        <w:tc>
          <w:tcPr>
            <w:tcW w:w="1434" w:type="dxa"/>
          </w:tcPr>
          <w:p w:rsidR="00E66ECF" w:rsidRPr="00363C41" w:rsidRDefault="00E66ECF" w:rsidP="00AF1237">
            <w:pPr>
              <w:jc w:val="center"/>
              <w:cnfStyle w:val="000000100000" w:firstRow="0" w:lastRow="0" w:firstColumn="0" w:lastColumn="0" w:oddVBand="0" w:evenVBand="0" w:oddHBand="1" w:evenHBand="0" w:firstRowFirstColumn="0" w:firstRowLastColumn="0" w:lastRowFirstColumn="0" w:lastRowLastColumn="0"/>
            </w:pPr>
            <w:r>
              <w:t>tbmi</w:t>
            </w:r>
          </w:p>
        </w:tc>
        <w:tc>
          <w:tcPr>
            <w:tcW w:w="1434" w:type="dxa"/>
          </w:tcPr>
          <w:p w:rsidR="00E66ECF" w:rsidRPr="00363C41" w:rsidRDefault="00E66ECF" w:rsidP="00AF1237">
            <w:pPr>
              <w:jc w:val="center"/>
              <w:cnfStyle w:val="000000100000" w:firstRow="0" w:lastRow="0" w:firstColumn="0" w:lastColumn="0" w:oddVBand="0" w:evenVBand="0" w:oddHBand="1" w:evenHBand="0" w:firstRowFirstColumn="0" w:firstRowLastColumn="0" w:lastRowFirstColumn="0" w:lastRowLastColumn="0"/>
            </w:pPr>
            <w:r>
              <w:t>mbmi</w:t>
            </w:r>
          </w:p>
        </w:tc>
        <w:tc>
          <w:tcPr>
            <w:tcW w:w="1434" w:type="dxa"/>
          </w:tcPr>
          <w:p w:rsidR="00E66ECF" w:rsidRPr="00363C41" w:rsidRDefault="00E66ECF" w:rsidP="00AF1237">
            <w:pPr>
              <w:jc w:val="center"/>
              <w:cnfStyle w:val="000000100000" w:firstRow="0" w:lastRow="0" w:firstColumn="0" w:lastColumn="0" w:oddVBand="0" w:evenVBand="0" w:oddHBand="1" w:evenHBand="0" w:firstRowFirstColumn="0" w:firstRowLastColumn="0" w:lastRowFirstColumn="0" w:lastRowLastColumn="0"/>
            </w:pPr>
            <w:r>
              <w:t>jbmi</w:t>
            </w:r>
          </w:p>
        </w:tc>
      </w:tr>
    </w:tbl>
    <w:p w:rsidR="00E66ECF" w:rsidRDefault="00E66ECF" w:rsidP="00E66ECF">
      <w:pPr>
        <w:pStyle w:val="Heading3"/>
        <w:numPr>
          <w:ilvl w:val="2"/>
          <w:numId w:val="19"/>
        </w:numPr>
      </w:pPr>
      <w:bookmarkStart w:id="52" w:name="_Toc456887550"/>
      <w:r>
        <w:t>Diabetes</w:t>
      </w:r>
      <w:bookmarkEnd w:id="52"/>
    </w:p>
    <w:p w:rsidR="00E66ECF" w:rsidRDefault="00E66ECF" w:rsidP="00A131CE">
      <w:pPr>
        <w:pStyle w:val="NoSpacing"/>
      </w:pPr>
      <w:r>
        <w:t>There are several potential ways to ascertain whether an individual has diabetes in Whitehall II. In addition to self-reports from questionnaires there are clinical measures of HbA1c, fasting plasma glucose and HOMA-IR. We decided to use the derived variable ‘jdmincum’, which tabulates the total number of diabetes cases in the cohort. The variables ‘jdmincum’ was relabelled ‘</w:t>
      </w:r>
      <w:r w:rsidRPr="00A131CE">
        <w:rPr>
          <w:b/>
        </w:rPr>
        <w:t>diabetes</w:t>
      </w:r>
      <w:r>
        <w:t>’ and used for regression analysis.</w:t>
      </w:r>
    </w:p>
    <w:p w:rsidR="00E66ECF" w:rsidRDefault="00E66ECF" w:rsidP="00E66ECF">
      <w:pPr>
        <w:pStyle w:val="Heading3"/>
        <w:numPr>
          <w:ilvl w:val="2"/>
          <w:numId w:val="19"/>
        </w:numPr>
      </w:pPr>
      <w:bookmarkStart w:id="53" w:name="_Toc456887551"/>
      <w:r>
        <w:t>Chronic Kidney Disease</w:t>
      </w:r>
      <w:bookmarkEnd w:id="53"/>
    </w:p>
    <w:p w:rsidR="00E66ECF" w:rsidRDefault="00E66ECF" w:rsidP="009B12E3">
      <w:r>
        <w:t>Chronic kidney disease is clinically diagnosed based on EGFR value ≤60 mL/min/1.73m</w:t>
      </w:r>
      <w:r>
        <w:rPr>
          <w:vertAlign w:val="superscript"/>
        </w:rPr>
        <w:t>2</w:t>
      </w:r>
      <w:r>
        <w:t xml:space="preserve"> (ref). EGFR was first assessed during clinical examination in Whitehall II only in the most recent phase (Phase 9). As such there is a substantial amount of missing data for this risk factor (n=4242, 41% missing). We used the variable ‘jegfr’ to create the binary variable ‘</w:t>
      </w:r>
      <w:r w:rsidRPr="00A131CE">
        <w:rPr>
          <w:b/>
        </w:rPr>
        <w:t>ckd</w:t>
      </w:r>
      <w:r>
        <w:t>’ as follows:</w:t>
      </w:r>
    </w:p>
    <w:p w:rsidR="00E66ECF" w:rsidRPr="00286687" w:rsidRDefault="00E66ECF" w:rsidP="004672E0">
      <w:pPr>
        <w:pStyle w:val="ListParagraph"/>
        <w:numPr>
          <w:ilvl w:val="0"/>
          <w:numId w:val="35"/>
        </w:numPr>
        <w:spacing w:before="120"/>
        <w:ind w:left="357" w:hanging="357"/>
      </w:pPr>
      <w:r>
        <w:t>‘ckd’ coded as 1 (Chronic kidney disease) if jegfr ≤60 mL/min/1.73m</w:t>
      </w:r>
      <w:r>
        <w:rPr>
          <w:vertAlign w:val="superscript"/>
        </w:rPr>
        <w:t>2</w:t>
      </w:r>
    </w:p>
    <w:p w:rsidR="00E66ECF" w:rsidRDefault="00E66ECF" w:rsidP="004672E0">
      <w:pPr>
        <w:pStyle w:val="ListParagraph"/>
        <w:numPr>
          <w:ilvl w:val="0"/>
          <w:numId w:val="35"/>
        </w:numPr>
        <w:spacing w:before="120"/>
        <w:ind w:left="357" w:hanging="357"/>
      </w:pPr>
      <w:r>
        <w:t>‘ckd’ coded as 0 (No chronic kidney disease) if jegfr &gt;60 mL/min/1.73m</w:t>
      </w:r>
      <w:r>
        <w:rPr>
          <w:vertAlign w:val="superscript"/>
        </w:rPr>
        <w:t>2</w:t>
      </w:r>
    </w:p>
    <w:p w:rsidR="00E66ECF" w:rsidRDefault="00E66ECF" w:rsidP="00E66ECF">
      <w:pPr>
        <w:pStyle w:val="Heading3"/>
        <w:numPr>
          <w:ilvl w:val="2"/>
          <w:numId w:val="19"/>
        </w:numPr>
      </w:pPr>
      <w:bookmarkStart w:id="54" w:name="_Toc456887552"/>
      <w:r>
        <w:t>“Hypercoagulable state”/on anti-coagulant</w:t>
      </w:r>
      <w:bookmarkEnd w:id="54"/>
    </w:p>
    <w:p w:rsidR="00E66ECF" w:rsidRDefault="00E66ECF" w:rsidP="00A131CE">
      <w:r>
        <w:t>Clinical biomarkers for a number of different clotting factors are available in Whitehall II (</w:t>
      </w:r>
      <w:r w:rsidRPr="00DA750B">
        <w:rPr>
          <w:highlight w:val="yellow"/>
        </w:rPr>
        <w:t>Table X</w:t>
      </w:r>
      <w:r>
        <w:t xml:space="preserve">). </w:t>
      </w:r>
      <w:proofErr w:type="gramStart"/>
      <w:r>
        <w:t>However</w:t>
      </w:r>
      <w:proofErr w:type="gramEnd"/>
      <w:r>
        <w:t xml:space="preserve"> we were unable to find consensus criteria on the use of these in the clinical diagnosis of a hypercoagulable state. We therefore had to rely on self-reports of anti-coagulant medication use to identify individuals in a hypercoagulable state. This method may not be ideal, as individuals who have had heart attacks and stroke are often prescribed anti-coagulant medication as a treatment, creating a question of the direction of causality. We generated the variable ‘</w:t>
      </w:r>
      <w:r>
        <w:rPr>
          <w:b/>
        </w:rPr>
        <w:t>hypercoagulation</w:t>
      </w:r>
      <w:r>
        <w:t>’ based on self-reported medication use only. However due to the potential for confounding by reverse causality, we constructed models both including and excluding this variable:</w:t>
      </w:r>
    </w:p>
    <w:p w:rsidR="00E66ECF" w:rsidRDefault="00E66ECF" w:rsidP="004672E0">
      <w:pPr>
        <w:pStyle w:val="ListParagraph"/>
        <w:numPr>
          <w:ilvl w:val="0"/>
          <w:numId w:val="42"/>
        </w:numPr>
        <w:spacing w:before="120"/>
        <w:ind w:left="357" w:hanging="357"/>
      </w:pPr>
      <w:r>
        <w:t>‘hypercoagulation’ coded as 1 (Hypercoagulation) if participant reported being prescribed anti-coagulant or anti-platelet drugs during any phase of data collection. There was insufficient time for a</w:t>
      </w:r>
      <w:r w:rsidRPr="00846FCD">
        <w:t xml:space="preserve">nticoagulants and antiplatelet agents </w:t>
      </w:r>
      <w:r>
        <w:t xml:space="preserve">to </w:t>
      </w:r>
      <w:r w:rsidRPr="00846FCD">
        <w:t>have been considered separately</w:t>
      </w:r>
    </w:p>
    <w:p w:rsidR="00E66ECF" w:rsidRDefault="00E66ECF" w:rsidP="004672E0">
      <w:pPr>
        <w:pStyle w:val="ListParagraph"/>
        <w:numPr>
          <w:ilvl w:val="0"/>
          <w:numId w:val="42"/>
        </w:numPr>
        <w:spacing w:before="120"/>
        <w:ind w:left="357" w:hanging="357"/>
      </w:pPr>
      <w:r>
        <w:t>‘hypercoagulation’ coded as 0 (No hypercoagulation) if participant never reported use of anti-coagulant or anti-platelet drugs</w:t>
      </w:r>
    </w:p>
    <w:p w:rsidR="00E66ECF" w:rsidRDefault="00E66ECF" w:rsidP="004672E0">
      <w:pPr>
        <w:pStyle w:val="Caption"/>
      </w:pPr>
      <w:bookmarkStart w:id="55" w:name="_Ref456536433"/>
      <w:r>
        <w:t xml:space="preserve">Table </w:t>
      </w:r>
      <w:r>
        <w:fldChar w:fldCharType="begin"/>
      </w:r>
      <w:r>
        <w:instrText xml:space="preserve"> SEQ Table \* ARABIC </w:instrText>
      </w:r>
      <w:r>
        <w:fldChar w:fldCharType="separate"/>
      </w:r>
      <w:r>
        <w:rPr>
          <w:noProof/>
        </w:rPr>
        <w:t>16</w:t>
      </w:r>
      <w:r>
        <w:rPr>
          <w:noProof/>
        </w:rPr>
        <w:fldChar w:fldCharType="end"/>
      </w:r>
      <w:bookmarkEnd w:id="55"/>
      <w:r>
        <w:t xml:space="preserve">: </w:t>
      </w:r>
      <w:r w:rsidRPr="002972C5">
        <w:t>Whitehall II variables related to</w:t>
      </w:r>
      <w:r>
        <w:t xml:space="preserve"> hypercoagulation</w:t>
      </w:r>
    </w:p>
    <w:tbl>
      <w:tblPr>
        <w:tblStyle w:val="GridTable4-Accent11"/>
        <w:tblW w:w="0" w:type="auto"/>
        <w:tblInd w:w="-431" w:type="dxa"/>
        <w:tblLook w:val="04A0" w:firstRow="1" w:lastRow="0" w:firstColumn="1" w:lastColumn="0" w:noHBand="0" w:noVBand="1"/>
      </w:tblPr>
      <w:tblGrid>
        <w:gridCol w:w="2104"/>
        <w:gridCol w:w="899"/>
        <w:gridCol w:w="955"/>
        <w:gridCol w:w="948"/>
        <w:gridCol w:w="908"/>
        <w:gridCol w:w="908"/>
        <w:gridCol w:w="915"/>
        <w:gridCol w:w="907"/>
        <w:gridCol w:w="903"/>
      </w:tblGrid>
      <w:tr w:rsidR="00E66ECF" w:rsidTr="004672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04" w:type="dxa"/>
          </w:tcPr>
          <w:p w:rsidR="00E66ECF" w:rsidRDefault="00E66ECF" w:rsidP="004672E0">
            <w:pPr>
              <w:jc w:val="center"/>
            </w:pPr>
            <w:r>
              <w:lastRenderedPageBreak/>
              <w:t>Variable Label</w:t>
            </w:r>
          </w:p>
        </w:tc>
        <w:tc>
          <w:tcPr>
            <w:tcW w:w="899"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1</w:t>
            </w:r>
          </w:p>
        </w:tc>
        <w:tc>
          <w:tcPr>
            <w:tcW w:w="955"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3</w:t>
            </w:r>
          </w:p>
        </w:tc>
        <w:tc>
          <w:tcPr>
            <w:tcW w:w="948"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4</w:t>
            </w:r>
          </w:p>
        </w:tc>
        <w:tc>
          <w:tcPr>
            <w:tcW w:w="908"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5</w:t>
            </w:r>
          </w:p>
        </w:tc>
        <w:tc>
          <w:tcPr>
            <w:tcW w:w="908"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6</w:t>
            </w:r>
          </w:p>
        </w:tc>
        <w:tc>
          <w:tcPr>
            <w:tcW w:w="915"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7</w:t>
            </w:r>
          </w:p>
        </w:tc>
        <w:tc>
          <w:tcPr>
            <w:tcW w:w="907"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8</w:t>
            </w:r>
          </w:p>
        </w:tc>
        <w:tc>
          <w:tcPr>
            <w:tcW w:w="903" w:type="dxa"/>
          </w:tcPr>
          <w:p w:rsidR="00E66ECF" w:rsidRDefault="00E66ECF" w:rsidP="004672E0">
            <w:pPr>
              <w:jc w:val="center"/>
              <w:cnfStyle w:val="100000000000" w:firstRow="1" w:lastRow="0" w:firstColumn="0" w:lastColumn="0" w:oddVBand="0" w:evenVBand="0" w:oddHBand="0" w:evenHBand="0" w:firstRowFirstColumn="0" w:firstRowLastColumn="0" w:lastRowFirstColumn="0" w:lastRowLastColumn="0"/>
            </w:pPr>
            <w:r>
              <w:t>Phase 9</w:t>
            </w:r>
          </w:p>
        </w:tc>
      </w:tr>
      <w:tr w:rsidR="00E66ECF" w:rsidTr="004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E66ECF" w:rsidRPr="00FA1F76" w:rsidRDefault="00E66ECF" w:rsidP="004672E0">
            <w:pPr>
              <w:jc w:val="left"/>
              <w:rPr>
                <w:b w:val="0"/>
              </w:rPr>
            </w:pPr>
            <w:r w:rsidRPr="00FA1F76">
              <w:rPr>
                <w:b w:val="0"/>
              </w:rPr>
              <w:t>Drug subclass: Anticoagulant drugs</w:t>
            </w:r>
          </w:p>
        </w:tc>
        <w:tc>
          <w:tcPr>
            <w:tcW w:w="899"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r>
              <w:t>drug4</w:t>
            </w:r>
          </w:p>
        </w:tc>
        <w:tc>
          <w:tcPr>
            <w:tcW w:w="955"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48"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8"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8"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15"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7"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3"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r>
      <w:tr w:rsidR="00E66ECF" w:rsidTr="004672E0">
        <w:tc>
          <w:tcPr>
            <w:cnfStyle w:val="001000000000" w:firstRow="0" w:lastRow="0" w:firstColumn="1" w:lastColumn="0" w:oddVBand="0" w:evenVBand="0" w:oddHBand="0" w:evenHBand="0" w:firstRowFirstColumn="0" w:firstRowLastColumn="0" w:lastRowFirstColumn="0" w:lastRowLastColumn="0"/>
            <w:tcW w:w="2104" w:type="dxa"/>
          </w:tcPr>
          <w:p w:rsidR="00E66ECF" w:rsidRPr="00FA1F76" w:rsidRDefault="00E66ECF" w:rsidP="004672E0">
            <w:pPr>
              <w:jc w:val="left"/>
              <w:rPr>
                <w:b w:val="0"/>
              </w:rPr>
            </w:pPr>
            <w:r>
              <w:rPr>
                <w:b w:val="0"/>
              </w:rPr>
              <w:t>Drug subclass: Antiplatelets</w:t>
            </w:r>
          </w:p>
        </w:tc>
        <w:tc>
          <w:tcPr>
            <w:tcW w:w="899"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55"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48"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vdrg29</w:t>
            </w:r>
          </w:p>
        </w:tc>
        <w:tc>
          <w:tcPr>
            <w:tcW w:w="908"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tdrg29</w:t>
            </w:r>
          </w:p>
        </w:tc>
        <w:tc>
          <w:tcPr>
            <w:tcW w:w="908"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qdrg29</w:t>
            </w:r>
          </w:p>
        </w:tc>
        <w:tc>
          <w:tcPr>
            <w:tcW w:w="915"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mdrg29</w:t>
            </w:r>
          </w:p>
        </w:tc>
        <w:tc>
          <w:tcPr>
            <w:tcW w:w="907"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kdrg29</w:t>
            </w:r>
          </w:p>
        </w:tc>
        <w:tc>
          <w:tcPr>
            <w:tcW w:w="903"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jdrg29</w:t>
            </w:r>
          </w:p>
        </w:tc>
      </w:tr>
      <w:tr w:rsidR="00E66ECF" w:rsidTr="004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E66ECF" w:rsidRPr="00FA1F76" w:rsidRDefault="00E66ECF" w:rsidP="004672E0">
            <w:pPr>
              <w:jc w:val="left"/>
              <w:rPr>
                <w:b w:val="0"/>
              </w:rPr>
            </w:pPr>
            <w:r>
              <w:rPr>
                <w:b w:val="0"/>
              </w:rPr>
              <w:t>Factor VII</w:t>
            </w:r>
          </w:p>
        </w:tc>
        <w:tc>
          <w:tcPr>
            <w:tcW w:w="899"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r>
              <w:t>fact7</w:t>
            </w:r>
          </w:p>
        </w:tc>
        <w:tc>
          <w:tcPr>
            <w:tcW w:w="955"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r>
              <w:t>xfactor7</w:t>
            </w:r>
          </w:p>
        </w:tc>
        <w:tc>
          <w:tcPr>
            <w:tcW w:w="948"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8"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8"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15"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7"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3"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r>
      <w:tr w:rsidR="00E66ECF" w:rsidTr="004672E0">
        <w:tc>
          <w:tcPr>
            <w:cnfStyle w:val="001000000000" w:firstRow="0" w:lastRow="0" w:firstColumn="1" w:lastColumn="0" w:oddVBand="0" w:evenVBand="0" w:oddHBand="0" w:evenHBand="0" w:firstRowFirstColumn="0" w:firstRowLastColumn="0" w:lastRowFirstColumn="0" w:lastRowLastColumn="0"/>
            <w:tcW w:w="2104" w:type="dxa"/>
          </w:tcPr>
          <w:p w:rsidR="00E66ECF" w:rsidRDefault="00E66ECF" w:rsidP="004672E0">
            <w:pPr>
              <w:jc w:val="left"/>
              <w:rPr>
                <w:b w:val="0"/>
              </w:rPr>
            </w:pPr>
            <w:r>
              <w:rPr>
                <w:b w:val="0"/>
              </w:rPr>
              <w:t>Fibrinogen</w:t>
            </w:r>
          </w:p>
        </w:tc>
        <w:tc>
          <w:tcPr>
            <w:tcW w:w="899" w:type="dxa"/>
          </w:tcPr>
          <w:p w:rsidR="00E66ECF" w:rsidRDefault="00E66ECF" w:rsidP="00FA1F76">
            <w:pPr>
              <w:cnfStyle w:val="000000000000" w:firstRow="0" w:lastRow="0" w:firstColumn="0" w:lastColumn="0" w:oddVBand="0" w:evenVBand="0" w:oddHBand="0" w:evenHBand="0" w:firstRowFirstColumn="0" w:firstRowLastColumn="0" w:lastRowFirstColumn="0" w:lastRowLastColumn="0"/>
            </w:pPr>
            <w:r>
              <w:t>fib</w:t>
            </w:r>
          </w:p>
        </w:tc>
        <w:tc>
          <w:tcPr>
            <w:tcW w:w="955"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xfibrin</w:t>
            </w:r>
          </w:p>
        </w:tc>
        <w:tc>
          <w:tcPr>
            <w:tcW w:w="948" w:type="dxa"/>
          </w:tcPr>
          <w:p w:rsidR="00E66ECF" w:rsidRDefault="00E66ECF" w:rsidP="00FA1F76">
            <w:pPr>
              <w:cnfStyle w:val="000000000000" w:firstRow="0" w:lastRow="0" w:firstColumn="0" w:lastColumn="0" w:oddVBand="0" w:evenVBand="0" w:oddHBand="0" w:evenHBand="0" w:firstRowFirstColumn="0" w:firstRowLastColumn="0" w:lastRowFirstColumn="0" w:lastRowLastColumn="0"/>
            </w:pPr>
          </w:p>
        </w:tc>
        <w:tc>
          <w:tcPr>
            <w:tcW w:w="908"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r>
              <w:t>tfibrin</w:t>
            </w:r>
          </w:p>
        </w:tc>
        <w:tc>
          <w:tcPr>
            <w:tcW w:w="908"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15"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07"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03"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r>
      <w:tr w:rsidR="00E66ECF" w:rsidTr="0046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E66ECF" w:rsidRDefault="00E66ECF" w:rsidP="004672E0">
            <w:pPr>
              <w:jc w:val="left"/>
              <w:rPr>
                <w:b w:val="0"/>
              </w:rPr>
            </w:pPr>
            <w:r>
              <w:rPr>
                <w:b w:val="0"/>
              </w:rPr>
              <w:t>Plasma viscosity (plasma)</w:t>
            </w:r>
          </w:p>
        </w:tc>
        <w:tc>
          <w:tcPr>
            <w:tcW w:w="899" w:type="dxa"/>
          </w:tcPr>
          <w:p w:rsidR="00E66ECF" w:rsidRDefault="00E66ECF" w:rsidP="00FA1F76">
            <w:pPr>
              <w:cnfStyle w:val="000000100000" w:firstRow="0" w:lastRow="0" w:firstColumn="0" w:lastColumn="0" w:oddVBand="0" w:evenVBand="0" w:oddHBand="1" w:evenHBand="0" w:firstRowFirstColumn="0" w:firstRowLastColumn="0" w:lastRowFirstColumn="0" w:lastRowLastColumn="0"/>
            </w:pPr>
          </w:p>
        </w:tc>
        <w:tc>
          <w:tcPr>
            <w:tcW w:w="955" w:type="dxa"/>
          </w:tcPr>
          <w:p w:rsidR="00E66ECF" w:rsidRDefault="00E66ECF" w:rsidP="00FA1F76">
            <w:pPr>
              <w:cnfStyle w:val="000000100000" w:firstRow="0" w:lastRow="0" w:firstColumn="0" w:lastColumn="0" w:oddVBand="0" w:evenVBand="0" w:oddHBand="1" w:evenHBand="0" w:firstRowFirstColumn="0" w:firstRowLastColumn="0" w:lastRowFirstColumn="0" w:lastRowLastColumn="0"/>
            </w:pPr>
          </w:p>
        </w:tc>
        <w:tc>
          <w:tcPr>
            <w:tcW w:w="948" w:type="dxa"/>
          </w:tcPr>
          <w:p w:rsidR="00E66ECF" w:rsidRDefault="00E66ECF" w:rsidP="00FA1F76">
            <w:pPr>
              <w:cnfStyle w:val="000000100000" w:firstRow="0" w:lastRow="0" w:firstColumn="0" w:lastColumn="0" w:oddVBand="0" w:evenVBand="0" w:oddHBand="1" w:evenHBand="0" w:firstRowFirstColumn="0" w:firstRowLastColumn="0" w:lastRowFirstColumn="0" w:lastRowLastColumn="0"/>
            </w:pPr>
          </w:p>
        </w:tc>
        <w:tc>
          <w:tcPr>
            <w:tcW w:w="908" w:type="dxa"/>
          </w:tcPr>
          <w:p w:rsidR="00E66ECF" w:rsidRDefault="00E66ECF" w:rsidP="00FA1F76">
            <w:pPr>
              <w:cnfStyle w:val="000000100000" w:firstRow="0" w:lastRow="0" w:firstColumn="0" w:lastColumn="0" w:oddVBand="0" w:evenVBand="0" w:oddHBand="1" w:evenHBand="0" w:firstRowFirstColumn="0" w:firstRowLastColumn="0" w:lastRowFirstColumn="0" w:lastRowLastColumn="0"/>
            </w:pPr>
            <w:r>
              <w:t>tplasvis</w:t>
            </w:r>
          </w:p>
        </w:tc>
        <w:tc>
          <w:tcPr>
            <w:tcW w:w="908"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15"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7"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c>
          <w:tcPr>
            <w:tcW w:w="903" w:type="dxa"/>
          </w:tcPr>
          <w:p w:rsidR="00E66ECF" w:rsidRPr="00FA1F76" w:rsidRDefault="00E66ECF" w:rsidP="00FA1F76">
            <w:pPr>
              <w:cnfStyle w:val="000000100000" w:firstRow="0" w:lastRow="0" w:firstColumn="0" w:lastColumn="0" w:oddVBand="0" w:evenVBand="0" w:oddHBand="1" w:evenHBand="0" w:firstRowFirstColumn="0" w:firstRowLastColumn="0" w:lastRowFirstColumn="0" w:lastRowLastColumn="0"/>
            </w:pPr>
          </w:p>
        </w:tc>
      </w:tr>
      <w:tr w:rsidR="00E66ECF" w:rsidTr="004672E0">
        <w:tc>
          <w:tcPr>
            <w:cnfStyle w:val="001000000000" w:firstRow="0" w:lastRow="0" w:firstColumn="1" w:lastColumn="0" w:oddVBand="0" w:evenVBand="0" w:oddHBand="0" w:evenHBand="0" w:firstRowFirstColumn="0" w:firstRowLastColumn="0" w:lastRowFirstColumn="0" w:lastRowLastColumn="0"/>
            <w:tcW w:w="2104" w:type="dxa"/>
          </w:tcPr>
          <w:p w:rsidR="00E66ECF" w:rsidRDefault="00E66ECF" w:rsidP="004672E0">
            <w:pPr>
              <w:jc w:val="left"/>
              <w:rPr>
                <w:b w:val="0"/>
              </w:rPr>
            </w:pPr>
            <w:r>
              <w:rPr>
                <w:b w:val="0"/>
              </w:rPr>
              <w:t>Von Willebrand’s factor</w:t>
            </w:r>
          </w:p>
        </w:tc>
        <w:tc>
          <w:tcPr>
            <w:tcW w:w="899" w:type="dxa"/>
          </w:tcPr>
          <w:p w:rsidR="00E66ECF" w:rsidRDefault="00E66ECF" w:rsidP="00FA1F76">
            <w:pPr>
              <w:cnfStyle w:val="000000000000" w:firstRow="0" w:lastRow="0" w:firstColumn="0" w:lastColumn="0" w:oddVBand="0" w:evenVBand="0" w:oddHBand="0" w:evenHBand="0" w:firstRowFirstColumn="0" w:firstRowLastColumn="0" w:lastRowFirstColumn="0" w:lastRowLastColumn="0"/>
            </w:pPr>
          </w:p>
        </w:tc>
        <w:tc>
          <w:tcPr>
            <w:tcW w:w="955" w:type="dxa"/>
          </w:tcPr>
          <w:p w:rsidR="00E66ECF" w:rsidRDefault="00E66ECF" w:rsidP="00FA1F76">
            <w:pPr>
              <w:cnfStyle w:val="000000000000" w:firstRow="0" w:lastRow="0" w:firstColumn="0" w:lastColumn="0" w:oddVBand="0" w:evenVBand="0" w:oddHBand="0" w:evenHBand="0" w:firstRowFirstColumn="0" w:firstRowLastColumn="0" w:lastRowFirstColumn="0" w:lastRowLastColumn="0"/>
            </w:pPr>
            <w:r>
              <w:t>xvwf</w:t>
            </w:r>
          </w:p>
        </w:tc>
        <w:tc>
          <w:tcPr>
            <w:tcW w:w="948" w:type="dxa"/>
          </w:tcPr>
          <w:p w:rsidR="00E66ECF" w:rsidRDefault="00E66ECF" w:rsidP="00FA1F76">
            <w:pPr>
              <w:cnfStyle w:val="000000000000" w:firstRow="0" w:lastRow="0" w:firstColumn="0" w:lastColumn="0" w:oddVBand="0" w:evenVBand="0" w:oddHBand="0" w:evenHBand="0" w:firstRowFirstColumn="0" w:firstRowLastColumn="0" w:lastRowFirstColumn="0" w:lastRowLastColumn="0"/>
            </w:pPr>
          </w:p>
        </w:tc>
        <w:tc>
          <w:tcPr>
            <w:tcW w:w="908" w:type="dxa"/>
          </w:tcPr>
          <w:p w:rsidR="00E66ECF" w:rsidRDefault="00E66ECF" w:rsidP="00FA1F76">
            <w:pPr>
              <w:cnfStyle w:val="000000000000" w:firstRow="0" w:lastRow="0" w:firstColumn="0" w:lastColumn="0" w:oddVBand="0" w:evenVBand="0" w:oddHBand="0" w:evenHBand="0" w:firstRowFirstColumn="0" w:firstRowLastColumn="0" w:lastRowFirstColumn="0" w:lastRowLastColumn="0"/>
            </w:pPr>
          </w:p>
        </w:tc>
        <w:tc>
          <w:tcPr>
            <w:tcW w:w="908"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15"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07"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c>
          <w:tcPr>
            <w:tcW w:w="903" w:type="dxa"/>
          </w:tcPr>
          <w:p w:rsidR="00E66ECF" w:rsidRPr="00FA1F76" w:rsidRDefault="00E66ECF" w:rsidP="00FA1F76">
            <w:pPr>
              <w:cnfStyle w:val="000000000000" w:firstRow="0" w:lastRow="0" w:firstColumn="0" w:lastColumn="0" w:oddVBand="0" w:evenVBand="0" w:oddHBand="0" w:evenHBand="0" w:firstRowFirstColumn="0" w:firstRowLastColumn="0" w:lastRowFirstColumn="0" w:lastRowLastColumn="0"/>
            </w:pPr>
          </w:p>
        </w:tc>
      </w:tr>
    </w:tbl>
    <w:p w:rsidR="00E66ECF" w:rsidRPr="00E40D4B" w:rsidRDefault="00E66ECF" w:rsidP="00E66ECF">
      <w:pPr>
        <w:pStyle w:val="Heading3"/>
        <w:numPr>
          <w:ilvl w:val="2"/>
          <w:numId w:val="19"/>
        </w:numPr>
      </w:pPr>
      <w:bookmarkStart w:id="56" w:name="_Toc456887553"/>
      <w:r>
        <w:t>Inflammatory Markers</w:t>
      </w:r>
      <w:bookmarkEnd w:id="56"/>
    </w:p>
    <w:p w:rsidR="00E66ECF" w:rsidRDefault="00E66ECF" w:rsidP="00A131CE">
      <w:pPr>
        <w:pStyle w:val="NoSpacing"/>
      </w:pPr>
      <w:r>
        <w:t xml:space="preserve">Clinical biomarkers for CRP and IL-6 are available in Whitehall II. We restricted our analysis to CRP as this has a more defined cut-off for defining normal levels. Blood tests for CRP were performed in phases 3, 5 and 7, with at least one measurement available for 8467 (82%) individuals. We used a value of CRP≥3 g/L to define high levels of CRP. The variable </w:t>
      </w:r>
      <w:r w:rsidRPr="00A131CE">
        <w:rPr>
          <w:b/>
        </w:rPr>
        <w:t>‘high_crp</w:t>
      </w:r>
      <w:r>
        <w:t>’ was generated as follows:</w:t>
      </w:r>
    </w:p>
    <w:p w:rsidR="00E66ECF" w:rsidRDefault="00E66ECF" w:rsidP="00A131CE">
      <w:pPr>
        <w:pStyle w:val="NoSpacing"/>
        <w:numPr>
          <w:ilvl w:val="0"/>
          <w:numId w:val="36"/>
        </w:numPr>
      </w:pPr>
      <w:r>
        <w:t>‘high_crp’ coded as 1 (High CRP) if CRP ≥3 g/L in any phase of data collection</w:t>
      </w:r>
    </w:p>
    <w:p w:rsidR="00E66ECF" w:rsidRDefault="00E66ECF" w:rsidP="00A131CE">
      <w:pPr>
        <w:pStyle w:val="NoSpacing"/>
        <w:numPr>
          <w:ilvl w:val="0"/>
          <w:numId w:val="36"/>
        </w:numPr>
      </w:pPr>
      <w:r>
        <w:t>‘high_crp’ coded as 0 (Normal CRP) if CRP &lt; 3 g/L for all phases of data collection</w:t>
      </w:r>
    </w:p>
    <w:p w:rsidR="00E66ECF" w:rsidRDefault="00E66ECF" w:rsidP="00DA750B"/>
    <w:p w:rsidR="00E66ECF" w:rsidRDefault="00E66ECF" w:rsidP="00DA750B">
      <w:proofErr w:type="gramStart"/>
      <w:r>
        <w:t>However</w:t>
      </w:r>
      <w:proofErr w:type="gramEnd"/>
      <w:r>
        <w:t xml:space="preserve"> as we had no immediately available local data on anti-coagulant use we have not considered this variable further. We do have a database of practice-level prescribing data but there was insufficient time to use it.</w:t>
      </w:r>
    </w:p>
    <w:p w:rsidR="00E66ECF" w:rsidRDefault="00E66ECF" w:rsidP="00E66ECF">
      <w:pPr>
        <w:pStyle w:val="Heading3"/>
        <w:numPr>
          <w:ilvl w:val="2"/>
          <w:numId w:val="19"/>
        </w:numPr>
      </w:pPr>
      <w:bookmarkStart w:id="57" w:name="_Toc456887554"/>
      <w:r>
        <w:t>Socioeconomic status/deprivation</w:t>
      </w:r>
      <w:bookmarkEnd w:id="57"/>
    </w:p>
    <w:p w:rsidR="00E66ECF" w:rsidRPr="00025458" w:rsidRDefault="00E66ECF" w:rsidP="00025458">
      <w:r>
        <w:t xml:space="preserve">Whitehall II contains several indices of deprivation, including the Indices of Multiple Deprivation 2004 and 2007 (IMD 2004 and 2007) as well as the Townsend Index. While the Townsend Index has fewer missing values in the dataset, we chose IMD 2007 as this is more commonly used. Participants were categorised into quintiles based on their IMD 2007 score, and the variable </w:t>
      </w:r>
      <w:r w:rsidRPr="00DA750B">
        <w:rPr>
          <w:b/>
        </w:rPr>
        <w:t>‘ses’</w:t>
      </w:r>
      <w:r>
        <w:t xml:space="preserve"> was created containing this information.</w:t>
      </w:r>
    </w:p>
    <w:p w:rsidR="00E66ECF" w:rsidRPr="00750C6E" w:rsidRDefault="00E66ECF" w:rsidP="00E66ECF">
      <w:pPr>
        <w:pStyle w:val="Heading3"/>
        <w:numPr>
          <w:ilvl w:val="2"/>
          <w:numId w:val="19"/>
        </w:numPr>
      </w:pPr>
      <w:bookmarkStart w:id="58" w:name="_Toc456887555"/>
      <w:r>
        <w:t>Physical Activity</w:t>
      </w:r>
      <w:bookmarkEnd w:id="58"/>
    </w:p>
    <w:p w:rsidR="00E66ECF" w:rsidRPr="0088236B" w:rsidRDefault="00E66ECF" w:rsidP="0088236B">
      <w:r>
        <w:t xml:space="preserve">We intended to include physical activity in the modelling but abandoned this because the categories used in Whitehall II are too different from those in the local physical activity data provided by the Sport England </w:t>
      </w:r>
      <w:r w:rsidRPr="00DA750B">
        <w:rPr>
          <w:i/>
        </w:rPr>
        <w:t>Active People</w:t>
      </w:r>
      <w:r>
        <w:t xml:space="preserve"> survey.</w:t>
      </w:r>
    </w:p>
    <w:p w:rsidR="00E66ECF" w:rsidRDefault="00E66ECF" w:rsidP="00E66ECF">
      <w:pPr>
        <w:pStyle w:val="Heading2"/>
        <w:numPr>
          <w:ilvl w:val="1"/>
          <w:numId w:val="19"/>
        </w:numPr>
      </w:pPr>
      <w:bookmarkStart w:id="59" w:name="_Toc456887556"/>
      <w:r>
        <w:t>Statistical Analyses</w:t>
      </w:r>
      <w:bookmarkEnd w:id="59"/>
    </w:p>
    <w:p w:rsidR="00E66ECF" w:rsidRDefault="00E66ECF" w:rsidP="00E66ECF">
      <w:pPr>
        <w:pStyle w:val="Heading3"/>
        <w:numPr>
          <w:ilvl w:val="2"/>
          <w:numId w:val="19"/>
        </w:numPr>
      </w:pPr>
      <w:bookmarkStart w:id="60" w:name="_Toc456887557"/>
      <w:r>
        <w:t>Whitehall II missing data</w:t>
      </w:r>
      <w:bookmarkEnd w:id="60"/>
    </w:p>
    <w:p w:rsidR="00E66ECF" w:rsidRDefault="00E66ECF" w:rsidP="00DA750B">
      <w:r>
        <w:t>When performing logistic regression with multiple variables, Stata performs list-wise deletion by default, so that any individual missing a value for any of the outcome or risk factor variables is excluded from the analysis. This can result in potential biases and a loss of statistical power to assess associations. While most of the risk factors have no or very few missing values, there are several with very poor coverage in the dataset e.g. many participants are missing an IMD score. In order to deal with this, we used multiple imputation to impute all missing values for risk factors.</w:t>
      </w:r>
    </w:p>
    <w:p w:rsidR="00E66ECF" w:rsidRDefault="00E66ECF" w:rsidP="00E66ECF">
      <w:pPr>
        <w:pStyle w:val="Heading3"/>
        <w:numPr>
          <w:ilvl w:val="2"/>
          <w:numId w:val="19"/>
        </w:numPr>
      </w:pPr>
      <w:bookmarkStart w:id="61" w:name="_Toc456887558"/>
      <w:r>
        <w:t>Whitehall II d</w:t>
      </w:r>
      <w:r w:rsidRPr="00DA2CF9">
        <w:t>escriptive analyses</w:t>
      </w:r>
      <w:bookmarkEnd w:id="61"/>
    </w:p>
    <w:p w:rsidR="00E66ECF" w:rsidRDefault="00E66ECF" w:rsidP="00BB39DD">
      <w:r w:rsidRPr="00DA2CF9">
        <w:t>We performed a number of descriptive analyses on the patient-level dataset including demographics, risk factor breakdowns and categories.</w:t>
      </w:r>
    </w:p>
    <w:p w:rsidR="00E66ECF" w:rsidRPr="00C45AAD" w:rsidRDefault="00E66ECF" w:rsidP="00E66ECF">
      <w:pPr>
        <w:pStyle w:val="Heading3"/>
        <w:numPr>
          <w:ilvl w:val="2"/>
          <w:numId w:val="19"/>
        </w:numPr>
      </w:pPr>
      <w:bookmarkStart w:id="62" w:name="_Toc428206427"/>
      <w:bookmarkStart w:id="63" w:name="_Toc434590963"/>
      <w:bookmarkStart w:id="64" w:name="_Toc456887559"/>
      <w:r>
        <w:t>Whitehall II</w:t>
      </w:r>
      <w:r w:rsidRPr="00C23E66">
        <w:t xml:space="preserve"> </w:t>
      </w:r>
      <w:r>
        <w:t>r</w:t>
      </w:r>
      <w:r w:rsidRPr="00C45AAD">
        <w:t>egression modelling</w:t>
      </w:r>
      <w:bookmarkEnd w:id="62"/>
      <w:bookmarkEnd w:id="63"/>
      <w:bookmarkEnd w:id="64"/>
    </w:p>
    <w:bookmarkEnd w:id="34"/>
    <w:p w:rsidR="00E66ECF" w:rsidRDefault="00E66ECF" w:rsidP="004672E0">
      <w:r>
        <w:t xml:space="preserve">We fitted univariate then multivariate logistic regression models as described in previous publications, to produce odds ratios (ORs) and regression </w:t>
      </w:r>
      <w:proofErr w:type="gramStart"/>
      <w:r>
        <w:t>coefficients.</w:t>
      </w:r>
      <w:r>
        <w:rPr>
          <w:noProof/>
        </w:rPr>
        <w:t>[</w:t>
      </w:r>
      <w:proofErr w:type="gramEnd"/>
      <w:r>
        <w:rPr>
          <w:noProof/>
        </w:rPr>
        <w:t>61]</w:t>
      </w:r>
      <w:r>
        <w:t xml:space="preserve"> A </w:t>
      </w:r>
      <w:r w:rsidRPr="00527E7A">
        <w:t xml:space="preserve">range of multivariate regression </w:t>
      </w:r>
      <w:r w:rsidRPr="00527E7A">
        <w:lastRenderedPageBreak/>
        <w:t xml:space="preserve">models </w:t>
      </w:r>
      <w:r>
        <w:t xml:space="preserve">were </w:t>
      </w:r>
      <w:r w:rsidRPr="00527E7A">
        <w:t>fitted in order to obtain the best performing. We included one additional variable a</w:t>
      </w:r>
      <w:r>
        <w:t xml:space="preserve">t a time to observe the effects. We performed backwards and forwards stepwise variable selection in the multivariable models. Stata has a </w:t>
      </w:r>
      <w:r w:rsidRPr="00647718">
        <w:rPr>
          <w:i/>
        </w:rPr>
        <w:t>stepwise</w:t>
      </w:r>
      <w:r>
        <w:t xml:space="preserve"> command which automates this procedure but we perfomed variable selection manually using likelihood ratios and Wald tests because we had used multiple imputation of missing data.</w:t>
      </w:r>
    </w:p>
    <w:p w:rsidR="00E66ECF" w:rsidRDefault="00E66ECF" w:rsidP="004672E0"/>
    <w:p w:rsidR="00E66ECF" w:rsidRDefault="00E66ECF" w:rsidP="004672E0">
      <w:pPr>
        <w:rPr>
          <w:rFonts w:cstheme="minorHAnsi"/>
          <w:bCs/>
          <w:color w:val="000000"/>
        </w:rPr>
      </w:pPr>
      <w:r>
        <w:rPr>
          <w:rFonts w:cstheme="minorHAnsi"/>
          <w:bCs/>
          <w:color w:val="000000"/>
        </w:rPr>
        <w:t xml:space="preserve">Deprivation has been shown to be a risk factor for CVD. For example, QRISK2, the individual CVD predictive risk score recommended by NICE, found that deprivation (in the form of Townsend scores) and ethnicity were separate risk </w:t>
      </w:r>
      <w:proofErr w:type="gramStart"/>
      <w:r>
        <w:rPr>
          <w:rFonts w:cstheme="minorHAnsi"/>
          <w:bCs/>
          <w:color w:val="000000"/>
        </w:rPr>
        <w:t>factors.</w:t>
      </w:r>
      <w:r>
        <w:rPr>
          <w:rFonts w:cstheme="minorHAnsi"/>
          <w:bCs/>
          <w:noProof/>
          <w:color w:val="000000"/>
        </w:rPr>
        <w:t>[</w:t>
      </w:r>
      <w:proofErr w:type="gramEnd"/>
      <w:r>
        <w:rPr>
          <w:rFonts w:cstheme="minorHAnsi"/>
          <w:bCs/>
          <w:noProof/>
          <w:color w:val="000000"/>
        </w:rPr>
        <w:t>33]</w:t>
      </w:r>
      <w:r>
        <w:rPr>
          <w:rFonts w:cstheme="minorHAnsi"/>
          <w:bCs/>
          <w:color w:val="000000"/>
        </w:rPr>
        <w:t xml:space="preserve"> The variables included in the final model are also determined by the availability of local data to match with the model variables. Hence variable selection has to be a compromise between the best model which can be produced from Whitehall II data and the local variable available.</w:t>
      </w:r>
    </w:p>
    <w:p w:rsidR="00E66ECF" w:rsidRDefault="00E66ECF" w:rsidP="004672E0">
      <w:pPr>
        <w:rPr>
          <w:rFonts w:eastAsia="SimSun"/>
        </w:rPr>
      </w:pPr>
    </w:p>
    <w:p w:rsidR="00E66ECF" w:rsidRPr="00AF3B2B" w:rsidRDefault="00E66ECF" w:rsidP="004672E0">
      <w:pPr>
        <w:rPr>
          <w:rFonts w:eastAsia="SimSun"/>
          <w:bCs/>
        </w:rPr>
      </w:pPr>
      <w:r w:rsidRPr="00AF3B2B">
        <w:rPr>
          <w:rFonts w:eastAsia="SimSun"/>
        </w:rPr>
        <w:t xml:space="preserve">We have over time increased the number of variables used in the local models as more local data has become available. However as more variables are added we need to take </w:t>
      </w:r>
      <w:r w:rsidRPr="00AF3B2B">
        <w:rPr>
          <w:rFonts w:eastAsia="SimSun"/>
          <w:bCs/>
        </w:rPr>
        <w:t>account of the joint effects of multiple risk factors, i.e. it assumes they operate independently. Estimation of the joint effects of multiple risk factors is complex for several reasons. In particular, some of the effects of more distal risk factors are mediated through intermediate factors.</w:t>
      </w:r>
    </w:p>
    <w:p w:rsidR="00E66ECF" w:rsidRPr="00AF3B2B" w:rsidRDefault="00E66ECF" w:rsidP="004672E0">
      <w:pPr>
        <w:rPr>
          <w:rFonts w:eastAsia="SimSun"/>
          <w:bCs/>
        </w:rPr>
      </w:pPr>
    </w:p>
    <w:p w:rsidR="00E66ECF" w:rsidRPr="00AF3B2B" w:rsidRDefault="00E66ECF" w:rsidP="004672E0">
      <w:pPr>
        <w:rPr>
          <w:rFonts w:eastAsia="SimSun"/>
          <w:bCs/>
        </w:rPr>
      </w:pPr>
      <w:r w:rsidRPr="00AF3B2B">
        <w:rPr>
          <w:rFonts w:eastAsia="SimSun"/>
          <w:bCs/>
        </w:rPr>
        <w:t>Finally, there can be collinearity between exposure to various risk factors, meaning that one can be linearly predicted from the others with a substantial degree of accuracy. In this situation the coefficient estimates of the multiple regression may change erratically in response to small changes in the model or the data. 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rsidR="00E66ECF" w:rsidRDefault="00E66ECF" w:rsidP="00E66ECF">
      <w:pPr>
        <w:pStyle w:val="Heading3"/>
        <w:numPr>
          <w:ilvl w:val="2"/>
          <w:numId w:val="19"/>
        </w:numPr>
      </w:pPr>
      <w:bookmarkStart w:id="65" w:name="_Toc456887560"/>
      <w:r>
        <w:t>Interactions</w:t>
      </w:r>
      <w:bookmarkEnd w:id="65"/>
    </w:p>
    <w:p w:rsidR="00E66ECF" w:rsidRDefault="00E66ECF" w:rsidP="00B12E59">
      <w:pPr>
        <w:rPr>
          <w:rFonts w:cstheme="minorHAnsi"/>
          <w:bCs/>
          <w:color w:val="000000"/>
        </w:rPr>
      </w:pPr>
      <w:r w:rsidRPr="00135B17">
        <w:rPr>
          <w:rFonts w:cstheme="minorHAnsi"/>
          <w:bCs/>
          <w:color w:val="000000"/>
        </w:rPr>
        <w:t xml:space="preserve">There is an interaction between the effects of two exposures if the effect of one exposure varies according to the level of the other </w:t>
      </w:r>
      <w:proofErr w:type="gramStart"/>
      <w:r w:rsidRPr="00135B17">
        <w:rPr>
          <w:rFonts w:cstheme="minorHAnsi"/>
          <w:bCs/>
          <w:color w:val="000000"/>
        </w:rPr>
        <w:t>exposure.</w:t>
      </w:r>
      <w:r>
        <w:rPr>
          <w:rFonts w:cstheme="minorHAnsi"/>
          <w:bCs/>
          <w:noProof/>
          <w:color w:val="000000"/>
        </w:rPr>
        <w:t>[</w:t>
      </w:r>
      <w:proofErr w:type="gramEnd"/>
      <w:r>
        <w:rPr>
          <w:rFonts w:cstheme="minorHAnsi"/>
          <w:bCs/>
          <w:noProof/>
          <w:color w:val="000000"/>
        </w:rPr>
        <w:t>62]</w:t>
      </w:r>
      <w:r w:rsidRPr="00135B17">
        <w:rPr>
          <w:rFonts w:cstheme="minorHAnsi"/>
          <w:bCs/>
          <w:color w:val="000000"/>
        </w:rPr>
        <w:t xml:space="preserve"> For example,</w:t>
      </w:r>
      <w:r>
        <w:rPr>
          <w:rFonts w:cstheme="minorHAnsi"/>
          <w:bCs/>
          <w:color w:val="000000"/>
        </w:rPr>
        <w:t xml:space="preserve"> there might be an interaction between the back pain risk factors of education level and social class. </w:t>
      </w:r>
      <w:r w:rsidRPr="00135B17">
        <w:rPr>
          <w:rFonts w:cstheme="minorHAnsi"/>
          <w:bCs/>
          <w:color w:val="000000"/>
        </w:rPr>
        <w:t xml:space="preserve">An alternative term for interaction is effect modification. In this example, we can think of this as </w:t>
      </w:r>
      <w:r>
        <w:rPr>
          <w:rFonts w:cstheme="minorHAnsi"/>
          <w:bCs/>
          <w:color w:val="000000"/>
        </w:rPr>
        <w:t xml:space="preserve">educational level </w:t>
      </w:r>
      <w:r w:rsidRPr="00135B17">
        <w:rPr>
          <w:rFonts w:cstheme="minorHAnsi"/>
          <w:bCs/>
          <w:color w:val="000000"/>
        </w:rPr>
        <w:t xml:space="preserve">modifying the effect of </w:t>
      </w:r>
      <w:r>
        <w:rPr>
          <w:rFonts w:cstheme="minorHAnsi"/>
          <w:bCs/>
          <w:color w:val="000000"/>
        </w:rPr>
        <w:t>social class.</w:t>
      </w:r>
      <w:r w:rsidRPr="00135B17">
        <w:rPr>
          <w:rFonts w:cstheme="minorHAnsi"/>
          <w:bCs/>
          <w:color w:val="000000"/>
        </w:rPr>
        <w:t xml:space="preserve"> The most flexible approach to examine interactions is to use regression models, but when using Mantel-Haenszel methods to control for confounding an alternative is to use a χ2 test for effect modification, commonly called a test of heterogeneity. Interaction, effect modification and heterogeneity are three different ways of describing the same thing. Log likelihoods are compared in the two models excluding and including the interaction parameters to test the null hypothesis that there is no interaction between selected variables</w:t>
      </w:r>
      <w:r>
        <w:rPr>
          <w:rFonts w:cstheme="minorHAnsi"/>
          <w:bCs/>
          <w:color w:val="000000"/>
        </w:rPr>
        <w:t>.</w:t>
      </w:r>
    </w:p>
    <w:p w:rsidR="00E66ECF" w:rsidRPr="00C45AAD" w:rsidRDefault="00E66ECF" w:rsidP="00E66ECF">
      <w:pPr>
        <w:pStyle w:val="Heading3"/>
        <w:numPr>
          <w:ilvl w:val="2"/>
          <w:numId w:val="19"/>
        </w:numPr>
      </w:pPr>
      <w:bookmarkStart w:id="66" w:name="_Toc428206428"/>
      <w:bookmarkStart w:id="67" w:name="_Toc434590964"/>
      <w:bookmarkStart w:id="68" w:name="_Toc456887561"/>
      <w:r w:rsidRPr="00C45AAD">
        <w:t>Internal validation</w:t>
      </w:r>
      <w:bookmarkEnd w:id="66"/>
      <w:bookmarkEnd w:id="67"/>
      <w:bookmarkEnd w:id="68"/>
    </w:p>
    <w:p w:rsidR="00E66ECF" w:rsidRDefault="00E66ECF" w:rsidP="005C4A66">
      <w:r w:rsidRPr="00DB0BB8">
        <w:rPr>
          <w:rFonts w:cstheme="minorHAnsi"/>
          <w:bCs/>
        </w:rPr>
        <w:t xml:space="preserve">We fitted a range of multivariate logistic regression models in order to obtain the best performing. We included one additional variable at a time to observe the effects. </w:t>
      </w:r>
      <w:r w:rsidRPr="00DB0BB8">
        <w:t xml:space="preserve">In order to obtain the most parsimonious models we then applied stepwise backward and forward variable selection using the </w:t>
      </w:r>
      <w:r w:rsidRPr="00DB0BB8">
        <w:rPr>
          <w:i/>
        </w:rPr>
        <w:t>stepwise</w:t>
      </w:r>
      <w:r w:rsidRPr="00DB0BB8">
        <w:t xml:space="preserve"> command in Stata. Finally, we internally validated the models by generating receiver operating characteristic (ROC) curves, by using </w:t>
      </w:r>
      <w:r>
        <w:t xml:space="preserve">the </w:t>
      </w:r>
      <w:r w:rsidRPr="00FE1B6D">
        <w:rPr>
          <w:b/>
          <w:i/>
        </w:rPr>
        <w:t>predict</w:t>
      </w:r>
      <w:r>
        <w:t xml:space="preserve"> regression post-estimation command to generate for each respondent the probability of having PAD using the derived odds ratios (ORs), and by using these probabilities to examine sensitivity and specificity. </w:t>
      </w:r>
    </w:p>
    <w:p w:rsidR="00E66ECF" w:rsidRPr="00644183" w:rsidRDefault="00E66ECF" w:rsidP="005C4A66">
      <w:pPr>
        <w:rPr>
          <w:rFonts w:cstheme="minorHAnsi"/>
          <w:bCs/>
          <w:color w:val="000000"/>
        </w:rPr>
      </w:pPr>
    </w:p>
    <w:p w:rsidR="00E66ECF" w:rsidRDefault="00E66ECF" w:rsidP="005C4A66">
      <w:pPr>
        <w:rPr>
          <w:rFonts w:cstheme="minorHAnsi"/>
          <w:bCs/>
          <w:color w:val="000000"/>
        </w:rPr>
      </w:pPr>
      <w:r>
        <w:rPr>
          <w:rFonts w:cstheme="minorHAnsi"/>
          <w:bCs/>
          <w:color w:val="000000"/>
        </w:rPr>
        <w:t>All statistical analysis was carried out in Stata SE14 or MP14.</w:t>
      </w:r>
    </w:p>
    <w:p w:rsidR="00E66ECF" w:rsidRPr="0097048A" w:rsidRDefault="00E66ECF" w:rsidP="00E66ECF">
      <w:pPr>
        <w:pStyle w:val="Heading2"/>
        <w:numPr>
          <w:ilvl w:val="1"/>
          <w:numId w:val="19"/>
        </w:numPr>
      </w:pPr>
      <w:bookmarkStart w:id="69" w:name="_Toc456887562"/>
      <w:r w:rsidRPr="0097048A">
        <w:lastRenderedPageBreak/>
        <w:t>Local prevalence estimates</w:t>
      </w:r>
      <w:bookmarkEnd w:id="69"/>
    </w:p>
    <w:p w:rsidR="00E66ECF" w:rsidRDefault="00E66ECF" w:rsidP="005C4A66">
      <w:bookmarkStart w:id="70" w:name="_Toc448482671"/>
      <w:r>
        <w:t xml:space="preserve">Derived ORs (or rather, regression coefficients) are used to estimate prevalence in small population subgroups. Local population breakdowns for each risk factor are used, where these are available. ICL has a wide range of small population risk factor prevalence breakdowns, including age, sex, deprivation, smoking, ethnicity, cardiovascular diseases and other disease conditions. The local model uses locally available data. </w:t>
      </w:r>
    </w:p>
    <w:p w:rsidR="00E66ECF" w:rsidRDefault="00E66ECF" w:rsidP="005C4A66">
      <w:r>
        <w:t>The “local” model includes only those variables that are available at local population level i.e. age, sex, socioeconomic status, BMI, smoking status, depression and other disease conditions. The steps in applying the prevalence estimates are as follows and in the equations below:</w:t>
      </w:r>
    </w:p>
    <w:p w:rsidR="00E66ECF" w:rsidRDefault="00E66ECF" w:rsidP="005C4A66">
      <w:pPr>
        <w:spacing w:before="120"/>
        <w:ind w:left="425"/>
      </w:pPr>
      <w:r>
        <w:t>•  Use the regression coefficients to generate log odds (since they are from a logistic regression model) for each risk factor subcategory</w:t>
      </w:r>
    </w:p>
    <w:p w:rsidR="00E66ECF" w:rsidRDefault="00E66ECF" w:rsidP="005C4A66">
      <w:pPr>
        <w:spacing w:before="120"/>
        <w:ind w:left="425"/>
      </w:pPr>
      <w:r>
        <w:t>•  Generate a similar table of odds by exponentiation</w:t>
      </w:r>
    </w:p>
    <w:p w:rsidR="00E66ECF" w:rsidRDefault="00E66ECF" w:rsidP="005C4A66">
      <w:pPr>
        <w:spacing w:before="120"/>
        <w:ind w:left="425"/>
      </w:pPr>
      <w:r>
        <w:t>•  Generate a similar table of prevalence in each risk factor subcategory using the epidemiologic formula</w:t>
      </w:r>
    </w:p>
    <w:p w:rsidR="00E66ECF" w:rsidRDefault="00E66ECF" w:rsidP="005C4A66">
      <w:pPr>
        <w:spacing w:before="120"/>
        <w:ind w:left="425"/>
      </w:pPr>
      <w:r>
        <w:t>•  Produce a matching table of small population subcategories. If there are no corresponding local data with a sufficiently granular breakdown e.g. ethnicity by age by sex, this requires deciding how each risk factor should be attributed across other risk factor categories, with evenly as the default. For example, we used the national age/sex/ethnicity breakdown from the Census and age/smoking breakdowns from the HSfE to attribute this data at small population levels. The actual breakdown will be somewhat different and needs to be borne in mind as another source of potential error.</w:t>
      </w:r>
    </w:p>
    <w:p w:rsidR="00E66ECF" w:rsidRDefault="00E66ECF" w:rsidP="005C4A66">
      <w:pPr>
        <w:spacing w:before="120"/>
        <w:ind w:left="425"/>
      </w:pPr>
      <w:r>
        <w:t>•  Multiply the population cells by the corresponding prevalence to estimate the number of people in each cell with the disease</w:t>
      </w:r>
    </w:p>
    <w:p w:rsidR="00E66ECF" w:rsidRDefault="00E66ECF" w:rsidP="005C4A66"/>
    <w:p w:rsidR="00E66ECF" w:rsidRDefault="00E66ECF" w:rsidP="005C4A66">
      <w:r>
        <w:t>In mathematical notation:</w:t>
      </w:r>
    </w:p>
    <w:p w:rsidR="00E66ECF" w:rsidRDefault="00E66ECF" w:rsidP="005C4A66">
      <w:pPr>
        <w:jc w:val="center"/>
      </w:pPr>
      <w:r>
        <w:t xml:space="preserve">Predicted log odds of prevalence = </w:t>
      </w:r>
      <w:r w:rsidRPr="00967E53">
        <w:rPr>
          <w:i/>
        </w:rPr>
        <w:t>b</w:t>
      </w:r>
      <w:proofErr w:type="gramStart"/>
      <w:r w:rsidRPr="00967E53">
        <w:rPr>
          <w:i/>
          <w:vertAlign w:val="subscript"/>
        </w:rPr>
        <w:t xml:space="preserve">0  </w:t>
      </w:r>
      <w:r w:rsidRPr="00967E53">
        <w:t>+</w:t>
      </w:r>
      <w:proofErr w:type="gramEnd"/>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p>
    <w:p w:rsidR="00E66ECF" w:rsidRDefault="00E66ECF" w:rsidP="005C4A66">
      <w:pPr>
        <w:jc w:val="center"/>
      </w:pPr>
      <w:r>
        <w:t xml:space="preserve">where </w:t>
      </w:r>
      <w:r w:rsidRPr="0097048A">
        <w:rPr>
          <w:i/>
        </w:rPr>
        <w:t>b</w:t>
      </w:r>
      <w:proofErr w:type="gramStart"/>
      <w:r w:rsidRPr="0097048A">
        <w:rPr>
          <w:i/>
          <w:vertAlign w:val="subscript"/>
        </w:rPr>
        <w:t>0</w:t>
      </w:r>
      <w:r>
        <w:t xml:space="preserve">  =</w:t>
      </w:r>
      <w:proofErr w:type="gramEnd"/>
      <w:r>
        <w:t xml:space="preserve"> regression constant,  </w:t>
      </w:r>
      <w:r w:rsidRPr="00967E53">
        <w:rPr>
          <w:i/>
        </w:rPr>
        <w:t>b</w:t>
      </w:r>
      <w:r w:rsidRPr="00967E53">
        <w:rPr>
          <w:i/>
          <w:vertAlign w:val="subscript"/>
        </w:rPr>
        <w:t>1,</w:t>
      </w:r>
      <w:r w:rsidRPr="00967E53">
        <w:rPr>
          <w:i/>
        </w:rPr>
        <w:t xml:space="preserve"> b</w:t>
      </w:r>
      <w:r w:rsidRPr="00967E53">
        <w:rPr>
          <w:i/>
          <w:vertAlign w:val="subscript"/>
        </w:rPr>
        <w:t xml:space="preserve">2, </w:t>
      </w:r>
      <w:r w:rsidRPr="00967E53">
        <w:rPr>
          <w:i/>
        </w:rPr>
        <w:t xml:space="preserve"> b</w:t>
      </w:r>
      <w:r w:rsidRPr="00967E53">
        <w:rPr>
          <w:i/>
          <w:vertAlign w:val="subscript"/>
        </w:rPr>
        <w:t xml:space="preserve">3, </w:t>
      </w:r>
      <w:r w:rsidRPr="00967E53">
        <w:rPr>
          <w:i/>
        </w:rPr>
        <w:t>b</w:t>
      </w:r>
      <w:r w:rsidRPr="00967E53">
        <w:rPr>
          <w:i/>
          <w:vertAlign w:val="subscript"/>
        </w:rPr>
        <w:t>4</w:t>
      </w:r>
      <w:r>
        <w:t>= other regression coefficients</w:t>
      </w:r>
    </w:p>
    <w:p w:rsidR="00E66ECF" w:rsidRPr="0097048A" w:rsidRDefault="00E66ECF" w:rsidP="005C4A66">
      <w:pPr>
        <w:jc w:val="center"/>
        <w:rPr>
          <w:b/>
          <w:i/>
        </w:rPr>
      </w:pPr>
      <w:r w:rsidRPr="00967E53">
        <w:rPr>
          <w:i/>
        </w:rPr>
        <w:t>x</w:t>
      </w:r>
      <w:r w:rsidRPr="00967E53">
        <w:rPr>
          <w:i/>
          <w:vertAlign w:val="subscript"/>
        </w:rPr>
        <w:t xml:space="preserve"> 1 i, </w:t>
      </w:r>
      <w:r w:rsidRPr="00967E53">
        <w:rPr>
          <w:i/>
        </w:rPr>
        <w:t>x</w:t>
      </w:r>
      <w:r w:rsidRPr="00967E53">
        <w:rPr>
          <w:i/>
          <w:vertAlign w:val="subscript"/>
        </w:rPr>
        <w:t xml:space="preserve">2 i, </w:t>
      </w:r>
      <w:r w:rsidRPr="00967E53">
        <w:rPr>
          <w:i/>
        </w:rPr>
        <w:t>x</w:t>
      </w:r>
      <w:r w:rsidRPr="00967E53">
        <w:rPr>
          <w:i/>
          <w:vertAlign w:val="subscript"/>
        </w:rPr>
        <w:t xml:space="preserve">3 i, </w:t>
      </w:r>
      <w:r w:rsidRPr="00967E53">
        <w:rPr>
          <w:i/>
        </w:rPr>
        <w:t>x</w:t>
      </w:r>
      <w:r w:rsidRPr="00967E53">
        <w:rPr>
          <w:i/>
          <w:vertAlign w:val="subscript"/>
        </w:rPr>
        <w:t>4 i</w:t>
      </w:r>
      <w:r w:rsidRPr="00967E53">
        <w:t xml:space="preserve"> </w:t>
      </w:r>
      <w:r>
        <w:t xml:space="preserve">= value of risk factors for individual </w:t>
      </w:r>
      <w:r w:rsidRPr="0097048A">
        <w:rPr>
          <w:b/>
          <w:i/>
        </w:rPr>
        <w:t>i</w:t>
      </w:r>
    </w:p>
    <w:p w:rsidR="00E66ECF" w:rsidRDefault="00E66ECF" w:rsidP="005C4A66"/>
    <w:p w:rsidR="00E66ECF" w:rsidRDefault="00E66ECF" w:rsidP="005C4A66">
      <w:r>
        <w:t>(NB since all the variables are binary variables, x =1 if specified risk factor is present, x=0 if it is absent). Predicted log odds of prevalence for a community of n individuals is derived by averaging over the values for all individuals included in the community:</w:t>
      </w:r>
    </w:p>
    <w:p w:rsidR="00E66ECF" w:rsidRDefault="00E66ECF" w:rsidP="005C4A66">
      <w:pPr>
        <w:jc w:val="center"/>
      </w:pPr>
      <w:r>
        <w:t>Predicted log odds of prevalence in community of n individuals:</w:t>
      </w:r>
    </w:p>
    <w:p w:rsidR="00E66ECF" w:rsidRPr="00967E53" w:rsidRDefault="00E66ECF" w:rsidP="005C4A66">
      <w:pPr>
        <w:jc w:val="center"/>
        <w:rPr>
          <w:i/>
          <w:vertAlign w:val="subscript"/>
        </w:rPr>
      </w:pPr>
      <w:r>
        <w:t xml:space="preserve">= </w:t>
      </w:r>
      <w:r w:rsidRPr="00967E53">
        <w:t>1/</w:t>
      </w:r>
      <w:r w:rsidRPr="00967E53">
        <w:rPr>
          <w:i/>
        </w:rPr>
        <w:t>n</w:t>
      </w:r>
      <w:r w:rsidRPr="00967E53">
        <w:t xml:space="preserve"> ∑</w:t>
      </w:r>
      <w:r w:rsidRPr="00967E53">
        <w:rPr>
          <w:vertAlign w:val="subscript"/>
        </w:rPr>
        <w:t>i=1</w:t>
      </w:r>
      <w:r w:rsidRPr="00967E53">
        <w:rPr>
          <w:vertAlign w:val="superscript"/>
        </w:rPr>
        <w:t>n</w:t>
      </w:r>
      <w:r w:rsidRPr="00967E53">
        <w:t xml:space="preserve"> (</w:t>
      </w:r>
      <w:r w:rsidRPr="00967E53">
        <w:rPr>
          <w:i/>
        </w:rPr>
        <w:t>b</w:t>
      </w:r>
      <w:proofErr w:type="gramStart"/>
      <w:r w:rsidRPr="00967E53">
        <w:rPr>
          <w:i/>
          <w:vertAlign w:val="subscript"/>
        </w:rPr>
        <w:t xml:space="preserve">0  </w:t>
      </w:r>
      <w:r w:rsidRPr="00967E53">
        <w:t>+</w:t>
      </w:r>
      <w:proofErr w:type="gramEnd"/>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rsidR="00E66ECF" w:rsidRPr="00967E53" w:rsidRDefault="00E66ECF" w:rsidP="005C4A66">
      <w:pPr>
        <w:jc w:val="center"/>
        <w:rPr>
          <w:i/>
          <w:vertAlign w:val="subscript"/>
        </w:rPr>
      </w:pPr>
      <w:r w:rsidRPr="00967E53">
        <w:t>=</w:t>
      </w:r>
      <w:r w:rsidRPr="00967E53">
        <w:rPr>
          <w:i/>
        </w:rPr>
        <w:t xml:space="preserve"> b</w:t>
      </w:r>
      <w:proofErr w:type="gramStart"/>
      <w:r w:rsidRPr="00967E53">
        <w:rPr>
          <w:i/>
          <w:vertAlign w:val="subscript"/>
        </w:rPr>
        <w:t xml:space="preserve">0 </w:t>
      </w:r>
      <w:r w:rsidRPr="00967E53">
        <w:rPr>
          <w:i/>
        </w:rPr>
        <w:t xml:space="preserve"> </w:t>
      </w:r>
      <w:r w:rsidRPr="00967E53">
        <w:t>+</w:t>
      </w:r>
      <w:proofErr w:type="gramEnd"/>
      <w:r w:rsidRPr="00967E53">
        <w:t xml:space="preserve"> </w:t>
      </w:r>
      <w:r w:rsidRPr="00967E53">
        <w:rPr>
          <w:i/>
        </w:rPr>
        <w:t>b</w:t>
      </w:r>
      <w:r w:rsidRPr="00967E53">
        <w:rPr>
          <w:i/>
          <w:vertAlign w:val="subscript"/>
        </w:rPr>
        <w:t>1</w:t>
      </w:r>
      <w:r w:rsidRPr="00967E53">
        <w:rPr>
          <w:i/>
        </w:rPr>
        <w:t>p</w:t>
      </w:r>
      <w:r w:rsidRPr="00967E53">
        <w:rPr>
          <w:i/>
          <w:vertAlign w:val="subscript"/>
        </w:rPr>
        <w:t xml:space="preserve">1 </w:t>
      </w:r>
      <w:r w:rsidRPr="00967E53">
        <w:t xml:space="preserve">+ </w:t>
      </w:r>
      <w:r w:rsidRPr="00967E53">
        <w:rPr>
          <w:i/>
        </w:rPr>
        <w:t xml:space="preserve"> b</w:t>
      </w:r>
      <w:r w:rsidRPr="00967E53">
        <w:rPr>
          <w:i/>
          <w:vertAlign w:val="subscript"/>
        </w:rPr>
        <w:t>2</w:t>
      </w:r>
      <w:r w:rsidRPr="00967E53">
        <w:rPr>
          <w:i/>
        </w:rPr>
        <w:t>p</w:t>
      </w:r>
      <w:r w:rsidRPr="00967E53">
        <w:rPr>
          <w:i/>
          <w:vertAlign w:val="subscript"/>
        </w:rPr>
        <w:t xml:space="preserve">2 </w:t>
      </w:r>
      <w:r w:rsidRPr="00967E53">
        <w:t>+</w:t>
      </w:r>
      <w:r w:rsidRPr="00967E53">
        <w:rPr>
          <w:i/>
        </w:rPr>
        <w:t xml:space="preserve">  b</w:t>
      </w:r>
      <w:r w:rsidRPr="00967E53">
        <w:rPr>
          <w:i/>
          <w:vertAlign w:val="subscript"/>
        </w:rPr>
        <w:t>3</w:t>
      </w:r>
      <w:r w:rsidRPr="00967E53">
        <w:rPr>
          <w:i/>
        </w:rPr>
        <w:t>p</w:t>
      </w:r>
      <w:r w:rsidRPr="00967E53">
        <w:rPr>
          <w:i/>
          <w:vertAlign w:val="subscript"/>
        </w:rPr>
        <w:t xml:space="preserve">3 </w:t>
      </w:r>
      <w:r w:rsidRPr="00967E53">
        <w:t xml:space="preserve">+ </w:t>
      </w:r>
      <w:r w:rsidRPr="00967E53">
        <w:rPr>
          <w:i/>
        </w:rPr>
        <w:t xml:space="preserve"> b</w:t>
      </w:r>
      <w:r w:rsidRPr="00967E53">
        <w:rPr>
          <w:i/>
          <w:vertAlign w:val="subscript"/>
        </w:rPr>
        <w:t>4p</w:t>
      </w:r>
      <w:r w:rsidRPr="00967E53">
        <w:rPr>
          <w:i/>
        </w:rPr>
        <w:t>p</w:t>
      </w:r>
      <w:r w:rsidRPr="00967E53">
        <w:rPr>
          <w:i/>
          <w:vertAlign w:val="subscript"/>
        </w:rPr>
        <w:t>4</w:t>
      </w:r>
    </w:p>
    <w:p w:rsidR="00E66ECF" w:rsidRDefault="00E66ECF" w:rsidP="005C4A66">
      <w:pPr>
        <w:jc w:val="center"/>
      </w:pPr>
      <w:r>
        <w:t>where p</w:t>
      </w:r>
      <w:proofErr w:type="gramStart"/>
      <w:r>
        <w:t>1 ,</w:t>
      </w:r>
      <w:proofErr w:type="gramEnd"/>
      <w:r>
        <w:t xml:space="preserve"> p2, p3, p4=proportion of individuals in the community with characteristic x1 , x2 , x3 , x4 . (i.e. proportion with x.=1 rather than x.=0 as in the remainder).</w:t>
      </w:r>
    </w:p>
    <w:p w:rsidR="00E66ECF" w:rsidRDefault="00E66ECF" w:rsidP="005C4A66"/>
    <w:p w:rsidR="00E66ECF" w:rsidRDefault="00E66ECF" w:rsidP="005C4A66">
      <w:r>
        <w:t>The predicted prevalence for an individual is derived from their predictive log odds using:</w:t>
      </w:r>
    </w:p>
    <w:p w:rsidR="00E66ECF" w:rsidRPr="00E9036E" w:rsidRDefault="00E66ECF" w:rsidP="005C4A66">
      <w:pPr>
        <w:jc w:val="center"/>
        <w:rPr>
          <w:lang w:val="fr-FR"/>
        </w:rPr>
      </w:pPr>
      <w:proofErr w:type="gramStart"/>
      <w:r w:rsidRPr="00E9036E">
        <w:rPr>
          <w:lang w:val="fr-FR"/>
        </w:rPr>
        <w:t>prevalence</w:t>
      </w:r>
      <w:proofErr w:type="gramEnd"/>
      <w:r w:rsidRPr="00E9036E">
        <w:rPr>
          <w:lang w:val="fr-FR"/>
        </w:rPr>
        <w:t xml:space="preserve"> = exp(log odds)/[1+exp(log odds)]</w:t>
      </w:r>
    </w:p>
    <w:p w:rsidR="00E66ECF" w:rsidRPr="00967E53" w:rsidRDefault="00E66ECF" w:rsidP="005C4A66">
      <w:pPr>
        <w:jc w:val="center"/>
        <w:rPr>
          <w:i/>
        </w:rPr>
      </w:pPr>
      <w:r>
        <w:t>=</w:t>
      </w:r>
      <w:r w:rsidRPr="0097048A">
        <w:rPr>
          <w:i/>
        </w:rPr>
        <w:t xml:space="preserve"> </w:t>
      </w:r>
      <w:proofErr w:type="gramStart"/>
      <w:r w:rsidRPr="00967E53">
        <w:rPr>
          <w:i/>
        </w:rPr>
        <w:t>exp</w:t>
      </w:r>
      <w:r w:rsidRPr="00967E53">
        <w:t>(</w:t>
      </w:r>
      <w:proofErr w:type="gramEnd"/>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Pr>
          <w:i/>
        </w:rPr>
        <w:t>)</w:t>
      </w:r>
      <w:r w:rsidRPr="00967E53">
        <w:rPr>
          <w:i/>
        </w:rPr>
        <w:t>/[1+</w:t>
      </w:r>
      <w:r w:rsidRPr="00967E53">
        <w:t xml:space="preserve"> </w:t>
      </w:r>
      <w:r w:rsidRPr="00967E53">
        <w:rPr>
          <w:i/>
        </w:rPr>
        <w:t>exp</w:t>
      </w:r>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rsidR="00E66ECF" w:rsidRDefault="00E66ECF" w:rsidP="005C4A66">
      <w:pPr>
        <w:jc w:val="center"/>
      </w:pPr>
      <w:r>
        <w:t>Predicted prevalence in community of n individuals:</w:t>
      </w:r>
    </w:p>
    <w:p w:rsidR="00E66ECF" w:rsidRPr="00E5068E" w:rsidRDefault="00E66ECF" w:rsidP="005C4A66">
      <w:pPr>
        <w:rPr>
          <w:i/>
        </w:rPr>
      </w:pPr>
      <w:r w:rsidRPr="00E5068E">
        <w:rPr>
          <w:i/>
        </w:rPr>
        <w:t>= 1/n ∑i=1</w:t>
      </w:r>
      <w:proofErr w:type="gramStart"/>
      <w:r w:rsidRPr="00E5068E">
        <w:rPr>
          <w:i/>
        </w:rPr>
        <w:t>n</w:t>
      </w:r>
      <w:r>
        <w:rPr>
          <w:i/>
        </w:rPr>
        <w:t>[</w:t>
      </w:r>
      <w:proofErr w:type="gramEnd"/>
      <w:r w:rsidRPr="00E5068E">
        <w:rPr>
          <w:i/>
        </w:rPr>
        <w:t>exp(b0 +b1x1i +b2x2 i +b3x3 i +b4x4 i)/[1+ exp(b0  +b1x1i +b2x2 i +b3x3 i +b4x4 i)]</w:t>
      </w:r>
      <w:r>
        <w:rPr>
          <w:i/>
        </w:rPr>
        <w:t>]</w:t>
      </w:r>
    </w:p>
    <w:p w:rsidR="00E66ECF" w:rsidRDefault="00E66ECF" w:rsidP="005C4A66"/>
    <w:p w:rsidR="00E66ECF" w:rsidRDefault="00E66ECF" w:rsidP="005C4A66">
      <w:r>
        <w:t xml:space="preserve">Unfortunately, the equation above does not simplify to a linear combination of the predictor variables (in the way the mean log odds does). The average/overall prevalence is not the same as the prevalence for a person with “average” risk factors. So, for instance, it cannot be found by taking </w:t>
      </w:r>
      <w:proofErr w:type="gramStart"/>
      <w:r>
        <w:t>exp(</w:t>
      </w:r>
      <w:proofErr w:type="gramEnd"/>
      <w:r>
        <w:t xml:space="preserve">log odds)/[1+ </w:t>
      </w:r>
      <w:r>
        <w:lastRenderedPageBreak/>
        <w:t>exp(log odds)] of the average log odds. There is no linear relationship with the regression coefficients, and with proportions of population with specified risk factors.</w:t>
      </w:r>
    </w:p>
    <w:p w:rsidR="00E66ECF" w:rsidRDefault="00E66ECF" w:rsidP="005C4A66"/>
    <w:p w:rsidR="00E66ECF" w:rsidRDefault="00E66ECF" w:rsidP="005C4A66">
      <w:r>
        <w:t>In order to find a synthetic estimate of prevalence, ideally we need to know the joint distributions of the included risk factors in the relevant population (the population on which are synthetic estimates are required). Ideally, we would know how many people in the population have each specific combination of risk factors. In practice, it might be good enough to know the distribution of some risk factors individually, rather than in combination. For instance, we might know what proportion of the population are smokers, and what proportion are ex-smokers, but not how many smokers we have by age and sex. In this situation, we have assumed that the same proportion of all ages and both genders are smokers and ex-smokers. Even if this is not exactly correct, then the synthetic estimate of prevalence may still be a reasonably accurate estimate (assuming that the smoking distribution does not vary too much by age, sex and other included risk factors). This is considered a good enough approach, and the best possible based on the information currently available in many cases.</w:t>
      </w:r>
    </w:p>
    <w:p w:rsidR="00E66ECF" w:rsidRDefault="00E66ECF" w:rsidP="005C4A66"/>
    <w:p w:rsidR="00E66ECF" w:rsidRDefault="00E66ECF" w:rsidP="005C4A66">
      <w:r>
        <w:t xml:space="preserve">In practice, we know the population distributions by age and sex, therefore we do not need to make the assumption that the proportion of males is the same for each age group. We use the more precise method of using the actual proportions of males in each age group. From the ELSA longitudinal </w:t>
      </w:r>
      <w:proofErr w:type="gramStart"/>
      <w:r>
        <w:t>survey</w:t>
      </w:r>
      <w:proofErr w:type="gramEnd"/>
      <w:r>
        <w:t xml:space="preserve"> we also know that older people/ older females in particular are generally less educated (on the basis of qualifications held). </w:t>
      </w:r>
      <w:proofErr w:type="gramStart"/>
      <w:r>
        <w:t>Therefore</w:t>
      </w:r>
      <w:proofErr w:type="gramEnd"/>
      <w:r>
        <w:t xml:space="preserve"> we apply the proportions with any educational qualifications according to age and sex group. </w:t>
      </w:r>
    </w:p>
    <w:p w:rsidR="00E66ECF" w:rsidRDefault="00E66ECF" w:rsidP="005C4A66"/>
    <w:p w:rsidR="00E66ECF" w:rsidRDefault="00E66ECF" w:rsidP="005C4A66">
      <w:r>
        <w:t xml:space="preserve">For other risk factors, we do not know whether these risk factors are more or less common in males than in females, nor according to age group, nor educational status i.e. we do not know their distributions in combination with any of the other risk factors included in the model. </w:t>
      </w:r>
      <w:proofErr w:type="gramStart"/>
      <w:r>
        <w:t>Therefore</w:t>
      </w:r>
      <w:proofErr w:type="gramEnd"/>
      <w:r>
        <w:t xml:space="preserve"> we make the assumption that the distribution of all other risk factors (apart from afore-mentioned age, sex and educational status), is equal across all other risk factors. This makes the calculations somewhat easier, even though this assumption might make for slightly less accurate estimates, the loss of accuracy is not thought to be great. </w:t>
      </w:r>
    </w:p>
    <w:p w:rsidR="00E66ECF" w:rsidRDefault="00E66ECF" w:rsidP="005C4A66"/>
    <w:p w:rsidR="00E66ECF" w:rsidRDefault="00E66ECF" w:rsidP="005C4A66">
      <w:r>
        <w:t>In order to find the estimated prevalence for each population, it is necessary to calculate the synthetic prevalence of risk factors for each possible combination of risk factor (as included in the chosen disease-specific logistic regression model). The estimated prevalence for a population is then the weighted average of the prevalence estimates for each combination of risk factors, according to the estimated number of people with each risk factor combination in the population (the population on which synthetic estimates are sought). These calculations can be carried out in Excel (using VBA code to link prevalence and risk factor spreadsheets with formulae in a workbook) or in Stata software to produce confidence intervals as well as the estimates.</w:t>
      </w:r>
    </w:p>
    <w:p w:rsidR="00E66ECF" w:rsidRDefault="00E66ECF" w:rsidP="005C4A66"/>
    <w:p w:rsidR="00E66ECF" w:rsidRDefault="00E66ECF" w:rsidP="005C4A66">
      <w:r>
        <w:t xml:space="preserve">We have developed two methods for producing small population estimates and associated </w:t>
      </w:r>
      <w:proofErr w:type="gramStart"/>
      <w:r>
        <w:t>CIs  in</w:t>
      </w:r>
      <w:proofErr w:type="gramEnd"/>
      <w:r>
        <w:t xml:space="preserve"> Stata software. One uses a bootstrapping method to produce repeated samples (Method 1), the other (Method 2) uses inverse </w:t>
      </w:r>
      <w:r w:rsidRPr="00641B80">
        <w:t>probability weights</w:t>
      </w:r>
      <w:r>
        <w:t xml:space="preserve">. Both methods produce CIs for the estimates, </w:t>
      </w:r>
      <w:r w:rsidRPr="00A919C2">
        <w:rPr>
          <w:u w:val="single"/>
        </w:rPr>
        <w:t>which are derived from the variance in the logistic model, not the local populations</w:t>
      </w:r>
      <w:r>
        <w:t xml:space="preserve">. It would have been useful to compare the results of both methods, but because of the short timeframe for this project we only used </w:t>
      </w:r>
      <w:r w:rsidRPr="00623443">
        <w:t>Method 2: Logistic regression and inverse probability weights</w:t>
      </w:r>
      <w:r>
        <w:t>.</w:t>
      </w:r>
    </w:p>
    <w:p w:rsidR="00E66ECF" w:rsidRPr="00641B80" w:rsidRDefault="00E66ECF" w:rsidP="00E66ECF">
      <w:pPr>
        <w:pStyle w:val="Heading3"/>
        <w:numPr>
          <w:ilvl w:val="2"/>
          <w:numId w:val="19"/>
        </w:numPr>
      </w:pPr>
      <w:bookmarkStart w:id="71" w:name="_Toc448482669"/>
      <w:bookmarkStart w:id="72" w:name="_Toc456599813"/>
      <w:bookmarkStart w:id="73" w:name="_Toc456702093"/>
      <w:bookmarkStart w:id="74" w:name="_Toc456887563"/>
      <w:r w:rsidRPr="00641B80">
        <w:t>Method 1: bootstrapping procedure</w:t>
      </w:r>
      <w:r>
        <w:t xml:space="preserve"> to produce repeated samples</w:t>
      </w:r>
      <w:bookmarkEnd w:id="71"/>
      <w:bookmarkEnd w:id="72"/>
      <w:bookmarkEnd w:id="73"/>
      <w:bookmarkEnd w:id="74"/>
    </w:p>
    <w:p w:rsidR="00E66ECF" w:rsidRDefault="00E66ECF" w:rsidP="005C4A66">
      <w:r>
        <w:t xml:space="preserve">The detailed methods of the Stata code we developed and used is included in Annex 1: synthetic estimation using Stata. In summary, within Stata, a new set of variables is created, one for each combination of these risk factors pertinent to the logistic regression model for the chosen disease. With our dataset set up in this way, we can now use Stata’s “predict” command to give us the predicted log odds. Then we find the weighted average of these, averaged across all possible </w:t>
      </w:r>
      <w:r>
        <w:lastRenderedPageBreak/>
        <w:t>combinations of risk factors, using the weights calculated as above (stored in variable named xyz). The weighted average can be found using the “collapse” command as follows, which results in one line of data per practice or MLSOA (using the population identifier as the by variable) in Stata.</w:t>
      </w:r>
    </w:p>
    <w:p w:rsidR="00E66ECF" w:rsidRDefault="00E66ECF" w:rsidP="005C4A66"/>
    <w:p w:rsidR="00E66ECF" w:rsidRPr="00AF3B2B" w:rsidRDefault="00E66ECF" w:rsidP="005C4A66">
      <w:pPr>
        <w:rPr>
          <w:rFonts w:eastAsia="SimSun"/>
        </w:rPr>
      </w:pPr>
      <w:r w:rsidRPr="00AF3B2B">
        <w:rPr>
          <w:rFonts w:eastAsia="SimSun"/>
        </w:rPr>
        <w:t xml:space="preserve">We calculated in Stata CIs for prevalence estimates using a “bootstrap” procedure. There is uncertainty in these synthetic estimates of prevalence based on the imprecision not in the more </w:t>
      </w:r>
      <w:proofErr w:type="gramStart"/>
      <w:r w:rsidRPr="00AF3B2B">
        <w:rPr>
          <w:rFonts w:eastAsia="SimSun"/>
        </w:rPr>
        <w:t>usual  sample</w:t>
      </w:r>
      <w:proofErr w:type="gramEnd"/>
      <w:r w:rsidRPr="00AF3B2B">
        <w:rPr>
          <w:rFonts w:eastAsia="SimSun"/>
        </w:rPr>
        <w:t xml:space="preserve"> of people from the population (since the estimates are not a sample but are externally applied), but in the estimated coefficients from the logistic regression equations. A bootstrap procedure can be used to construct confidence intervals on these synthetic estimates of prevalence, based on the imprecision in these logistic regression coefficients.</w:t>
      </w:r>
    </w:p>
    <w:p w:rsidR="00E66ECF" w:rsidRPr="00AF3B2B" w:rsidRDefault="00E66ECF" w:rsidP="005C4A66">
      <w:pPr>
        <w:rPr>
          <w:rFonts w:eastAsia="SimSun"/>
        </w:rPr>
      </w:pPr>
    </w:p>
    <w:p w:rsidR="00E66ECF" w:rsidRPr="00AF3B2B" w:rsidRDefault="00E66ECF" w:rsidP="005C4A66">
      <w:pPr>
        <w:rPr>
          <w:rFonts w:eastAsia="SimSun"/>
        </w:rPr>
      </w:pPr>
      <w:r w:rsidRPr="00AF3B2B">
        <w:rPr>
          <w:rFonts w:eastAsia="SimSun"/>
        </w:rPr>
        <w:t>The philosophy underlying the bootstrap procedure is to consider that the people included in the data set used to derive the logistic regression equation represent the whole population of possible people. However, the whole population is effectively considered to contain thousands of copies of each of these people. Bootstrap samples are taken randomly from our initial populations (the subsets of the CPRD population that has complete data on appropriate risk factors). Logistic regression of the same risk factors can then be applied to this boot strap sample, i.e. we rerun the logistic regression that gave us our chosen predictive model. However, we get slightly different regression coefficients, because of the modified sample. Prevalence estimates are then derived for each combination of risk factors, based on these new regression equations.</w:t>
      </w:r>
    </w:p>
    <w:p w:rsidR="00E66ECF" w:rsidRPr="00AF3B2B" w:rsidRDefault="00E66ECF" w:rsidP="005C4A66">
      <w:pPr>
        <w:rPr>
          <w:rFonts w:eastAsia="SimSun"/>
        </w:rPr>
      </w:pPr>
    </w:p>
    <w:p w:rsidR="00E66ECF" w:rsidRPr="00AF3B2B" w:rsidRDefault="00E66ECF" w:rsidP="005C4A66">
      <w:pPr>
        <w:rPr>
          <w:rFonts w:eastAsia="SimSun"/>
        </w:rPr>
      </w:pPr>
      <w:r w:rsidRPr="00AF3B2B">
        <w:rPr>
          <w:rFonts w:eastAsia="SimSun"/>
        </w:rPr>
        <w:t>This process is repeated 1,000 times, to find 1,000 different boot strap samples, by random sampling processes, and to then fit logistic regression equations on each. The prevalence estimates are calculated for each combination of risk factors, for each of these 1,000 boot strap samples. For each small population, a synthetic estimate is calculated for each boot strap sample, by appropriately weighting the prevalence estimates on each combination of risk factors (with the same weights as described above which reflect the anticipated prevalence of each combination of risk factors in the population). From these 1,000 synthetic estimates of prevalence of each population, a 95% confidence interval is calculated as the 2.5th to 97.5th centiles. Given that the estimates are distributed normally, these are taken to be mean +/- 1.96 SD (taking mean and SD of the 1,000 boot strap synthetic prevalence estimates for each specified region).</w:t>
      </w:r>
    </w:p>
    <w:p w:rsidR="00E66ECF" w:rsidRDefault="00E66ECF" w:rsidP="00E66ECF">
      <w:pPr>
        <w:pStyle w:val="Heading3"/>
        <w:numPr>
          <w:ilvl w:val="2"/>
          <w:numId w:val="19"/>
        </w:numPr>
      </w:pPr>
      <w:bookmarkStart w:id="75" w:name="_Toc448482670"/>
      <w:bookmarkStart w:id="76" w:name="_Toc456599814"/>
      <w:bookmarkStart w:id="77" w:name="_Toc456702094"/>
      <w:bookmarkStart w:id="78" w:name="_Toc456887564"/>
      <w:r>
        <w:t xml:space="preserve">Method 2: Logistic regression </w:t>
      </w:r>
      <w:r w:rsidRPr="0043672E">
        <w:t xml:space="preserve">and </w:t>
      </w:r>
      <w:r>
        <w:t xml:space="preserve">inverse </w:t>
      </w:r>
      <w:r w:rsidRPr="0043672E">
        <w:t>probability weights</w:t>
      </w:r>
      <w:bookmarkEnd w:id="75"/>
      <w:bookmarkEnd w:id="76"/>
      <w:bookmarkEnd w:id="77"/>
      <w:bookmarkEnd w:id="78"/>
    </w:p>
    <w:p w:rsidR="00E66ECF" w:rsidRDefault="00E66ECF" w:rsidP="005C4A66">
      <w:r w:rsidRPr="0004169B">
        <w:t xml:space="preserve">Inverse probability weighting methods are used to standardise from a sampled population to a target population. They are usually defined as a function of a panel of one or more sampling-probability predictor variables. For each combination of the predictor variables, the sampling probability weight is the ratio of the frequency of that combination in the target population to the frequency of that combination in the sampled population. Inverse probability weighting is therefore a generalization of direct standardization. In Stata, it is implemented by using a </w:t>
      </w:r>
      <w:r w:rsidRPr="00B80931">
        <w:rPr>
          <w:rFonts w:cs="Courier New"/>
          <w:i/>
        </w:rPr>
        <w:t>pweight</w:t>
      </w:r>
      <w:r>
        <w:rPr>
          <w:rFonts w:ascii="Courier New" w:hAnsi="Courier New" w:cs="Courier New"/>
        </w:rPr>
        <w:t xml:space="preserve"> </w:t>
      </w:r>
      <w:r w:rsidRPr="0004169B">
        <w:t>qualifier on an estimation command. This normally implies the use of a Huber variance formula to generate the confidence limits.</w:t>
      </w:r>
    </w:p>
    <w:p w:rsidR="00E66ECF" w:rsidRDefault="00E66ECF" w:rsidP="005C4A66"/>
    <w:p w:rsidR="00E66ECF" w:rsidRDefault="00E66ECF" w:rsidP="005C4A66">
      <w:r w:rsidRPr="0004169B">
        <w:t>In a population case-control study, our sampled population is an exhaustive list of disease cases, plus a random sample of controls without the disease, with a known sampling fraction. The sampling probability weights are inversely proportional to the sampling fraction for each sub-population. For cases, the sampling probability weight is 1. And, for controls, the sampling probability weight is the reciprocal of the sampling fraction. (So, if the sampling fraction is 1/8, then controls are weighted upwards by a factor of 8.) These sampling-probability weights are used in logistic regression models. Predicted disease probabilities from these models will then be unbiased, if the model is correctly specified.</w:t>
      </w:r>
    </w:p>
    <w:p w:rsidR="00E66ECF" w:rsidRPr="0004169B" w:rsidRDefault="00E66ECF" w:rsidP="005C4A66"/>
    <w:p w:rsidR="00E66ECF" w:rsidRDefault="00E66ECF" w:rsidP="005C4A66">
      <w:proofErr w:type="gramStart"/>
      <w:r>
        <w:lastRenderedPageBreak/>
        <w:t>Similarly</w:t>
      </w:r>
      <w:proofErr w:type="gramEnd"/>
      <w:r>
        <w:t xml:space="preserve"> to Method 1 w</w:t>
      </w:r>
      <w:r w:rsidRPr="00A33516">
        <w:t>e estimated population parameters for logistic regression models</w:t>
      </w:r>
      <w:r>
        <w:t xml:space="preserve">. </w:t>
      </w:r>
      <w:r w:rsidRPr="00A33516">
        <w:t xml:space="preserve">The risk factors in the model fell into </w:t>
      </w:r>
      <w:r>
        <w:t>two</w:t>
      </w:r>
      <w:r w:rsidRPr="00A33516">
        <w:t xml:space="preserve"> classes, namely always-present risk factors and sometimes-missing risk factors. The always-present risk factors were gender (Male or Female), age group (18-44, 45-64, 65-74 and 75+), ethnicity (White, Mixed, Black, Asian or Other, imputed to White if not known). The sometimes-missing risk factors were practice index of multiple deprivation (IMD) quintile (1, 2, 3, 4 or 5), smoking status (Non-smoker, Ex-smoker or Smoker), alcohol units per week category (None, (0,14], (14,42] or &gt;42), and body mass index in kilos/square metre (BMI) category ((0, 18.5], (18.5,25], (25,30] or &gt;30).</w:t>
      </w:r>
    </w:p>
    <w:p w:rsidR="00E66ECF" w:rsidRDefault="00E66ECF" w:rsidP="005C4A66"/>
    <w:p w:rsidR="00E66ECF" w:rsidRDefault="00E66ECF" w:rsidP="005C4A66">
      <w:r w:rsidRPr="00A33516">
        <w:t xml:space="preserve">We fitted </w:t>
      </w:r>
      <w:r>
        <w:t>the</w:t>
      </w:r>
      <w:r w:rsidRPr="00A33516">
        <w:t xml:space="preserve"> logistic regression model, using Huber variances and sampling-probability weights. The parameters were </w:t>
      </w:r>
      <w:proofErr w:type="gramStart"/>
      <w:r w:rsidRPr="00A33516">
        <w:t>a baseline odds</w:t>
      </w:r>
      <w:proofErr w:type="gramEnd"/>
      <w:r w:rsidRPr="00A33516">
        <w:t xml:space="preserve"> for each of the 2x4=8 combinations of gender and age group, an odds ratio for each ethnicity except White, an odds ratio for each IMD quintile except the first, an odds ratio for each smoking status except Non-smoker, an odds ratio for each alcohol consumption category except Zero units, and an odds ratio for each BMI category except (18.5,25] kilos per square metre. The sampling-probability weights used</w:t>
      </w:r>
      <w:r>
        <w:t xml:space="preserve"> were equal to the products of two</w:t>
      </w:r>
      <w:r w:rsidRPr="00A33516">
        <w:t xml:space="preserve"> sets of component sampling-probability weights. The first set of component weights standardised by case status from the case-control study sample to the denominator population from which the cases and controls were sampled, and were equal to 1 for RA cases (assumed to be sampled exhaustively from the cases in the CPRD denominator population), and equal in the controls to the reciprocal of the sampling fraction of the controls as a fraction of the non-cases in the CPRD denominator population (equal to 27.211693).</w:t>
      </w:r>
    </w:p>
    <w:p w:rsidR="00E66ECF" w:rsidRDefault="00E66ECF" w:rsidP="005C4A66"/>
    <w:p w:rsidR="00E66ECF" w:rsidRDefault="00E66ECF" w:rsidP="005C4A66">
      <w:r w:rsidRPr="0004169B">
        <w:t xml:space="preserve">We also use inverse probability weights to correct for missing values as an easy-to-use alternative to multiple imputation. We then define the inverse probability weights using a completeness-propensity score. We have a panel of variables </w:t>
      </w:r>
      <w:r w:rsidRPr="00623443">
        <w:rPr>
          <w:i/>
        </w:rPr>
        <w:t>V1…VK</w:t>
      </w:r>
      <w:r w:rsidRPr="0004169B">
        <w:t xml:space="preserve"> that are always present (such as age and gender), and a panel of variables </w:t>
      </w:r>
      <w:r w:rsidRPr="00623443">
        <w:rPr>
          <w:i/>
        </w:rPr>
        <w:t>U1…UJ</w:t>
      </w:r>
      <w:r w:rsidRPr="0004169B">
        <w:t xml:space="preserve"> that are sometimes missing. Let C (for completeness) be the binary indicator variable indicating that all the variables </w:t>
      </w:r>
      <w:r w:rsidRPr="00623443">
        <w:rPr>
          <w:i/>
        </w:rPr>
        <w:t>U1…UJ</w:t>
      </w:r>
      <w:r w:rsidRPr="0004169B">
        <w:t xml:space="preserve"> are present. We then use a logistic regression model, regressing C with respect to the always-complete variables </w:t>
      </w:r>
      <w:r w:rsidRPr="00623443">
        <w:rPr>
          <w:i/>
        </w:rPr>
        <w:t>V1…VK</w:t>
      </w:r>
      <w:r w:rsidRPr="0004169B">
        <w:t xml:space="preserve">. The completeness-propensity score is defined as the predicted completeness probability for each individual, under that regression model. The inverse-probability weight, for each individual with a complete set of data </w:t>
      </w:r>
      <w:r w:rsidRPr="00623443">
        <w:rPr>
          <w:i/>
        </w:rPr>
        <w:t>U1…UJ</w:t>
      </w:r>
      <w:r w:rsidRPr="0004169B">
        <w:t>, is then the reciprocal of that individual’s completeness-propensity score. Therefore, individuals with a high probability of having complete data (like elderly females) are weighted downwards. And individuals with a low probability of completeness (like young males) are weighted upwards. These inverse-probability weights can then be used in further regression models, such as a logistic regression model to predict disease.</w:t>
      </w:r>
    </w:p>
    <w:p w:rsidR="00E66ECF" w:rsidRDefault="00E66ECF" w:rsidP="005C4A66"/>
    <w:p w:rsidR="00E66ECF" w:rsidRDefault="00E66ECF" w:rsidP="005C4A66">
      <w:r>
        <w:t xml:space="preserve">Therefore, the </w:t>
      </w:r>
      <w:r w:rsidRPr="00A33516">
        <w:t>second set of component weights were computed to standardise the sample of cases and controls with all risk factors present to the total sample of cases and controls by gender, age group and ethnicity, and were derived as inverse probabilities of presence of the full set of risk factors (completeness) from a logistic regression model with completeness as the outcome, fitted to the cases and controls, using the first set of sampling-probability weights to standardise by case status, and whose parameters were a baseline odds for each of the 8 combinations of gender and age group and an odds ratio for each non-white ethnic category. The product weights therefore were computed to standardise the odds and odds ratios from the sample of cases and controls with all risk factors present (272,369 subjects out of a total of 101,870 cases and 440,293 sampled controls) to the total denominator population of subjects aged at or above 18 years, with or without RA, on their birthdays in 2015 (13,864,783 subjects). We also fitted logistic regression models of RA status with respect to the 8 combinations of gender and age only, using only the first set of sampling probability weights to standardise by RA status, in order to estimate odds (and thereby prevalence) of RA for each combination of gender and age group in the CPRD population at large.</w:t>
      </w:r>
    </w:p>
    <w:p w:rsidR="00E66ECF" w:rsidRDefault="00E66ECF" w:rsidP="005C4A66"/>
    <w:p w:rsidR="00E66ECF" w:rsidRDefault="00E66ECF" w:rsidP="005C4A66">
      <w:r w:rsidRPr="00A33516">
        <w:lastRenderedPageBreak/>
        <w:t xml:space="preserve">Having estimated the regression model parameters, we used these for out-of-sample prediction of RA prevalence, using the </w:t>
      </w:r>
      <w:r w:rsidRPr="00B80931">
        <w:rPr>
          <w:rFonts w:ascii="Courier New" w:hAnsi="Courier New" w:cs="Courier New"/>
          <w:i/>
        </w:rPr>
        <w:t>margprev</w:t>
      </w:r>
      <w:r w:rsidRPr="00A33516">
        <w:t xml:space="preserve"> add-on Stata package </w:t>
      </w:r>
      <w:r>
        <w:rPr>
          <w:noProof/>
        </w:rPr>
        <w:t>[63 64]</w:t>
      </w:r>
      <w:r w:rsidRPr="00A33516">
        <w:t>. These predicted prevalence</w:t>
      </w:r>
      <w:r>
        <w:t xml:space="preserve"> estimates</w:t>
      </w:r>
      <w:r w:rsidRPr="00A33516">
        <w:t xml:space="preserve"> were for the sub-populations of patients for 7,692 practices, for 204 clinical care groups (CCGs), and for 6,755 </w:t>
      </w:r>
      <w:r>
        <w:t xml:space="preserve">MSOAs, for </w:t>
      </w:r>
      <w:r w:rsidRPr="00A33516">
        <w:t xml:space="preserve">which information was available on the marginal frequencies of the </w:t>
      </w:r>
      <w:r>
        <w:t>seven</w:t>
      </w:r>
      <w:r w:rsidRPr="00A33516">
        <w:t xml:space="preserve"> risk factors in the model. W</w:t>
      </w:r>
      <w:r>
        <w:t xml:space="preserve">e computed estimated </w:t>
      </w:r>
      <w:proofErr w:type="gramStart"/>
      <w:r>
        <w:t>prevalence</w:t>
      </w:r>
      <w:r w:rsidRPr="00A33516">
        <w:t xml:space="preserve">  assuming</w:t>
      </w:r>
      <w:proofErr w:type="gramEnd"/>
      <w:r w:rsidRPr="00A33516">
        <w:t xml:space="preserve"> that, within each sub-population, the </w:t>
      </w:r>
      <w:r>
        <w:t xml:space="preserve">seven </w:t>
      </w:r>
      <w:r w:rsidRPr="00A33516">
        <w:t xml:space="preserve">risk factors were mutually statistically independent, implying that we could give each possible combination of the </w:t>
      </w:r>
      <w:r w:rsidRPr="00641B80">
        <w:t xml:space="preserve">seven </w:t>
      </w:r>
      <w:r w:rsidRPr="00A33516">
        <w:t>risk factors a sampling-probability weight proportional to the product of the proportions of subjects with each of the appropriate risk-factor values. Therefore, for each subpopulation, we had 2x4x5x5x3x4x4=9600 combinations of risk factor values, with proportions of subjects calculated assuming statistical independence, and estimated the expected subpopulation prevalence of RA accordingly. The assumption of statistical independence of risk factors is probably not literally true, but might be expected to give prevalence estimates that are not vastly in error if the effects of the risk factors are not too non-additive.</w:t>
      </w:r>
      <w:r>
        <w:t xml:space="preserve"> We have not internally or externally validated this method yet.</w:t>
      </w:r>
    </w:p>
    <w:p w:rsidR="00E66ECF" w:rsidRDefault="00E66ECF" w:rsidP="005C4A66"/>
    <w:p w:rsidR="00E66ECF" w:rsidRDefault="00E66ECF" w:rsidP="005C4A66">
      <w:pPr>
        <w:rPr>
          <w:noProof/>
        </w:rPr>
      </w:pPr>
      <w:r>
        <w:t>We have used m</w:t>
      </w:r>
      <w:r w:rsidRPr="00EB7903">
        <w:t>ethod 2</w:t>
      </w:r>
      <w:r>
        <w:t>, l</w:t>
      </w:r>
      <w:r w:rsidRPr="00EB7903">
        <w:t>ogistic regression and inverse probability weights</w:t>
      </w:r>
      <w:r>
        <w:t xml:space="preserve"> for these models because of the large number of variables in most of the models. This required us to produce Stata datasets of local risk factor data which have one observation for every permutation of all the risk factors for every practice, which generated very large files (up to 60 GB). We were able to process these using Stata/MP, the</w:t>
      </w:r>
      <w:r w:rsidRPr="00EB7903">
        <w:t xml:space="preserve"> fastest and largest version of Stata. On dual-core chips, Stata/MP runs 40% faster overall and 72% faster on time-consuming estimation commands. </w:t>
      </w:r>
      <w:r>
        <w:t xml:space="preserve">It can handle a maximum number of </w:t>
      </w:r>
      <w:r w:rsidRPr="00AA0289">
        <w:t>32,767</w:t>
      </w:r>
      <w:r>
        <w:t xml:space="preserve"> variables and 20 billion observations. Some of the datasets we used included over one billion observations.</w:t>
      </w:r>
      <w:r>
        <w:tab/>
        <w:t xml:space="preserve">Processing was carried out on a multicore server. It would not have been possible to run the </w:t>
      </w:r>
      <w:r w:rsidRPr="00AA0289">
        <w:t>bootstrapping procedure to produce repeated samples</w:t>
      </w:r>
      <w:r>
        <w:t xml:space="preserve"> which requires fitting a logistic model 1,000 times for each practice.</w:t>
      </w:r>
    </w:p>
    <w:p w:rsidR="00E66ECF" w:rsidRPr="00AF3B2B" w:rsidRDefault="00E66ECF" w:rsidP="00E66ECF">
      <w:pPr>
        <w:pStyle w:val="Heading2"/>
        <w:numPr>
          <w:ilvl w:val="1"/>
          <w:numId w:val="19"/>
        </w:numPr>
      </w:pPr>
      <w:bookmarkStart w:id="79" w:name="_Toc456887565"/>
      <w:r w:rsidRPr="00AF3B2B">
        <w:t>Validation of local estimates</w:t>
      </w:r>
      <w:bookmarkEnd w:id="70"/>
      <w:bookmarkEnd w:id="79"/>
    </w:p>
    <w:p w:rsidR="00E66ECF" w:rsidRDefault="00E66ECF" w:rsidP="00E66ECF">
      <w:pPr>
        <w:pStyle w:val="Heading3"/>
        <w:numPr>
          <w:ilvl w:val="2"/>
          <w:numId w:val="19"/>
        </w:numPr>
      </w:pPr>
      <w:bookmarkStart w:id="80" w:name="_Toc456887566"/>
      <w:r>
        <w:t>Internal validation</w:t>
      </w:r>
      <w:bookmarkEnd w:id="80"/>
    </w:p>
    <w:p w:rsidR="00E66ECF" w:rsidRDefault="00E66ECF" w:rsidP="00B12E59">
      <w:pPr>
        <w:rPr>
          <w:rFonts w:eastAsia="SimSun"/>
          <w:bCs/>
        </w:rPr>
      </w:pPr>
      <w:r>
        <w:rPr>
          <w:rFonts w:eastAsia="SimSun"/>
        </w:rPr>
        <w:t xml:space="preserve">In addition to the internal and external validation of the regression models, </w:t>
      </w:r>
      <w:proofErr w:type="gramStart"/>
      <w:r w:rsidRPr="00AF3B2B">
        <w:rPr>
          <w:rFonts w:eastAsia="SimSun"/>
        </w:rPr>
        <w:t>The</w:t>
      </w:r>
      <w:proofErr w:type="gramEnd"/>
      <w:r w:rsidRPr="00AF3B2B">
        <w:rPr>
          <w:rFonts w:eastAsia="SimSun"/>
        </w:rPr>
        <w:t xml:space="preserve"> local estimates can also be validated by aggregating them to the lowest geography available in t</w:t>
      </w:r>
      <w:r>
        <w:rPr>
          <w:rFonts w:eastAsia="SimSun"/>
        </w:rPr>
        <w:t>he raw data and comparing them, a form of internal validation. These and external validations are shown in the Results. As noted above, w</w:t>
      </w:r>
      <w:r w:rsidRPr="00AF3B2B">
        <w:rPr>
          <w:rFonts w:eastAsia="SimSun"/>
        </w:rPr>
        <w:t xml:space="preserve">e have over time increased the number of variables used in the local models as more local data has become available. However as more variables are added we need to take </w:t>
      </w:r>
      <w:r w:rsidRPr="00AF3B2B">
        <w:rPr>
          <w:rFonts w:eastAsia="SimSun"/>
          <w:bCs/>
        </w:rPr>
        <w:t>account of the joint effects of multiple risk factors, i.e. it assumes they operate independently. Estimation of the joint effects of multiple risk factors is complex for several reasons. In particular, some of the effects of more distal risk factors are mediated through intermediate factors.</w:t>
      </w:r>
      <w:r>
        <w:rPr>
          <w:rFonts w:eastAsia="SimSun"/>
          <w:bCs/>
        </w:rPr>
        <w:t xml:space="preserve"> We have acknowledged this by creating specific joint distributions for variables where this is known e.g. age and educational level, as older age groups are less likely to have tertiary education.</w:t>
      </w:r>
    </w:p>
    <w:p w:rsidR="00E66ECF" w:rsidRDefault="00E66ECF" w:rsidP="00E66ECF">
      <w:pPr>
        <w:pStyle w:val="Heading3"/>
        <w:numPr>
          <w:ilvl w:val="2"/>
          <w:numId w:val="19"/>
        </w:numPr>
      </w:pPr>
      <w:bookmarkStart w:id="81" w:name="_Toc456887567"/>
      <w:r>
        <w:t>External validation</w:t>
      </w:r>
      <w:bookmarkEnd w:id="81"/>
    </w:p>
    <w:p w:rsidR="00E66ECF" w:rsidRPr="00AF3B2B" w:rsidRDefault="00E66ECF" w:rsidP="00B12E59">
      <w:pPr>
        <w:rPr>
          <w:rFonts w:eastAsia="SimSun"/>
          <w:bCs/>
        </w:rPr>
      </w:pPr>
      <w:r>
        <w:rPr>
          <w:rFonts w:eastAsia="SimSun"/>
          <w:bCs/>
        </w:rPr>
        <w:t xml:space="preserve">Because of the short timeframe for this project we have not had time to externally validate the local estimates using other similar datasets. However there are Quality &amp; Outcomes Framework (QOF) disease </w:t>
      </w:r>
      <w:proofErr w:type="gramStart"/>
      <w:r>
        <w:rPr>
          <w:rFonts w:eastAsia="SimSun"/>
          <w:bCs/>
        </w:rPr>
        <w:t>registers</w:t>
      </w:r>
      <w:r>
        <w:rPr>
          <w:rFonts w:eastAsia="SimSun"/>
          <w:bCs/>
          <w:noProof/>
        </w:rPr>
        <w:t>[</w:t>
      </w:r>
      <w:proofErr w:type="gramEnd"/>
      <w:r>
        <w:rPr>
          <w:rFonts w:eastAsia="SimSun"/>
          <w:bCs/>
          <w:noProof/>
        </w:rPr>
        <w:t>65]</w:t>
      </w:r>
      <w:r>
        <w:rPr>
          <w:rFonts w:eastAsia="SimSun"/>
          <w:bCs/>
        </w:rPr>
        <w:t xml:space="preserve"> for all the models we produced here. We have experience in comparing QOF-registered prevalence and estimated prevalence right down to practice level using spatial </w:t>
      </w:r>
      <w:proofErr w:type="gramStart"/>
      <w:r>
        <w:rPr>
          <w:rFonts w:eastAsia="SimSun"/>
          <w:bCs/>
        </w:rPr>
        <w:t>analyses.</w:t>
      </w:r>
      <w:r>
        <w:rPr>
          <w:rFonts w:eastAsia="SimSun"/>
          <w:bCs/>
          <w:noProof/>
        </w:rPr>
        <w:t>[</w:t>
      </w:r>
      <w:proofErr w:type="gramEnd"/>
      <w:r>
        <w:rPr>
          <w:rFonts w:eastAsia="SimSun"/>
          <w:bCs/>
          <w:noProof/>
        </w:rPr>
        <w:t>66]</w:t>
      </w:r>
      <w:r>
        <w:rPr>
          <w:rFonts w:eastAsia="SimSun"/>
          <w:bCs/>
        </w:rPr>
        <w:t xml:space="preserve"> The local estimates can also be validated against the corresponding QOF register for each geography using Bland-Altman plots. </w:t>
      </w:r>
      <w:r w:rsidRPr="00CF53AF">
        <w:rPr>
          <w:rFonts w:eastAsia="SimSun"/>
          <w:bCs/>
        </w:rPr>
        <w:t xml:space="preserve">This method uses graphical methods to investigate the assumptions of the method and also gives confidence </w:t>
      </w:r>
      <w:proofErr w:type="gramStart"/>
      <w:r w:rsidRPr="00CF53AF">
        <w:rPr>
          <w:rFonts w:eastAsia="SimSun"/>
          <w:bCs/>
        </w:rPr>
        <w:t>intervals.</w:t>
      </w:r>
      <w:r>
        <w:rPr>
          <w:rFonts w:eastAsia="SimSun"/>
          <w:bCs/>
          <w:noProof/>
        </w:rPr>
        <w:t>[</w:t>
      </w:r>
      <w:proofErr w:type="gramEnd"/>
      <w:r>
        <w:rPr>
          <w:rFonts w:eastAsia="SimSun"/>
          <w:bCs/>
          <w:noProof/>
        </w:rPr>
        <w:t>67]</w:t>
      </w:r>
      <w:r w:rsidRPr="00CF53AF">
        <w:rPr>
          <w:rFonts w:eastAsia="SimSun"/>
          <w:bCs/>
        </w:rPr>
        <w:t xml:space="preserve"> </w:t>
      </w:r>
      <w:r>
        <w:rPr>
          <w:rFonts w:eastAsia="SimSun"/>
          <w:bCs/>
        </w:rPr>
        <w:t>It aims to quantify the a</w:t>
      </w:r>
      <w:r w:rsidRPr="00BF3BA7">
        <w:rPr>
          <w:rFonts w:eastAsia="SimSun"/>
          <w:bCs/>
        </w:rPr>
        <w:t xml:space="preserve">greement between </w:t>
      </w:r>
      <w:r>
        <w:rPr>
          <w:rFonts w:eastAsia="SimSun"/>
          <w:bCs/>
        </w:rPr>
        <w:t xml:space="preserve">and clinical importance of </w:t>
      </w:r>
      <w:r w:rsidRPr="00BF3BA7">
        <w:rPr>
          <w:rFonts w:eastAsia="SimSun"/>
          <w:bCs/>
        </w:rPr>
        <w:t>two methods of clinical measurement using the differences between</w:t>
      </w:r>
      <w:r>
        <w:rPr>
          <w:rFonts w:eastAsia="SimSun"/>
          <w:bCs/>
        </w:rPr>
        <w:t xml:space="preserve"> </w:t>
      </w:r>
      <w:r w:rsidRPr="00BF3BA7">
        <w:rPr>
          <w:rFonts w:eastAsia="SimSun"/>
          <w:bCs/>
        </w:rPr>
        <w:t>observations made using the two methods on the same subjects. The 95% limits of agreement, estimated</w:t>
      </w:r>
      <w:r>
        <w:rPr>
          <w:rFonts w:eastAsia="SimSun"/>
          <w:bCs/>
        </w:rPr>
        <w:t xml:space="preserve"> </w:t>
      </w:r>
      <w:r w:rsidRPr="00BF3BA7">
        <w:rPr>
          <w:rFonts w:eastAsia="SimSun"/>
          <w:bCs/>
        </w:rPr>
        <w:t>by mean difference</w:t>
      </w:r>
      <w:r>
        <w:rPr>
          <w:rFonts w:eastAsia="SimSun"/>
          <w:bCs/>
        </w:rPr>
        <w:t xml:space="preserve"> </w:t>
      </w:r>
      <w:r w:rsidRPr="00BF3BA7">
        <w:rPr>
          <w:rFonts w:eastAsia="SimSun"/>
          <w:bCs/>
        </w:rPr>
        <w:t>1.96 standard deviation of the differences, provide an interval within which 95% of</w:t>
      </w:r>
      <w:r>
        <w:rPr>
          <w:rFonts w:eastAsia="SimSun"/>
          <w:bCs/>
        </w:rPr>
        <w:t xml:space="preserve"> </w:t>
      </w:r>
      <w:proofErr w:type="gramStart"/>
      <w:r w:rsidRPr="00BF3BA7">
        <w:rPr>
          <w:rFonts w:eastAsia="SimSun"/>
          <w:bCs/>
        </w:rPr>
        <w:t>differences  between</w:t>
      </w:r>
      <w:proofErr w:type="gramEnd"/>
      <w:r w:rsidRPr="00BF3BA7">
        <w:rPr>
          <w:rFonts w:eastAsia="SimSun"/>
          <w:bCs/>
        </w:rPr>
        <w:t xml:space="preserve">  measurements  by the  two  methods  are  expected  </w:t>
      </w:r>
      <w:r w:rsidRPr="00BF3BA7">
        <w:rPr>
          <w:rFonts w:eastAsia="SimSun"/>
          <w:bCs/>
        </w:rPr>
        <w:lastRenderedPageBreak/>
        <w:t xml:space="preserve">to  lie. </w:t>
      </w:r>
      <w:r>
        <w:rPr>
          <w:rFonts w:eastAsia="SimSun"/>
          <w:bCs/>
        </w:rPr>
        <w:t xml:space="preserve">The second method </w:t>
      </w:r>
      <w:r w:rsidRPr="00BF3BA7">
        <w:rPr>
          <w:rFonts w:eastAsia="SimSun"/>
          <w:bCs/>
        </w:rPr>
        <w:t>is based on errors-in-variables regression in a classical (</w:t>
      </w:r>
      <w:proofErr w:type="gramStart"/>
      <w:r w:rsidRPr="00BF3BA7">
        <w:rPr>
          <w:rFonts w:eastAsia="SimSun"/>
          <w:bCs/>
        </w:rPr>
        <w:t>X,Y</w:t>
      </w:r>
      <w:proofErr w:type="gramEnd"/>
      <w:r w:rsidRPr="00BF3BA7">
        <w:rPr>
          <w:rFonts w:eastAsia="SimSun"/>
          <w:bCs/>
        </w:rPr>
        <w:t>) plot and focuses on confidence intervals, whereby two methods are considered equivalent when providing similar measures notwithstanding the random measurement errors.</w:t>
      </w:r>
      <w:r>
        <w:rPr>
          <w:rFonts w:eastAsia="SimSun"/>
          <w:bCs/>
          <w:noProof/>
        </w:rPr>
        <w:t>[68]</w:t>
      </w:r>
      <w:r w:rsidRPr="00BF3BA7">
        <w:rPr>
          <w:rFonts w:eastAsia="SimSun"/>
          <w:bCs/>
        </w:rPr>
        <w:t xml:space="preserve"> </w:t>
      </w:r>
      <w:r>
        <w:rPr>
          <w:rFonts w:eastAsia="SimSun"/>
          <w:bCs/>
        </w:rPr>
        <w:t xml:space="preserve">A recent update </w:t>
      </w:r>
      <w:r w:rsidRPr="00BF3BA7">
        <w:rPr>
          <w:rFonts w:eastAsia="SimSun"/>
          <w:bCs/>
        </w:rPr>
        <w:t xml:space="preserve"> reconciles these two methodologies and shows their similarities and differences using both real data and simulations.</w:t>
      </w:r>
      <w:r>
        <w:rPr>
          <w:rFonts w:eastAsia="SimSun"/>
          <w:bCs/>
          <w:noProof/>
        </w:rPr>
        <w:t>[69]</w:t>
      </w:r>
      <w:r>
        <w:rPr>
          <w:rFonts w:eastAsia="SimSun"/>
          <w:bCs/>
        </w:rPr>
        <w:t xml:space="preserve"> </w:t>
      </w:r>
    </w:p>
    <w:p w:rsidR="00E66ECF" w:rsidRDefault="00E66ECF" w:rsidP="00433387">
      <w:r>
        <w:br w:type="page"/>
      </w:r>
    </w:p>
    <w:p w:rsidR="00E66ECF" w:rsidRDefault="00E66ECF" w:rsidP="00E66ECF">
      <w:pPr>
        <w:pStyle w:val="Heading1"/>
        <w:numPr>
          <w:ilvl w:val="0"/>
          <w:numId w:val="19"/>
        </w:numPr>
      </w:pPr>
      <w:bookmarkStart w:id="82" w:name="_Toc456887568"/>
      <w:r>
        <w:lastRenderedPageBreak/>
        <w:t>Results</w:t>
      </w:r>
      <w:bookmarkEnd w:id="82"/>
    </w:p>
    <w:p w:rsidR="00E66ECF" w:rsidRDefault="00E66ECF" w:rsidP="00E66ECF">
      <w:pPr>
        <w:pStyle w:val="Heading2"/>
        <w:numPr>
          <w:ilvl w:val="1"/>
          <w:numId w:val="19"/>
        </w:numPr>
      </w:pPr>
      <w:bookmarkStart w:id="83" w:name="_Toc456887569"/>
      <w:r>
        <w:t>PAD prevalence from Whitehall II Data</w:t>
      </w:r>
      <w:bookmarkEnd w:id="83"/>
    </w:p>
    <w:p w:rsidR="00E66ECF" w:rsidRDefault="00E66ECF" w:rsidP="005C4A66">
      <w:r>
        <w:t xml:space="preserve">Note that there 67% missing data for deprivation in Whitehall II data using Index of Multiple Deprivation (IMD). This is surprising since this is normally attributed using postcode of </w:t>
      </w:r>
      <w:proofErr w:type="gramStart"/>
      <w:r>
        <w:t>informants</w:t>
      </w:r>
      <w:proofErr w:type="gramEnd"/>
      <w:r>
        <w:t xml:space="preserve"> address, which the Whitehall II team must have. </w:t>
      </w:r>
      <w:r>
        <w:fldChar w:fldCharType="begin"/>
      </w:r>
      <w:r>
        <w:instrText xml:space="preserve"> REF _Ref455062665 \h </w:instrText>
      </w:r>
      <w:r>
        <w:fldChar w:fldCharType="separate"/>
      </w:r>
      <w:r>
        <w:t xml:space="preserve">Table </w:t>
      </w:r>
      <w:r>
        <w:rPr>
          <w:noProof/>
        </w:rPr>
        <w:t>1</w:t>
      </w:r>
      <w:r>
        <w:fldChar w:fldCharType="end"/>
      </w:r>
      <w:r>
        <w:t xml:space="preserve"> shows missing data for key risk factor variables.</w:t>
      </w:r>
    </w:p>
    <w:p w:rsidR="00E66ECF" w:rsidRPr="00E26199" w:rsidRDefault="00E66ECF" w:rsidP="005C4A66">
      <w:pPr>
        <w:pStyle w:val="Caption"/>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A7CB4">
        <w:t>missing data for key risk factor variables</w:t>
      </w:r>
    </w:p>
    <w:tbl>
      <w:tblPr>
        <w:tblStyle w:val="GridTable4-Accent11"/>
        <w:tblW w:w="0" w:type="auto"/>
        <w:jc w:val="center"/>
        <w:tblLook w:val="04A0" w:firstRow="1" w:lastRow="0" w:firstColumn="1" w:lastColumn="0" w:noHBand="0" w:noVBand="1"/>
      </w:tblPr>
      <w:tblGrid>
        <w:gridCol w:w="2670"/>
        <w:gridCol w:w="4508"/>
      </w:tblGrid>
      <w:tr w:rsidR="00E66ECF" w:rsidTr="00385C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Default="00E66ECF" w:rsidP="00385CAC">
            <w:pPr>
              <w:jc w:val="center"/>
              <w:rPr>
                <w:b w:val="0"/>
                <w:bCs w:val="0"/>
                <w:color w:val="auto"/>
              </w:rPr>
            </w:pPr>
            <w:r>
              <w:t>Risk Factor</w:t>
            </w:r>
          </w:p>
        </w:tc>
        <w:tc>
          <w:tcPr>
            <w:tcW w:w="4508" w:type="dxa"/>
          </w:tcPr>
          <w:p w:rsidR="00E66ECF" w:rsidRDefault="00E66ECF" w:rsidP="00385CAC">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Missing Values (%)</w:t>
            </w: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Age Group</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r w:rsidRPr="002F6FCA">
              <w:t>0 (0.0%)</w:t>
            </w:r>
          </w:p>
        </w:tc>
      </w:tr>
      <w:tr w:rsidR="00E66ECF" w:rsidTr="00385CAC">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Sex</w:t>
            </w:r>
          </w:p>
        </w:tc>
        <w:tc>
          <w:tcPr>
            <w:tcW w:w="4508" w:type="dxa"/>
          </w:tcPr>
          <w:p w:rsidR="00E66ECF" w:rsidRPr="002F6FCA" w:rsidRDefault="00E66ECF" w:rsidP="00385CAC">
            <w:pPr>
              <w:jc w:val="center"/>
              <w:cnfStyle w:val="000000000000" w:firstRow="0" w:lastRow="0" w:firstColumn="0" w:lastColumn="0" w:oddVBand="0" w:evenVBand="0" w:oddHBand="0" w:evenHBand="0" w:firstRowFirstColumn="0" w:firstRowLastColumn="0" w:lastRowFirstColumn="0" w:lastRowLastColumn="0"/>
            </w:pPr>
            <w:r w:rsidRPr="002F6FCA">
              <w:t>0 (0.0%)</w:t>
            </w: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Ethnicity</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r w:rsidRPr="002F6FCA">
              <w:t>0 (0.0%)</w:t>
            </w:r>
          </w:p>
        </w:tc>
      </w:tr>
      <w:tr w:rsidR="00E66ECF" w:rsidTr="00385CAC">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Hypertension</w:t>
            </w:r>
          </w:p>
        </w:tc>
        <w:tc>
          <w:tcPr>
            <w:tcW w:w="4508" w:type="dxa"/>
          </w:tcPr>
          <w:p w:rsidR="00E66ECF" w:rsidRPr="002F6FCA" w:rsidRDefault="00E66ECF" w:rsidP="00385CAC">
            <w:pPr>
              <w:jc w:val="center"/>
              <w:cnfStyle w:val="000000000000" w:firstRow="0" w:lastRow="0" w:firstColumn="0" w:lastColumn="0" w:oddVBand="0" w:evenVBand="0" w:oddHBand="0" w:evenHBand="0" w:firstRowFirstColumn="0" w:firstRowLastColumn="0" w:lastRowFirstColumn="0" w:lastRowLastColumn="0"/>
            </w:pP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Dyslipidaemia</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p>
        </w:tc>
      </w:tr>
      <w:tr w:rsidR="00E66ECF" w:rsidTr="00385CAC">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Family History (CHD)</w:t>
            </w:r>
          </w:p>
        </w:tc>
        <w:tc>
          <w:tcPr>
            <w:tcW w:w="4508" w:type="dxa"/>
          </w:tcPr>
          <w:p w:rsidR="00E66ECF" w:rsidRPr="002F6FCA" w:rsidRDefault="00E66ECF" w:rsidP="00385CAC">
            <w:pPr>
              <w:jc w:val="center"/>
              <w:cnfStyle w:val="000000000000" w:firstRow="0" w:lastRow="0" w:firstColumn="0" w:lastColumn="0" w:oddVBand="0" w:evenVBand="0" w:oddHBand="0" w:evenHBand="0" w:firstRowFirstColumn="0" w:firstRowLastColumn="0" w:lastRowFirstColumn="0" w:lastRowLastColumn="0"/>
            </w:pPr>
            <w:r>
              <w:t>33 (0.3%)</w:t>
            </w: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Family History (Stroke)</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r>
              <w:t>35 (0.3%)</w:t>
            </w:r>
          </w:p>
        </w:tc>
      </w:tr>
      <w:tr w:rsidR="00E66ECF" w:rsidTr="00385CAC">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Smoking</w:t>
            </w:r>
          </w:p>
        </w:tc>
        <w:tc>
          <w:tcPr>
            <w:tcW w:w="4508" w:type="dxa"/>
          </w:tcPr>
          <w:p w:rsidR="00E66ECF" w:rsidRPr="002F6FCA" w:rsidRDefault="00E66ECF" w:rsidP="00385CAC">
            <w:pPr>
              <w:jc w:val="center"/>
              <w:cnfStyle w:val="000000000000" w:firstRow="0" w:lastRow="0" w:firstColumn="0" w:lastColumn="0" w:oddVBand="0" w:evenVBand="0" w:oddHBand="0" w:evenHBand="0" w:firstRowFirstColumn="0" w:firstRowLastColumn="0" w:lastRowFirstColumn="0" w:lastRowLastColumn="0"/>
            </w:pPr>
            <w:r>
              <w:t>12 (0.1%)</w:t>
            </w: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Obesity</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r>
              <w:t>5 (0.04%)</w:t>
            </w:r>
          </w:p>
        </w:tc>
      </w:tr>
      <w:tr w:rsidR="00E66ECF" w:rsidTr="00385CAC">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Diabetes</w:t>
            </w:r>
          </w:p>
        </w:tc>
        <w:tc>
          <w:tcPr>
            <w:tcW w:w="4508" w:type="dxa"/>
          </w:tcPr>
          <w:p w:rsidR="00E66ECF" w:rsidRPr="002F6FCA" w:rsidRDefault="00E66ECF" w:rsidP="00385CAC">
            <w:pPr>
              <w:jc w:val="center"/>
              <w:cnfStyle w:val="000000000000" w:firstRow="0" w:lastRow="0" w:firstColumn="0" w:lastColumn="0" w:oddVBand="0" w:evenVBand="0" w:oddHBand="0" w:evenHBand="0" w:firstRowFirstColumn="0" w:firstRowLastColumn="0" w:lastRowFirstColumn="0" w:lastRowLastColumn="0"/>
            </w:pPr>
            <w:r>
              <w:t>0 (0.0%)</w:t>
            </w: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Chronic Kidney Disease</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r>
              <w:t>4242 (41.2%)</w:t>
            </w:r>
          </w:p>
        </w:tc>
      </w:tr>
      <w:tr w:rsidR="00E66ECF" w:rsidTr="00385CAC">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Hypercoagulation</w:t>
            </w:r>
          </w:p>
        </w:tc>
        <w:tc>
          <w:tcPr>
            <w:tcW w:w="4508" w:type="dxa"/>
          </w:tcPr>
          <w:p w:rsidR="00E66ECF" w:rsidRPr="002F6FCA" w:rsidRDefault="00E66ECF" w:rsidP="00385CAC">
            <w:pPr>
              <w:jc w:val="center"/>
              <w:cnfStyle w:val="000000000000" w:firstRow="0" w:lastRow="0" w:firstColumn="0" w:lastColumn="0" w:oddVBand="0" w:evenVBand="0" w:oddHBand="0" w:evenHBand="0" w:firstRowFirstColumn="0" w:firstRowLastColumn="0" w:lastRowFirstColumn="0" w:lastRowLastColumn="0"/>
            </w:pPr>
            <w:r>
              <w:t>353 (3.4%)</w:t>
            </w: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Inflammatory markers</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r>
              <w:t>1841 (17.9%)</w:t>
            </w:r>
          </w:p>
        </w:tc>
      </w:tr>
      <w:tr w:rsidR="00E66ECF" w:rsidTr="00385CAC">
        <w:trPr>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rsidRPr="002F6FCA">
              <w:t>Physical Activity</w:t>
            </w:r>
          </w:p>
        </w:tc>
        <w:tc>
          <w:tcPr>
            <w:tcW w:w="4508" w:type="dxa"/>
          </w:tcPr>
          <w:p w:rsidR="00E66ECF" w:rsidRPr="002F6FCA" w:rsidRDefault="00E66ECF" w:rsidP="00385CAC">
            <w:pPr>
              <w:jc w:val="center"/>
              <w:cnfStyle w:val="000000000000" w:firstRow="0" w:lastRow="0" w:firstColumn="0" w:lastColumn="0" w:oddVBand="0" w:evenVBand="0" w:oddHBand="0" w:evenHBand="0" w:firstRowFirstColumn="0" w:firstRowLastColumn="0" w:lastRowFirstColumn="0" w:lastRowLastColumn="0"/>
            </w:pPr>
            <w:r>
              <w:t>3181 (6.7%)</w:t>
            </w:r>
          </w:p>
        </w:tc>
      </w:tr>
      <w:tr w:rsidR="00E66ECF" w:rsidTr="00385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0" w:type="dxa"/>
          </w:tcPr>
          <w:p w:rsidR="00E66ECF" w:rsidRPr="00664912" w:rsidRDefault="00E66ECF" w:rsidP="00385CAC">
            <w:pPr>
              <w:rPr>
                <w:b w:val="0"/>
              </w:rPr>
            </w:pPr>
            <w:r>
              <w:t>Deprivation (IMD)</w:t>
            </w:r>
          </w:p>
        </w:tc>
        <w:tc>
          <w:tcPr>
            <w:tcW w:w="4508" w:type="dxa"/>
          </w:tcPr>
          <w:p w:rsidR="00E66ECF" w:rsidRPr="002F6FCA" w:rsidRDefault="00E66ECF" w:rsidP="00385CAC">
            <w:pPr>
              <w:jc w:val="center"/>
              <w:cnfStyle w:val="000000100000" w:firstRow="0" w:lastRow="0" w:firstColumn="0" w:lastColumn="0" w:oddVBand="0" w:evenVBand="0" w:oddHBand="1" w:evenHBand="0" w:firstRowFirstColumn="0" w:firstRowLastColumn="0" w:lastRowFirstColumn="0" w:lastRowLastColumn="0"/>
            </w:pPr>
            <w:r>
              <w:t>6910 (67.0%)</w:t>
            </w:r>
          </w:p>
        </w:tc>
      </w:tr>
    </w:tbl>
    <w:p w:rsidR="00E66ECF" w:rsidRPr="00885B24" w:rsidRDefault="00E66ECF" w:rsidP="005C4A66"/>
    <w:p w:rsidR="00E66ECF" w:rsidRDefault="00E66ECF" w:rsidP="00E66ECF">
      <w:pPr>
        <w:pStyle w:val="Heading3"/>
        <w:numPr>
          <w:ilvl w:val="2"/>
          <w:numId w:val="19"/>
        </w:numPr>
      </w:pPr>
      <w:bookmarkStart w:id="84" w:name="_Toc456887570"/>
      <w:r w:rsidRPr="002C0CFB">
        <w:t>Baseline characteristics</w:t>
      </w:r>
      <w:r>
        <w:t xml:space="preserve"> of Whitehall II respondents</w:t>
      </w:r>
      <w:bookmarkEnd w:id="84"/>
    </w:p>
    <w:p w:rsidR="00E66ECF" w:rsidRPr="00746C2E" w:rsidRDefault="00E66ECF" w:rsidP="008F2BEB">
      <w:pPr>
        <w:pStyle w:val="Caption"/>
        <w:rPr>
          <w:b w:val="0"/>
        </w:rPr>
      </w:pPr>
      <w:r>
        <w:t>Table 17: Baseline Characteristics of Whitehall II definite PAD cases &amp; controls</w:t>
      </w:r>
    </w:p>
    <w:tbl>
      <w:tblPr>
        <w:tblStyle w:val="GridTable4-Accent11"/>
        <w:tblW w:w="0" w:type="auto"/>
        <w:tblLook w:val="04A0" w:firstRow="1" w:lastRow="0" w:firstColumn="1" w:lastColumn="0" w:noHBand="0" w:noVBand="1"/>
      </w:tblPr>
      <w:tblGrid>
        <w:gridCol w:w="2254"/>
        <w:gridCol w:w="2254"/>
        <w:gridCol w:w="2254"/>
        <w:gridCol w:w="2254"/>
      </w:tblGrid>
      <w:tr w:rsidR="00E66ECF" w:rsidTr="004333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p>
        </w:tc>
        <w:tc>
          <w:tcPr>
            <w:tcW w:w="2254" w:type="dxa"/>
          </w:tcPr>
          <w:p w:rsidR="00E66ECF" w:rsidRPr="00223281" w:rsidRDefault="00E66ECF" w:rsidP="00BF11AD">
            <w:pPr>
              <w:pStyle w:val="NoSpacing"/>
              <w:jc w:val="center"/>
              <w:cnfStyle w:val="100000000000" w:firstRow="1" w:lastRow="0" w:firstColumn="0" w:lastColumn="0" w:oddVBand="0" w:evenVBand="0" w:oddHBand="0" w:evenHBand="0" w:firstRowFirstColumn="0" w:firstRowLastColumn="0" w:lastRowFirstColumn="0" w:lastRowLastColumn="0"/>
            </w:pPr>
            <w:r w:rsidRPr="00223281">
              <w:t>PAD cases</w:t>
            </w:r>
          </w:p>
        </w:tc>
        <w:tc>
          <w:tcPr>
            <w:tcW w:w="2254" w:type="dxa"/>
          </w:tcPr>
          <w:p w:rsidR="00E66ECF" w:rsidRPr="00223281" w:rsidRDefault="00E66ECF" w:rsidP="00BF11AD">
            <w:pPr>
              <w:pStyle w:val="NoSpacing"/>
              <w:jc w:val="center"/>
              <w:cnfStyle w:val="100000000000" w:firstRow="1" w:lastRow="0" w:firstColumn="0" w:lastColumn="0" w:oddVBand="0" w:evenVBand="0" w:oddHBand="0" w:evenHBand="0" w:firstRowFirstColumn="0" w:firstRowLastColumn="0" w:lastRowFirstColumn="0" w:lastRowLastColumn="0"/>
            </w:pPr>
            <w:r w:rsidRPr="00223281">
              <w:t>No PAD</w:t>
            </w:r>
          </w:p>
        </w:tc>
        <w:tc>
          <w:tcPr>
            <w:tcW w:w="2254" w:type="dxa"/>
          </w:tcPr>
          <w:p w:rsidR="00E66ECF" w:rsidRPr="00223281" w:rsidRDefault="00E66ECF" w:rsidP="00BF11AD">
            <w:pPr>
              <w:pStyle w:val="NoSpacing"/>
              <w:jc w:val="center"/>
              <w:cnfStyle w:val="100000000000" w:firstRow="1" w:lastRow="0" w:firstColumn="0" w:lastColumn="0" w:oddVBand="0" w:evenVBand="0" w:oddHBand="0" w:evenHBand="0" w:firstRowFirstColumn="0" w:firstRowLastColumn="0" w:lastRowFirstColumn="0" w:lastRowLastColumn="0"/>
            </w:pPr>
            <w:r w:rsidRPr="00223281">
              <w:t>Total</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433387" w:rsidRDefault="00E66ECF" w:rsidP="00BF11AD">
            <w:pPr>
              <w:pStyle w:val="NoSpacing"/>
              <w:rPr>
                <w:highlight w:val="yellow"/>
              </w:rPr>
            </w:pPr>
            <w:r w:rsidRPr="00433387">
              <w:rPr>
                <w:highlight w:val="yellow"/>
              </w:rPr>
              <w:t>Total Individuals (n)</w:t>
            </w:r>
          </w:p>
        </w:tc>
        <w:tc>
          <w:tcPr>
            <w:tcW w:w="2254" w:type="dxa"/>
          </w:tcPr>
          <w:p w:rsidR="00E66ECF" w:rsidRPr="00433387"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433387">
              <w:rPr>
                <w:highlight w:val="yellow"/>
              </w:rPr>
              <w:t xml:space="preserve">1.5% (n=152) </w:t>
            </w:r>
          </w:p>
        </w:tc>
        <w:tc>
          <w:tcPr>
            <w:tcW w:w="2254" w:type="dxa"/>
          </w:tcPr>
          <w:p w:rsidR="00E66ECF" w:rsidRPr="00433387"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433387">
              <w:rPr>
                <w:highlight w:val="yellow"/>
              </w:rPr>
              <w:t>98.5% (n=10156)</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433387">
              <w:rPr>
                <w:highlight w:val="yellow"/>
              </w:rPr>
              <w:t>100.0% (n=10,308)</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2B4C36" w:rsidRDefault="00E66ECF" w:rsidP="00BF11AD">
            <w:pPr>
              <w:pStyle w:val="NoSpacing"/>
            </w:pPr>
            <w:r>
              <w:t>Age (mean)</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69.7</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67.3</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67.3</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r>
              <w:t>Age Group</w:t>
            </w: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55-59 years</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0.6% (n=6)</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99.4% (n=994)</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9.7% (n=1000)</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60-64 years</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1.0% (n=30)</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99.0% (n=2981)</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29.2% (n=3011)</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65-69 years</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1.2% (n=27)</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98.8% (n=2309)</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22.7% (n=2336)</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Pr>
                <w:b w:val="0"/>
              </w:rPr>
              <w:t>70-74</w:t>
            </w:r>
            <w:r w:rsidRPr="00845D2A">
              <w:rPr>
                <w:b w:val="0"/>
              </w:rPr>
              <w:t xml:space="preserve"> years</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2.3% (n=49)</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97.7% (n=2101)</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20.9% (n=2150)</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75-79 years</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2.2% (n=40)</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97.8% (n=1771)</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17.5% (n=1811)</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r>
              <w:t>Ethnicity</w:t>
            </w: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White</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1.4% (n=130)</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98.6% (n=9051)</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(n=9181)</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Non-White</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2.0% (n=22)</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98.0% (n=1105)</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(n=1127)</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r>
              <w:t>Sex</w:t>
            </w:r>
          </w:p>
        </w:tc>
        <w:tc>
          <w:tcPr>
            <w:tcW w:w="2254" w:type="dxa"/>
          </w:tcPr>
          <w:p w:rsidR="00E66ECF" w:rsidRPr="00B1770D"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Male</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1.5% (n=104)</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98.5% (n=6791)</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(n=6895)</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45D2A" w:rsidRDefault="00E66ECF" w:rsidP="00BF11AD">
            <w:pPr>
              <w:pStyle w:val="NoSpacing"/>
              <w:jc w:val="right"/>
              <w:rPr>
                <w:b w:val="0"/>
              </w:rPr>
            </w:pPr>
            <w:r w:rsidRPr="00845D2A">
              <w:rPr>
                <w:b w:val="0"/>
              </w:rPr>
              <w:t>Female</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1.4% (n=48)</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98.6% (n=3365)</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(n=3413)</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r>
              <w:t>Hypertension</w:t>
            </w: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90FD2" w:rsidRDefault="00E66ECF" w:rsidP="00BF11AD">
            <w:pPr>
              <w:pStyle w:val="NoSpacing"/>
              <w:jc w:val="right"/>
              <w:rPr>
                <w:b w:val="0"/>
              </w:rPr>
            </w:pPr>
            <w:r>
              <w:rPr>
                <w:b w:val="0"/>
              </w:rPr>
              <w:t>Yes</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9D3974">
              <w:rPr>
                <w:highlight w:val="yellow"/>
              </w:rPr>
              <w:t>2.2% (n=124)</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97.9% (n=5761)</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(n=5885)</w:t>
            </w:r>
          </w:p>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jc w:val="right"/>
              <w:rPr>
                <w:b w:val="0"/>
              </w:rPr>
            </w:pPr>
            <w:r>
              <w:rPr>
                <w:b w:val="0"/>
              </w:rPr>
              <w:lastRenderedPageBreak/>
              <w:t xml:space="preserve">No </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0.6% (n=28)</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99.4% (n=4395)</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(n=4423)</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90FD2" w:rsidRDefault="00E66ECF" w:rsidP="00BF11AD">
            <w:pPr>
              <w:pStyle w:val="NoSpacing"/>
            </w:pPr>
            <w:r>
              <w:t>Dyslipidaemia</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90FD2" w:rsidRDefault="00E66ECF" w:rsidP="00BF11AD">
            <w:pPr>
              <w:pStyle w:val="NoSpacing"/>
              <w:jc w:val="right"/>
              <w:rPr>
                <w:b w:val="0"/>
              </w:rPr>
            </w:pPr>
            <w:r>
              <w:rPr>
                <w:b w:val="0"/>
              </w:rPr>
              <w:t>Yes</w:t>
            </w:r>
          </w:p>
        </w:tc>
        <w:tc>
          <w:tcPr>
            <w:tcW w:w="2254" w:type="dxa"/>
          </w:tcPr>
          <w:p w:rsidR="00E66ECF" w:rsidRPr="009D3974"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9D3974">
              <w:rPr>
                <w:highlight w:val="yellow"/>
              </w:rPr>
              <w:t>1.7% (n=135)</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98.3% (n=7912)</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(n=8047)</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jc w:val="right"/>
              <w:rPr>
                <w:b w:val="0"/>
              </w:rPr>
            </w:pPr>
            <w:r>
              <w:rPr>
                <w:b w:val="0"/>
              </w:rPr>
              <w:t>No</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0.8% (n=17)</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99.2% (n=2244)</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(n=2261)</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67D3D" w:rsidRDefault="00E66ECF" w:rsidP="00BF11AD">
            <w:pPr>
              <w:pStyle w:val="NoSpacing"/>
            </w:pPr>
            <w:r>
              <w:t>Diabetes</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867D3D" w:rsidRDefault="00E66ECF" w:rsidP="00BF11AD">
            <w:pPr>
              <w:pStyle w:val="NoSpacing"/>
              <w:jc w:val="right"/>
              <w:rPr>
                <w:b w:val="0"/>
              </w:rPr>
            </w:pPr>
            <w:r>
              <w:rPr>
                <w:b w:val="0"/>
              </w:rPr>
              <w:t>Yes</w:t>
            </w:r>
          </w:p>
        </w:tc>
        <w:tc>
          <w:tcPr>
            <w:tcW w:w="2254" w:type="dxa"/>
          </w:tcPr>
          <w:p w:rsidR="00E66ECF" w:rsidRPr="009D3974"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highlight w:val="yellow"/>
              </w:rPr>
            </w:pPr>
            <w:r w:rsidRPr="009D3974">
              <w:rPr>
                <w:highlight w:val="yellow"/>
              </w:rPr>
              <w:t>3.5% (n=49)</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96.5% </w:t>
            </w:r>
            <w:r w:rsidRPr="00223281">
              <w:t>(n=1435)</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(n=1394)</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jc w:val="right"/>
              <w:rPr>
                <w:b w:val="0"/>
              </w:rPr>
            </w:pPr>
            <w:r>
              <w:rPr>
                <w:b w:val="0"/>
              </w:rPr>
              <w:t>No</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1.2% </w:t>
            </w:r>
            <w:r w:rsidRPr="00223281">
              <w:t>(n=103)</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98.8% </w:t>
            </w:r>
            <w:r w:rsidRPr="00223281">
              <w:t>(n=8811)</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(n=8914)</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7A20A7" w:rsidRDefault="00E66ECF" w:rsidP="00BF11AD">
            <w:pPr>
              <w:pStyle w:val="NoSpacing"/>
            </w:pPr>
            <w:r>
              <w:t>Obesity</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746C2E" w:rsidRDefault="00E66ECF" w:rsidP="00BF11AD">
            <w:pPr>
              <w:pStyle w:val="NoSpacing"/>
              <w:jc w:val="right"/>
              <w:rPr>
                <w:b w:val="0"/>
              </w:rPr>
            </w:pPr>
            <w:r>
              <w:rPr>
                <w:b w:val="0"/>
              </w:rPr>
              <w:t>BMI≥30</w:t>
            </w:r>
          </w:p>
        </w:tc>
        <w:tc>
          <w:tcPr>
            <w:tcW w:w="2254" w:type="dxa"/>
          </w:tcPr>
          <w:p w:rsidR="00E66ECF" w:rsidRPr="009D3974"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9D3974">
              <w:rPr>
                <w:highlight w:val="yellow"/>
              </w:rPr>
              <w:t>2.7% (n=57)</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97.3% </w:t>
            </w:r>
            <w:r w:rsidRPr="00223281">
              <w:t>(n=2040)</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(n=2097)</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746C2E" w:rsidRDefault="00E66ECF" w:rsidP="00BF11AD">
            <w:pPr>
              <w:pStyle w:val="NoSpacing"/>
              <w:jc w:val="right"/>
              <w:rPr>
                <w:b w:val="0"/>
              </w:rPr>
            </w:pPr>
            <w:r>
              <w:rPr>
                <w:b w:val="0"/>
              </w:rPr>
              <w:t>BMI&lt;30</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1.2% </w:t>
            </w:r>
            <w:r w:rsidRPr="00223281">
              <w:t>(n=95)</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98.8% </w:t>
            </w:r>
            <w:r w:rsidRPr="00223281">
              <w:t>(n=8116)</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(n=8211)</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r>
              <w:t>Smoking</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570A36" w:rsidRDefault="00E66ECF" w:rsidP="00BF11AD">
            <w:pPr>
              <w:pStyle w:val="NoSpacing"/>
              <w:jc w:val="right"/>
              <w:rPr>
                <w:b w:val="0"/>
              </w:rPr>
            </w:pPr>
            <w:r>
              <w:rPr>
                <w:b w:val="0"/>
              </w:rPr>
              <w:t>Ever smoked</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1.7% </w:t>
            </w:r>
            <w:r w:rsidRPr="00223281">
              <w:t>(n=97)</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 xml:space="preserve">98.3% </w:t>
            </w:r>
            <w:r w:rsidRPr="00223281">
              <w:t>(n=5471)</w:t>
            </w:r>
          </w:p>
        </w:tc>
        <w:tc>
          <w:tcPr>
            <w:tcW w:w="2254" w:type="dxa"/>
          </w:tcPr>
          <w:p w:rsidR="00E66ECF" w:rsidRPr="00223281"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223281">
              <w:t>(n=5568)</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jc w:val="right"/>
              <w:rPr>
                <w:b w:val="0"/>
              </w:rPr>
            </w:pPr>
            <w:r>
              <w:rPr>
                <w:b w:val="0"/>
              </w:rPr>
              <w:t>Never smoked</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1.2% </w:t>
            </w:r>
            <w:r w:rsidRPr="00223281">
              <w:t>(n=55)</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 xml:space="preserve">98.8% </w:t>
            </w:r>
            <w:r w:rsidRPr="00223281">
              <w:t>(n=4685)</w:t>
            </w:r>
          </w:p>
        </w:tc>
        <w:tc>
          <w:tcPr>
            <w:tcW w:w="2254" w:type="dxa"/>
          </w:tcPr>
          <w:p w:rsidR="00E66ECF" w:rsidRPr="00223281"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rsidRPr="00223281">
              <w:t>(n=4740)</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jc w:val="right"/>
            </w:pPr>
          </w:p>
        </w:tc>
        <w:tc>
          <w:tcPr>
            <w:tcW w:w="2254" w:type="dxa"/>
          </w:tcPr>
          <w:p w:rsidR="00E66ECF" w:rsidRPr="00B1770D"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r>
              <w:t>Chronic Kidney Disease</w:t>
            </w: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54" w:type="dxa"/>
          </w:tcPr>
          <w:p w:rsidR="00E66ECF" w:rsidRPr="00B1770D"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2D57A2" w:rsidRDefault="00E66ECF" w:rsidP="00BF11AD">
            <w:pPr>
              <w:pStyle w:val="NoSpacing"/>
              <w:jc w:val="right"/>
              <w:rPr>
                <w:b w:val="0"/>
              </w:rPr>
            </w:pPr>
            <w:r>
              <w:rPr>
                <w:b w:val="0"/>
              </w:rPr>
              <w:t>EGFR≤60</w:t>
            </w:r>
          </w:p>
        </w:tc>
        <w:tc>
          <w:tcPr>
            <w:tcW w:w="2254" w:type="dxa"/>
          </w:tcPr>
          <w:p w:rsidR="00E66ECF" w:rsidRPr="009D3974"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rPr>
                <w:highlight w:val="yellow"/>
              </w:rPr>
            </w:pPr>
            <w:r w:rsidRPr="009D3974">
              <w:rPr>
                <w:highlight w:val="yellow"/>
              </w:rPr>
              <w:t>4.4% (n=30)</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95.6% (n=650)</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(n=680)</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jc w:val="right"/>
              <w:rPr>
                <w:b w:val="0"/>
              </w:rPr>
            </w:pPr>
            <w:r>
              <w:rPr>
                <w:b w:val="0"/>
              </w:rPr>
              <w:t>EGFR&gt;60</w:t>
            </w: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1.8% (n=99)</w:t>
            </w: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98.2% (n=5287)</w:t>
            </w: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(n=5386)</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jc w:val="right"/>
              <w:rPr>
                <w:b w:val="0"/>
              </w:rPr>
            </w:pPr>
            <w:r>
              <w:rPr>
                <w:b w:val="0"/>
              </w:rPr>
              <w:t>Missing</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0.5% (n=23)</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99.5% (n=4219)</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(n=4242)</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C85A09" w:rsidRDefault="00E66ECF" w:rsidP="00BF11AD">
            <w:pPr>
              <w:pStyle w:val="NoSpacing"/>
            </w:pPr>
            <w:r>
              <w:t>Hypercoagulable state</w:t>
            </w: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677D05" w:rsidRDefault="00E66ECF" w:rsidP="00677D05">
            <w:pPr>
              <w:pStyle w:val="NoSpacing"/>
              <w:jc w:val="right"/>
              <w:rPr>
                <w:b w:val="0"/>
              </w:rPr>
            </w:pPr>
            <w:r>
              <w:rPr>
                <w:b w:val="0"/>
              </w:rPr>
              <w:t>Yes</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rsidRPr="009D3974">
              <w:rPr>
                <w:highlight w:val="yellow"/>
              </w:rPr>
              <w:t>3.6% (n=80)</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96.4% (n=2161)</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r>
              <w:t>(n=2241)</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677D05" w:rsidRDefault="00E66ECF" w:rsidP="00677D05">
            <w:pPr>
              <w:pStyle w:val="NoSpacing"/>
              <w:jc w:val="right"/>
              <w:rPr>
                <w:b w:val="0"/>
              </w:rPr>
            </w:pPr>
            <w:r>
              <w:rPr>
                <w:b w:val="0"/>
              </w:rPr>
              <w:t>No</w:t>
            </w: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0.9% (n=72)</w:t>
            </w: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99.1% (n=7995)</w:t>
            </w:r>
          </w:p>
        </w:tc>
        <w:tc>
          <w:tcPr>
            <w:tcW w:w="2254" w:type="dxa"/>
          </w:tcPr>
          <w:p w:rsidR="00E66ECF" w:rsidRDefault="00E66ECF" w:rsidP="00BF11AD">
            <w:pPr>
              <w:pStyle w:val="NoSpacing"/>
              <w:jc w:val="center"/>
              <w:cnfStyle w:val="000000100000" w:firstRow="0" w:lastRow="0" w:firstColumn="0" w:lastColumn="0" w:oddVBand="0" w:evenVBand="0" w:oddHBand="1" w:evenHBand="0" w:firstRowFirstColumn="0" w:firstRowLastColumn="0" w:lastRowFirstColumn="0" w:lastRowLastColumn="0"/>
            </w:pPr>
            <w:r>
              <w:t>(n=8067)</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BF11AD">
            <w:pPr>
              <w:pStyle w:val="NoSpacing"/>
            </w:pPr>
            <w:r>
              <w:t>Inflammatory markers</w:t>
            </w: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BF11AD">
            <w:pPr>
              <w:pStyle w:val="NoSpacing"/>
              <w:jc w:val="center"/>
              <w:cnfStyle w:val="000000000000" w:firstRow="0" w:lastRow="0" w:firstColumn="0" w:lastColumn="0" w:oddVBand="0" w:evenVBand="0" w:oddHBand="0" w:evenHBand="0" w:firstRowFirstColumn="0" w:firstRowLastColumn="0" w:lastRowFirstColumn="0" w:lastRowLastColumn="0"/>
            </w:pP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694E0F" w:rsidRDefault="00E66ECF" w:rsidP="004A5B13">
            <w:pPr>
              <w:pStyle w:val="NoSpacing"/>
              <w:jc w:val="right"/>
              <w:rPr>
                <w:b w:val="0"/>
              </w:rPr>
            </w:pPr>
            <w:r>
              <w:rPr>
                <w:b w:val="0"/>
              </w:rPr>
              <w:t xml:space="preserve">CRP≥3.0 </w:t>
            </w:r>
          </w:p>
        </w:tc>
        <w:tc>
          <w:tcPr>
            <w:tcW w:w="2254" w:type="dxa"/>
          </w:tcPr>
          <w:p w:rsidR="00E66ECF" w:rsidRDefault="00E66ECF" w:rsidP="004A5B13">
            <w:pPr>
              <w:pStyle w:val="NoSpacing"/>
              <w:jc w:val="center"/>
              <w:cnfStyle w:val="000000100000" w:firstRow="0" w:lastRow="0" w:firstColumn="0" w:lastColumn="0" w:oddVBand="0" w:evenVBand="0" w:oddHBand="1" w:evenHBand="0" w:firstRowFirstColumn="0" w:firstRowLastColumn="0" w:lastRowFirstColumn="0" w:lastRowLastColumn="0"/>
            </w:pPr>
            <w:r w:rsidRPr="009D3974">
              <w:rPr>
                <w:highlight w:val="yellow"/>
              </w:rPr>
              <w:t>2.7% (n=70)</w:t>
            </w:r>
          </w:p>
        </w:tc>
        <w:tc>
          <w:tcPr>
            <w:tcW w:w="2254" w:type="dxa"/>
          </w:tcPr>
          <w:p w:rsidR="00E66ECF" w:rsidRDefault="00E66ECF" w:rsidP="004A5B13">
            <w:pPr>
              <w:pStyle w:val="NoSpacing"/>
              <w:jc w:val="center"/>
              <w:cnfStyle w:val="000000100000" w:firstRow="0" w:lastRow="0" w:firstColumn="0" w:lastColumn="0" w:oddVBand="0" w:evenVBand="0" w:oddHBand="1" w:evenHBand="0" w:firstRowFirstColumn="0" w:firstRowLastColumn="0" w:lastRowFirstColumn="0" w:lastRowLastColumn="0"/>
            </w:pPr>
            <w:r>
              <w:t>97.3% (n=2490)</w:t>
            </w:r>
          </w:p>
        </w:tc>
        <w:tc>
          <w:tcPr>
            <w:tcW w:w="2254" w:type="dxa"/>
          </w:tcPr>
          <w:p w:rsidR="00E66ECF" w:rsidRDefault="00E66ECF" w:rsidP="004A5B13">
            <w:pPr>
              <w:pStyle w:val="NoSpacing"/>
              <w:jc w:val="center"/>
              <w:cnfStyle w:val="000000100000" w:firstRow="0" w:lastRow="0" w:firstColumn="0" w:lastColumn="0" w:oddVBand="0" w:evenVBand="0" w:oddHBand="1" w:evenHBand="0" w:firstRowFirstColumn="0" w:firstRowLastColumn="0" w:lastRowFirstColumn="0" w:lastRowLastColumn="0"/>
            </w:pPr>
            <w:r>
              <w:t>(n=2560)</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694E0F" w:rsidRDefault="00E66ECF" w:rsidP="004A5B13">
            <w:pPr>
              <w:pStyle w:val="NoSpacing"/>
              <w:jc w:val="right"/>
              <w:rPr>
                <w:b w:val="0"/>
              </w:rPr>
            </w:pPr>
            <w:r w:rsidRPr="00694E0F">
              <w:rPr>
                <w:b w:val="0"/>
              </w:rPr>
              <w:t>CRP&lt;3.0</w:t>
            </w:r>
          </w:p>
        </w:tc>
        <w:tc>
          <w:tcPr>
            <w:tcW w:w="2254" w:type="dxa"/>
          </w:tcPr>
          <w:p w:rsidR="00E66ECF" w:rsidRDefault="00E66ECF" w:rsidP="004A5B13">
            <w:pPr>
              <w:pStyle w:val="NoSpacing"/>
              <w:jc w:val="center"/>
              <w:cnfStyle w:val="000000000000" w:firstRow="0" w:lastRow="0" w:firstColumn="0" w:lastColumn="0" w:oddVBand="0" w:evenVBand="0" w:oddHBand="0" w:evenHBand="0" w:firstRowFirstColumn="0" w:firstRowLastColumn="0" w:lastRowFirstColumn="0" w:lastRowLastColumn="0"/>
            </w:pPr>
            <w:r>
              <w:t>1.1% (n=82)</w:t>
            </w:r>
          </w:p>
        </w:tc>
        <w:tc>
          <w:tcPr>
            <w:tcW w:w="2254" w:type="dxa"/>
          </w:tcPr>
          <w:p w:rsidR="00E66ECF" w:rsidRDefault="00E66ECF" w:rsidP="004A5B13">
            <w:pPr>
              <w:pStyle w:val="NoSpacing"/>
              <w:jc w:val="center"/>
              <w:cnfStyle w:val="000000000000" w:firstRow="0" w:lastRow="0" w:firstColumn="0" w:lastColumn="0" w:oddVBand="0" w:evenVBand="0" w:oddHBand="0" w:evenHBand="0" w:firstRowFirstColumn="0" w:firstRowLastColumn="0" w:lastRowFirstColumn="0" w:lastRowLastColumn="0"/>
            </w:pPr>
            <w:r>
              <w:t>98.9% (n=7666)</w:t>
            </w:r>
          </w:p>
        </w:tc>
        <w:tc>
          <w:tcPr>
            <w:tcW w:w="2254" w:type="dxa"/>
          </w:tcPr>
          <w:p w:rsidR="00E66ECF" w:rsidRDefault="00E66ECF" w:rsidP="004A5B13">
            <w:pPr>
              <w:pStyle w:val="NoSpacing"/>
              <w:jc w:val="center"/>
              <w:cnfStyle w:val="000000000000" w:firstRow="0" w:lastRow="0" w:firstColumn="0" w:lastColumn="0" w:oddVBand="0" w:evenVBand="0" w:oddHBand="0" w:evenHBand="0" w:firstRowFirstColumn="0" w:firstRowLastColumn="0" w:lastRowFirstColumn="0" w:lastRowLastColumn="0"/>
            </w:pPr>
            <w:r>
              <w:t>(n=7748)</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4A5B13">
            <w:pPr>
              <w:pStyle w:val="NoSpacing"/>
            </w:pPr>
            <w:r>
              <w:t>Physical Activity</w:t>
            </w:r>
          </w:p>
        </w:tc>
        <w:tc>
          <w:tcPr>
            <w:tcW w:w="2254" w:type="dxa"/>
          </w:tcPr>
          <w:p w:rsidR="00E66ECF" w:rsidRDefault="00E66ECF" w:rsidP="004A5B13">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4A5B13">
            <w:pPr>
              <w:pStyle w:val="NoSpacing"/>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4A5B13">
            <w:pPr>
              <w:pStyle w:val="NoSpacing"/>
              <w:jc w:val="center"/>
              <w:cnfStyle w:val="000000100000" w:firstRow="0" w:lastRow="0" w:firstColumn="0" w:lastColumn="0" w:oddVBand="0" w:evenVBand="0" w:oddHBand="1" w:evenHBand="0" w:firstRowFirstColumn="0" w:firstRowLastColumn="0" w:lastRowFirstColumn="0" w:lastRowLastColumn="0"/>
            </w:pP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D24F37" w:rsidRDefault="00E66ECF" w:rsidP="00DC49B8">
            <w:pPr>
              <w:pStyle w:val="NoSpacing"/>
              <w:jc w:val="right"/>
              <w:rPr>
                <w:b w:val="0"/>
              </w:rPr>
            </w:pPr>
            <w:r>
              <w:rPr>
                <w:b w:val="0"/>
              </w:rPr>
              <w:t>Low</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r>
              <w:t>2.0% (n=46)</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r>
              <w:t>98.0% (n=2203)</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r>
              <w:t>(n=2249)</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D24F37" w:rsidRDefault="00E66ECF" w:rsidP="00DC49B8">
            <w:pPr>
              <w:pStyle w:val="NoSpacing"/>
              <w:jc w:val="right"/>
              <w:rPr>
                <w:b w:val="0"/>
              </w:rPr>
            </w:pPr>
            <w:r w:rsidRPr="00D24F37">
              <w:rPr>
                <w:b w:val="0"/>
              </w:rPr>
              <w:t>Medium</w:t>
            </w:r>
          </w:p>
        </w:tc>
        <w:tc>
          <w:tcPr>
            <w:tcW w:w="2254" w:type="dxa"/>
          </w:tcPr>
          <w:p w:rsidR="00E66ECF" w:rsidRDefault="00E66ECF" w:rsidP="00DC49B8">
            <w:pPr>
              <w:pStyle w:val="NoSpacing"/>
              <w:jc w:val="center"/>
              <w:cnfStyle w:val="000000100000" w:firstRow="0" w:lastRow="0" w:firstColumn="0" w:lastColumn="0" w:oddVBand="0" w:evenVBand="0" w:oddHBand="1" w:evenHBand="0" w:firstRowFirstColumn="0" w:firstRowLastColumn="0" w:lastRowFirstColumn="0" w:lastRowLastColumn="0"/>
            </w:pPr>
            <w:r>
              <w:t>2.0% (n=23)</w:t>
            </w:r>
          </w:p>
        </w:tc>
        <w:tc>
          <w:tcPr>
            <w:tcW w:w="2254" w:type="dxa"/>
          </w:tcPr>
          <w:p w:rsidR="00E66ECF" w:rsidRDefault="00E66ECF" w:rsidP="00DC49B8">
            <w:pPr>
              <w:pStyle w:val="NoSpacing"/>
              <w:jc w:val="center"/>
              <w:cnfStyle w:val="000000100000" w:firstRow="0" w:lastRow="0" w:firstColumn="0" w:lastColumn="0" w:oddVBand="0" w:evenVBand="0" w:oddHBand="1" w:evenHBand="0" w:firstRowFirstColumn="0" w:firstRowLastColumn="0" w:lastRowFirstColumn="0" w:lastRowLastColumn="0"/>
            </w:pPr>
            <w:r>
              <w:t>98.0% (n=1156)</w:t>
            </w:r>
          </w:p>
        </w:tc>
        <w:tc>
          <w:tcPr>
            <w:tcW w:w="2254" w:type="dxa"/>
          </w:tcPr>
          <w:p w:rsidR="00E66ECF" w:rsidRDefault="00E66ECF" w:rsidP="00DC49B8">
            <w:pPr>
              <w:pStyle w:val="NoSpacing"/>
              <w:jc w:val="center"/>
              <w:cnfStyle w:val="000000100000" w:firstRow="0" w:lastRow="0" w:firstColumn="0" w:lastColumn="0" w:oddVBand="0" w:evenVBand="0" w:oddHBand="1" w:evenHBand="0" w:firstRowFirstColumn="0" w:firstRowLastColumn="0" w:lastRowFirstColumn="0" w:lastRowLastColumn="0"/>
            </w:pPr>
            <w:r>
              <w:t>(n=1179)</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Pr="00D24F37" w:rsidRDefault="00E66ECF" w:rsidP="00DC49B8">
            <w:pPr>
              <w:pStyle w:val="NoSpacing"/>
              <w:jc w:val="right"/>
              <w:rPr>
                <w:b w:val="0"/>
              </w:rPr>
            </w:pPr>
            <w:r w:rsidRPr="00D24F37">
              <w:rPr>
                <w:b w:val="0"/>
              </w:rPr>
              <w:t>High</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r>
              <w:t>1.6% (n=58)</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r>
              <w:t>98.4% (n=3641)</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r>
              <w:t>(n=3699)</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D24F37" w:rsidRDefault="00E66ECF" w:rsidP="00DC49B8">
            <w:pPr>
              <w:pStyle w:val="NoSpacing"/>
              <w:jc w:val="right"/>
              <w:rPr>
                <w:b w:val="0"/>
              </w:rPr>
            </w:pPr>
            <w:r>
              <w:rPr>
                <w:b w:val="0"/>
              </w:rPr>
              <w:t>Missing</w:t>
            </w:r>
          </w:p>
        </w:tc>
        <w:tc>
          <w:tcPr>
            <w:tcW w:w="2254" w:type="dxa"/>
          </w:tcPr>
          <w:p w:rsidR="00E66ECF" w:rsidRDefault="00E66ECF" w:rsidP="00DC49B8">
            <w:pPr>
              <w:pStyle w:val="NoSpacing"/>
              <w:jc w:val="center"/>
              <w:cnfStyle w:val="000000100000" w:firstRow="0" w:lastRow="0" w:firstColumn="0" w:lastColumn="0" w:oddVBand="0" w:evenVBand="0" w:oddHBand="1" w:evenHBand="0" w:firstRowFirstColumn="0" w:firstRowLastColumn="0" w:lastRowFirstColumn="0" w:lastRowLastColumn="0"/>
            </w:pPr>
            <w:r>
              <w:t>0.8% (n=25)</w:t>
            </w:r>
          </w:p>
        </w:tc>
        <w:tc>
          <w:tcPr>
            <w:tcW w:w="2254" w:type="dxa"/>
          </w:tcPr>
          <w:p w:rsidR="00E66ECF" w:rsidRDefault="00E66ECF" w:rsidP="00DC49B8">
            <w:pPr>
              <w:pStyle w:val="NoSpacing"/>
              <w:jc w:val="center"/>
              <w:cnfStyle w:val="000000100000" w:firstRow="0" w:lastRow="0" w:firstColumn="0" w:lastColumn="0" w:oddVBand="0" w:evenVBand="0" w:oddHBand="1" w:evenHBand="0" w:firstRowFirstColumn="0" w:firstRowLastColumn="0" w:lastRowFirstColumn="0" w:lastRowLastColumn="0"/>
            </w:pPr>
            <w:r>
              <w:t>99.2% (n=3156)</w:t>
            </w:r>
          </w:p>
        </w:tc>
        <w:tc>
          <w:tcPr>
            <w:tcW w:w="2254" w:type="dxa"/>
          </w:tcPr>
          <w:p w:rsidR="00E66ECF" w:rsidRDefault="00E66ECF" w:rsidP="00DC49B8">
            <w:pPr>
              <w:pStyle w:val="NoSpacing"/>
              <w:jc w:val="center"/>
              <w:cnfStyle w:val="000000100000" w:firstRow="0" w:lastRow="0" w:firstColumn="0" w:lastColumn="0" w:oddVBand="0" w:evenVBand="0" w:oddHBand="1" w:evenHBand="0" w:firstRowFirstColumn="0" w:firstRowLastColumn="0" w:lastRowFirstColumn="0" w:lastRowLastColumn="0"/>
            </w:pPr>
            <w:r>
              <w:t>(n=3181)</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DC49B8">
            <w:pPr>
              <w:pStyle w:val="NoSpacing"/>
            </w:pPr>
            <w:r>
              <w:t>Socioeconomic status</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2254" w:type="dxa"/>
          </w:tcPr>
          <w:p w:rsidR="00E66ECF" w:rsidRDefault="00E66ECF" w:rsidP="00DC49B8">
            <w:pPr>
              <w:pStyle w:val="NoSpacing"/>
              <w:jc w:val="center"/>
              <w:cnfStyle w:val="000000000000" w:firstRow="0" w:lastRow="0" w:firstColumn="0" w:lastColumn="0" w:oddVBand="0" w:evenVBand="0" w:oddHBand="0" w:evenHBand="0" w:firstRowFirstColumn="0" w:firstRowLastColumn="0" w:lastRowFirstColumn="0" w:lastRowLastColumn="0"/>
            </w:pP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0865DC" w:rsidRDefault="00E66ECF" w:rsidP="00745DB6">
            <w:pPr>
              <w:pStyle w:val="NoSpacing"/>
              <w:jc w:val="right"/>
              <w:rPr>
                <w:b w:val="0"/>
              </w:rPr>
            </w:pPr>
            <w:r>
              <w:rPr>
                <w:b w:val="0"/>
              </w:rPr>
              <w:t>Townsend 1</w:t>
            </w:r>
            <w:r w:rsidRPr="000865DC">
              <w:rPr>
                <w:b w:val="0"/>
                <w:vertAlign w:val="superscript"/>
              </w:rPr>
              <w:t>st</w:t>
            </w:r>
            <w:r>
              <w:rPr>
                <w:b w:val="0"/>
              </w:rPr>
              <w:t xml:space="preserve"> quintile</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1.1% (n=22)</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98.9% (n=1941)</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(n=1963)</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745DB6">
            <w:pPr>
              <w:pStyle w:val="NoSpacing"/>
              <w:jc w:val="right"/>
              <w:rPr>
                <w:b w:val="0"/>
              </w:rPr>
            </w:pPr>
            <w:r>
              <w:rPr>
                <w:b w:val="0"/>
              </w:rPr>
              <w:t>Townsend 2</w:t>
            </w:r>
            <w:r w:rsidRPr="000865DC">
              <w:rPr>
                <w:b w:val="0"/>
                <w:vertAlign w:val="superscript"/>
              </w:rPr>
              <w:t>nd</w:t>
            </w:r>
            <w:r>
              <w:rPr>
                <w:b w:val="0"/>
              </w:rPr>
              <w:t xml:space="preserve"> quintile</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1.4% (n=28)</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98.6% (n=1932)</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(n=1960)</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745DB6">
            <w:pPr>
              <w:pStyle w:val="NoSpacing"/>
              <w:jc w:val="right"/>
              <w:rPr>
                <w:b w:val="0"/>
              </w:rPr>
            </w:pPr>
            <w:r>
              <w:rPr>
                <w:b w:val="0"/>
              </w:rPr>
              <w:t>Townsend 3</w:t>
            </w:r>
            <w:r w:rsidRPr="000865DC">
              <w:rPr>
                <w:b w:val="0"/>
                <w:vertAlign w:val="superscript"/>
              </w:rPr>
              <w:t>rd</w:t>
            </w:r>
            <w:r>
              <w:rPr>
                <w:b w:val="0"/>
              </w:rPr>
              <w:t xml:space="preserve"> quintile</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1.6% (n=32)</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98.4% (n=1923)</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(n=1955)</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745DB6">
            <w:pPr>
              <w:pStyle w:val="NoSpacing"/>
              <w:jc w:val="right"/>
              <w:rPr>
                <w:b w:val="0"/>
              </w:rPr>
            </w:pPr>
            <w:r>
              <w:rPr>
                <w:b w:val="0"/>
              </w:rPr>
              <w:t>Townsend 4</w:t>
            </w:r>
            <w:r w:rsidRPr="000865DC">
              <w:rPr>
                <w:b w:val="0"/>
                <w:vertAlign w:val="superscript"/>
              </w:rPr>
              <w:t>th</w:t>
            </w:r>
            <w:r>
              <w:rPr>
                <w:b w:val="0"/>
              </w:rPr>
              <w:t xml:space="preserve"> quintile</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1.5% (n=29)</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98.5% (n=1940)</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(n=1969)</w:t>
            </w:r>
          </w:p>
        </w:tc>
      </w:tr>
      <w:tr w:rsidR="00E66ECF"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745DB6">
            <w:pPr>
              <w:pStyle w:val="NoSpacing"/>
              <w:jc w:val="right"/>
              <w:rPr>
                <w:b w:val="0"/>
              </w:rPr>
            </w:pPr>
            <w:r>
              <w:rPr>
                <w:b w:val="0"/>
              </w:rPr>
              <w:t>Townsend 5</w:t>
            </w:r>
            <w:r w:rsidRPr="000865DC">
              <w:rPr>
                <w:b w:val="0"/>
                <w:vertAlign w:val="superscript"/>
              </w:rPr>
              <w:t>th</w:t>
            </w:r>
            <w:r>
              <w:rPr>
                <w:b w:val="0"/>
              </w:rPr>
              <w:t xml:space="preserve"> quintile</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1.7% (n=32)</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98.3% (n=1917)</w:t>
            </w:r>
          </w:p>
        </w:tc>
        <w:tc>
          <w:tcPr>
            <w:tcW w:w="2254" w:type="dxa"/>
          </w:tcPr>
          <w:p w:rsidR="00E66ECF" w:rsidRDefault="00E66ECF" w:rsidP="00745DB6">
            <w:pPr>
              <w:pStyle w:val="NoSpacing"/>
              <w:jc w:val="center"/>
              <w:cnfStyle w:val="000000100000" w:firstRow="0" w:lastRow="0" w:firstColumn="0" w:lastColumn="0" w:oddVBand="0" w:evenVBand="0" w:oddHBand="1" w:evenHBand="0" w:firstRowFirstColumn="0" w:firstRowLastColumn="0" w:lastRowFirstColumn="0" w:lastRowLastColumn="0"/>
            </w:pPr>
            <w:r>
              <w:t>(n=1949)</w:t>
            </w:r>
          </w:p>
        </w:tc>
      </w:tr>
      <w:tr w:rsidR="00E66ECF" w:rsidTr="00F41437">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745DB6">
            <w:pPr>
              <w:pStyle w:val="NoSpacing"/>
              <w:jc w:val="right"/>
              <w:rPr>
                <w:b w:val="0"/>
              </w:rPr>
            </w:pPr>
            <w:r>
              <w:rPr>
                <w:b w:val="0"/>
              </w:rPr>
              <w:t>Missing</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1.8% (n=9)</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98.2% (n=503)</w:t>
            </w:r>
          </w:p>
        </w:tc>
        <w:tc>
          <w:tcPr>
            <w:tcW w:w="2254" w:type="dxa"/>
          </w:tcPr>
          <w:p w:rsidR="00E66ECF" w:rsidRDefault="00E66ECF" w:rsidP="00745DB6">
            <w:pPr>
              <w:pStyle w:val="NoSpacing"/>
              <w:jc w:val="center"/>
              <w:cnfStyle w:val="000000000000" w:firstRow="0" w:lastRow="0" w:firstColumn="0" w:lastColumn="0" w:oddVBand="0" w:evenVBand="0" w:oddHBand="0" w:evenHBand="0" w:firstRowFirstColumn="0" w:firstRowLastColumn="0" w:lastRowFirstColumn="0" w:lastRowLastColumn="0"/>
            </w:pPr>
            <w:r>
              <w:t>(n=512)</w:t>
            </w:r>
          </w:p>
        </w:tc>
      </w:tr>
    </w:tbl>
    <w:p w:rsidR="00E66ECF" w:rsidRDefault="00E66ECF" w:rsidP="00E66ECF">
      <w:pPr>
        <w:pStyle w:val="Heading2"/>
        <w:numPr>
          <w:ilvl w:val="1"/>
          <w:numId w:val="19"/>
        </w:numPr>
      </w:pPr>
      <w:bookmarkStart w:id="85" w:name="_Toc456887571"/>
      <w:r w:rsidRPr="00A96A2A">
        <w:t>Whitehall II CVD definitions, incidence &amp; prevalence</w:t>
      </w:r>
      <w:bookmarkEnd w:id="85"/>
    </w:p>
    <w:p w:rsidR="00E66ECF" w:rsidRDefault="00E66ECF" w:rsidP="00E66ECF">
      <w:pPr>
        <w:pStyle w:val="Heading3"/>
        <w:numPr>
          <w:ilvl w:val="2"/>
          <w:numId w:val="19"/>
        </w:numPr>
        <w:rPr>
          <w:rFonts w:cstheme="minorHAnsi"/>
        </w:rPr>
      </w:pPr>
      <w:bookmarkStart w:id="86" w:name="_Toc456887572"/>
      <w:r>
        <w:t>Whitehall II p</w:t>
      </w:r>
      <w:r w:rsidRPr="00BA7C78">
        <w:t>revalence</w:t>
      </w:r>
      <w:bookmarkEnd w:id="86"/>
    </w:p>
    <w:p w:rsidR="00E66ECF" w:rsidRPr="00B01C9E" w:rsidRDefault="00E66ECF" w:rsidP="00D3705A">
      <w:pPr>
        <w:rPr>
          <w:rFonts w:cstheme="minorHAnsi"/>
        </w:rPr>
      </w:pPr>
      <w:r>
        <w:rPr>
          <w:rFonts w:cstheme="minorHAnsi"/>
        </w:rPr>
        <w:t>Prevalence</w:t>
      </w:r>
      <w:r w:rsidRPr="00D3705A">
        <w:rPr>
          <w:rFonts w:cstheme="minorHAnsi"/>
        </w:rPr>
        <w:t xml:space="preserve"> of </w:t>
      </w:r>
      <w:r>
        <w:rPr>
          <w:rFonts w:cstheme="minorHAnsi"/>
        </w:rPr>
        <w:t xml:space="preserve">PAD </w:t>
      </w:r>
      <w:r w:rsidRPr="00D3705A">
        <w:rPr>
          <w:rFonts w:cstheme="minorHAnsi"/>
        </w:rPr>
        <w:t xml:space="preserve">in </w:t>
      </w:r>
      <w:r>
        <w:rPr>
          <w:rFonts w:cstheme="minorHAnsi"/>
        </w:rPr>
        <w:t>the Whitehall II</w:t>
      </w:r>
      <w:r w:rsidRPr="00D3705A">
        <w:rPr>
          <w:rFonts w:cstheme="minorHAnsi"/>
        </w:rPr>
        <w:t xml:space="preserve"> data</w:t>
      </w:r>
      <w:r>
        <w:rPr>
          <w:rFonts w:cstheme="minorHAnsi"/>
        </w:rPr>
        <w:t xml:space="preserve">, broken down by age and sex, is shown in </w:t>
      </w:r>
      <w:r>
        <w:rPr>
          <w:rFonts w:cstheme="minorHAnsi"/>
        </w:rPr>
        <w:fldChar w:fldCharType="begin"/>
      </w:r>
      <w:r>
        <w:rPr>
          <w:rFonts w:cstheme="minorHAnsi"/>
        </w:rPr>
        <w:instrText xml:space="preserve"> REF _Ref455318367 \h </w:instrText>
      </w:r>
      <w:r>
        <w:rPr>
          <w:rFonts w:cstheme="minorHAnsi"/>
        </w:rPr>
      </w:r>
      <w:r>
        <w:rPr>
          <w:rFonts w:cstheme="minorHAnsi"/>
        </w:rPr>
        <w:fldChar w:fldCharType="separate"/>
      </w:r>
      <w:r>
        <w:t xml:space="preserve">Table </w:t>
      </w:r>
      <w:r>
        <w:rPr>
          <w:noProof/>
        </w:rPr>
        <w:t>18</w:t>
      </w:r>
      <w:r>
        <w:rPr>
          <w:rFonts w:cstheme="minorHAnsi"/>
        </w:rPr>
        <w:fldChar w:fldCharType="end"/>
      </w:r>
      <w:r>
        <w:rPr>
          <w:rFonts w:cstheme="minorHAnsi"/>
        </w:rPr>
        <w:t>.</w:t>
      </w:r>
    </w:p>
    <w:p w:rsidR="00E66ECF" w:rsidRPr="00B12F42" w:rsidRDefault="00E66ECF" w:rsidP="0086542A">
      <w:pPr>
        <w:pStyle w:val="Caption"/>
        <w:rPr>
          <w:rFonts w:cstheme="minorHAnsi"/>
        </w:rPr>
      </w:pPr>
      <w:bookmarkStart w:id="87" w:name="_Ref455318367"/>
      <w:r>
        <w:t xml:space="preserve">Table </w:t>
      </w:r>
      <w:r>
        <w:fldChar w:fldCharType="begin"/>
      </w:r>
      <w:r>
        <w:instrText xml:space="preserve"> SEQ Table \* ARABIC </w:instrText>
      </w:r>
      <w:r>
        <w:fldChar w:fldCharType="separate"/>
      </w:r>
      <w:r>
        <w:rPr>
          <w:noProof/>
        </w:rPr>
        <w:t>18</w:t>
      </w:r>
      <w:r>
        <w:rPr>
          <w:noProof/>
        </w:rPr>
        <w:fldChar w:fldCharType="end"/>
      </w:r>
      <w:bookmarkEnd w:id="87"/>
      <w:r>
        <w:t>: Prevalence of PAD by age and sex from Whitehall II data</w:t>
      </w:r>
    </w:p>
    <w:tbl>
      <w:tblPr>
        <w:tblStyle w:val="GridTable4-Accent11"/>
        <w:tblW w:w="0" w:type="auto"/>
        <w:tblLook w:val="04A0" w:firstRow="1" w:lastRow="0" w:firstColumn="1" w:lastColumn="0" w:noHBand="0" w:noVBand="1"/>
      </w:tblPr>
      <w:tblGrid>
        <w:gridCol w:w="1288"/>
        <w:gridCol w:w="1288"/>
        <w:gridCol w:w="1288"/>
        <w:gridCol w:w="1288"/>
        <w:gridCol w:w="1288"/>
        <w:gridCol w:w="1288"/>
        <w:gridCol w:w="1288"/>
      </w:tblGrid>
      <w:tr w:rsidR="00E66ECF" w:rsidRPr="00A96A2A" w:rsidTr="00A96A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88" w:type="dxa"/>
          </w:tcPr>
          <w:p w:rsidR="00E66ECF" w:rsidRPr="00A96A2A" w:rsidRDefault="00E66ECF" w:rsidP="007A2DF3">
            <w:pPr>
              <w:tabs>
                <w:tab w:val="left" w:pos="1230"/>
              </w:tabs>
              <w:rPr>
                <w:rFonts w:cstheme="minorHAnsi"/>
              </w:rPr>
            </w:pPr>
          </w:p>
        </w:tc>
        <w:tc>
          <w:tcPr>
            <w:tcW w:w="3864" w:type="dxa"/>
            <w:gridSpan w:val="3"/>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Females</w:t>
            </w:r>
          </w:p>
        </w:tc>
        <w:tc>
          <w:tcPr>
            <w:tcW w:w="3864" w:type="dxa"/>
            <w:gridSpan w:val="3"/>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Males</w:t>
            </w:r>
          </w:p>
        </w:tc>
      </w:tr>
      <w:tr w:rsidR="00E66ECF" w:rsidRPr="00A96A2A" w:rsidTr="00A96A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88" w:type="dxa"/>
          </w:tcPr>
          <w:p w:rsidR="00E66ECF" w:rsidRPr="00A96A2A" w:rsidRDefault="00E66ECF" w:rsidP="007A2DF3">
            <w:pPr>
              <w:tabs>
                <w:tab w:val="left" w:pos="1230"/>
              </w:tabs>
              <w:rPr>
                <w:rFonts w:cstheme="minorHAnsi"/>
              </w:rPr>
            </w:pPr>
            <w:r w:rsidRPr="00A96A2A">
              <w:rPr>
                <w:rFonts w:cstheme="minorHAnsi"/>
              </w:rPr>
              <w:t>Age Group</w:t>
            </w:r>
          </w:p>
        </w:tc>
        <w:tc>
          <w:tcPr>
            <w:tcW w:w="1288" w:type="dxa"/>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PAD cases</w:t>
            </w:r>
          </w:p>
        </w:tc>
        <w:tc>
          <w:tcPr>
            <w:tcW w:w="1288" w:type="dxa"/>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Total number</w:t>
            </w:r>
          </w:p>
        </w:tc>
        <w:tc>
          <w:tcPr>
            <w:tcW w:w="1288" w:type="dxa"/>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Prevalence</w:t>
            </w:r>
          </w:p>
        </w:tc>
        <w:tc>
          <w:tcPr>
            <w:tcW w:w="1288" w:type="dxa"/>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PAD cases</w:t>
            </w:r>
          </w:p>
        </w:tc>
        <w:tc>
          <w:tcPr>
            <w:tcW w:w="1288" w:type="dxa"/>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Total number</w:t>
            </w:r>
          </w:p>
        </w:tc>
        <w:tc>
          <w:tcPr>
            <w:tcW w:w="1288" w:type="dxa"/>
          </w:tcPr>
          <w:p w:rsidR="00E66ECF" w:rsidRPr="00A96A2A" w:rsidRDefault="00E66ECF" w:rsidP="007A2DF3">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sidRPr="00A96A2A">
              <w:rPr>
                <w:rFonts w:cstheme="minorHAnsi"/>
              </w:rPr>
              <w:t>Prevalence</w:t>
            </w:r>
          </w:p>
        </w:tc>
      </w:tr>
      <w:tr w:rsidR="00E66ECF" w:rsidTr="007A2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E66ECF" w:rsidRPr="004F764F" w:rsidRDefault="00E66ECF" w:rsidP="007A2DF3">
            <w:pPr>
              <w:tabs>
                <w:tab w:val="left" w:pos="1230"/>
              </w:tabs>
              <w:jc w:val="right"/>
              <w:rPr>
                <w:rFonts w:cstheme="minorHAnsi"/>
                <w:b w:val="0"/>
              </w:rPr>
            </w:pPr>
            <w:r>
              <w:rPr>
                <w:rFonts w:cstheme="minorHAnsi"/>
                <w:b w:val="0"/>
              </w:rPr>
              <w:t>55-59 years</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284</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716</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w:t>
            </w:r>
          </w:p>
        </w:tc>
      </w:tr>
      <w:tr w:rsidR="00E66ECF" w:rsidTr="007A2DF3">
        <w:tc>
          <w:tcPr>
            <w:cnfStyle w:val="001000000000" w:firstRow="0" w:lastRow="0" w:firstColumn="1" w:lastColumn="0" w:oddVBand="0" w:evenVBand="0" w:oddHBand="0" w:evenHBand="0" w:firstRowFirstColumn="0" w:firstRowLastColumn="0" w:lastRowFirstColumn="0" w:lastRowLastColumn="0"/>
            <w:tcW w:w="1288" w:type="dxa"/>
          </w:tcPr>
          <w:p w:rsidR="00E66ECF" w:rsidRDefault="00E66ECF" w:rsidP="007A2DF3">
            <w:pPr>
              <w:tabs>
                <w:tab w:val="left" w:pos="1230"/>
              </w:tabs>
              <w:jc w:val="right"/>
              <w:rPr>
                <w:rFonts w:cstheme="minorHAnsi"/>
                <w:b w:val="0"/>
              </w:rPr>
            </w:pPr>
            <w:r>
              <w:rPr>
                <w:rFonts w:cstheme="minorHAnsi"/>
                <w:b w:val="0"/>
              </w:rPr>
              <w:t>60-64 years</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841</w:t>
            </w:r>
          </w:p>
        </w:tc>
        <w:tc>
          <w:tcPr>
            <w:tcW w:w="1288" w:type="dxa"/>
          </w:tcPr>
          <w:p w:rsidR="00E66ECF" w:rsidRPr="00A96A2A"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A96A2A">
              <w:rPr>
                <w:rFonts w:cstheme="minorHAnsi"/>
                <w:highlight w:val="yellow"/>
              </w:rPr>
              <w:t>1.4%</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2170</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w:t>
            </w:r>
          </w:p>
        </w:tc>
      </w:tr>
      <w:tr w:rsidR="00E66ECF" w:rsidTr="007A2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E66ECF" w:rsidRDefault="00E66ECF" w:rsidP="007A2DF3">
            <w:pPr>
              <w:tabs>
                <w:tab w:val="left" w:pos="1230"/>
              </w:tabs>
              <w:jc w:val="right"/>
              <w:rPr>
                <w:rFonts w:cstheme="minorHAnsi"/>
                <w:b w:val="0"/>
              </w:rPr>
            </w:pPr>
            <w:r>
              <w:rPr>
                <w:rFonts w:cstheme="minorHAnsi"/>
                <w:b w:val="0"/>
              </w:rPr>
              <w:t>65-69 years</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763</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0.9%</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1573</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w:t>
            </w:r>
          </w:p>
        </w:tc>
      </w:tr>
      <w:tr w:rsidR="00E66ECF" w:rsidTr="007A2DF3">
        <w:tc>
          <w:tcPr>
            <w:cnfStyle w:val="001000000000" w:firstRow="0" w:lastRow="0" w:firstColumn="1" w:lastColumn="0" w:oddVBand="0" w:evenVBand="0" w:oddHBand="0" w:evenHBand="0" w:firstRowFirstColumn="0" w:firstRowLastColumn="0" w:lastRowFirstColumn="0" w:lastRowLastColumn="0"/>
            <w:tcW w:w="1288" w:type="dxa"/>
          </w:tcPr>
          <w:p w:rsidR="00E66ECF" w:rsidRDefault="00E66ECF" w:rsidP="007A2DF3">
            <w:pPr>
              <w:tabs>
                <w:tab w:val="left" w:pos="1230"/>
              </w:tabs>
              <w:jc w:val="right"/>
              <w:rPr>
                <w:rFonts w:cstheme="minorHAnsi"/>
                <w:b w:val="0"/>
              </w:rPr>
            </w:pPr>
            <w:r>
              <w:rPr>
                <w:rFonts w:cstheme="minorHAnsi"/>
                <w:b w:val="0"/>
              </w:rPr>
              <w:t>70-74 years</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802</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34</w:t>
            </w:r>
          </w:p>
        </w:tc>
        <w:tc>
          <w:tcPr>
            <w:tcW w:w="1288" w:type="dxa"/>
          </w:tcPr>
          <w:p w:rsidR="00E66ECF"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1348</w:t>
            </w:r>
          </w:p>
        </w:tc>
        <w:tc>
          <w:tcPr>
            <w:tcW w:w="1288" w:type="dxa"/>
          </w:tcPr>
          <w:p w:rsidR="00E66ECF" w:rsidRPr="00A96A2A" w:rsidRDefault="00E66ECF" w:rsidP="007A2DF3">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A96A2A">
              <w:rPr>
                <w:rFonts w:cstheme="minorHAnsi"/>
                <w:highlight w:val="yellow"/>
              </w:rPr>
              <w:t>2.5%</w:t>
            </w:r>
          </w:p>
        </w:tc>
      </w:tr>
      <w:tr w:rsidR="00E66ECF" w:rsidTr="007A2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E66ECF" w:rsidRDefault="00E66ECF" w:rsidP="007A2DF3">
            <w:pPr>
              <w:tabs>
                <w:tab w:val="left" w:pos="1230"/>
              </w:tabs>
              <w:jc w:val="right"/>
              <w:rPr>
                <w:rFonts w:cstheme="minorHAnsi"/>
                <w:b w:val="0"/>
              </w:rPr>
            </w:pPr>
            <w:r>
              <w:rPr>
                <w:rFonts w:cstheme="minorHAnsi"/>
                <w:b w:val="0"/>
              </w:rPr>
              <w:t>75-79 years</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723</w:t>
            </w:r>
          </w:p>
        </w:tc>
        <w:tc>
          <w:tcPr>
            <w:tcW w:w="1288" w:type="dxa"/>
          </w:tcPr>
          <w:p w:rsidR="00E66ECF" w:rsidRPr="00A96A2A"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96A2A">
              <w:rPr>
                <w:rFonts w:cstheme="minorHAnsi"/>
                <w:highlight w:val="yellow"/>
              </w:rPr>
              <w:t>1.7%</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28</w:t>
            </w:r>
          </w:p>
        </w:tc>
        <w:tc>
          <w:tcPr>
            <w:tcW w:w="1288" w:type="dxa"/>
          </w:tcPr>
          <w:p w:rsidR="00E66ECF"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1088</w:t>
            </w:r>
          </w:p>
        </w:tc>
        <w:tc>
          <w:tcPr>
            <w:tcW w:w="1288" w:type="dxa"/>
          </w:tcPr>
          <w:p w:rsidR="00E66ECF" w:rsidRPr="00A96A2A" w:rsidRDefault="00E66ECF" w:rsidP="007A2DF3">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96A2A">
              <w:rPr>
                <w:rFonts w:cstheme="minorHAnsi"/>
                <w:highlight w:val="yellow"/>
              </w:rPr>
              <w:t>2.6%</w:t>
            </w:r>
          </w:p>
        </w:tc>
      </w:tr>
    </w:tbl>
    <w:p w:rsidR="00E66ECF" w:rsidRDefault="00E66ECF" w:rsidP="00E66ECF">
      <w:pPr>
        <w:pStyle w:val="Heading2"/>
        <w:numPr>
          <w:ilvl w:val="1"/>
          <w:numId w:val="19"/>
        </w:numPr>
      </w:pPr>
      <w:bookmarkStart w:id="88" w:name="_Toc456887573"/>
      <w:bookmarkStart w:id="89" w:name="_Ref455319158"/>
      <w:r>
        <w:t>PAD regression modelling</w:t>
      </w:r>
      <w:bookmarkEnd w:id="88"/>
      <w:r>
        <w:t xml:space="preserve"> </w:t>
      </w:r>
    </w:p>
    <w:p w:rsidR="00E66ECF" w:rsidRDefault="00E66ECF" w:rsidP="00E66ECF">
      <w:pPr>
        <w:pStyle w:val="Heading3"/>
        <w:numPr>
          <w:ilvl w:val="2"/>
          <w:numId w:val="19"/>
        </w:numPr>
      </w:pPr>
      <w:bookmarkStart w:id="90" w:name="_Toc456887574"/>
      <w:r>
        <w:t>Univariate logistic analysis for PAD</w:t>
      </w:r>
      <w:bookmarkEnd w:id="90"/>
    </w:p>
    <w:p w:rsidR="00E66ECF" w:rsidRDefault="00E66ECF" w:rsidP="001368EA">
      <w:r>
        <w:fldChar w:fldCharType="begin"/>
      </w:r>
      <w:r>
        <w:instrText xml:space="preserve"> REF _Ref455329831 \h </w:instrText>
      </w:r>
      <w:r>
        <w:fldChar w:fldCharType="separate"/>
      </w:r>
      <w:r>
        <w:t xml:space="preserve">Table </w:t>
      </w:r>
      <w:r>
        <w:rPr>
          <w:noProof/>
        </w:rPr>
        <w:t>19</w:t>
      </w:r>
      <w:r>
        <w:fldChar w:fldCharType="end"/>
      </w:r>
      <w:r>
        <w:t xml:space="preserve"> below shows</w:t>
      </w:r>
      <w:r w:rsidRPr="00924AB6">
        <w:t xml:space="preserve"> the results </w:t>
      </w:r>
      <w:r>
        <w:t xml:space="preserve">for PAD </w:t>
      </w:r>
      <w:r w:rsidRPr="00924AB6">
        <w:t xml:space="preserve">of </w:t>
      </w:r>
      <w:r>
        <w:t xml:space="preserve">a </w:t>
      </w:r>
      <w:r w:rsidRPr="00924AB6">
        <w:t xml:space="preserve">univariate </w:t>
      </w:r>
      <w:r>
        <w:t xml:space="preserve">logistic </w:t>
      </w:r>
      <w:r w:rsidRPr="00924AB6">
        <w:t>model for individual risk factors and the outcome.</w:t>
      </w:r>
    </w:p>
    <w:p w:rsidR="00E66ECF" w:rsidRPr="00172CE6" w:rsidRDefault="00E66ECF" w:rsidP="006B78F1">
      <w:pPr>
        <w:pStyle w:val="Caption"/>
      </w:pPr>
      <w:bookmarkStart w:id="91" w:name="_Ref455329831"/>
      <w:r>
        <w:t xml:space="preserve">Table </w:t>
      </w:r>
      <w:r>
        <w:fldChar w:fldCharType="begin"/>
      </w:r>
      <w:r>
        <w:instrText xml:space="preserve"> SEQ Table \* ARABIC </w:instrText>
      </w:r>
      <w:r>
        <w:fldChar w:fldCharType="separate"/>
      </w:r>
      <w:r>
        <w:rPr>
          <w:noProof/>
        </w:rPr>
        <w:t>19</w:t>
      </w:r>
      <w:r>
        <w:rPr>
          <w:noProof/>
        </w:rPr>
        <w:fldChar w:fldCharType="end"/>
      </w:r>
      <w:bookmarkEnd w:id="89"/>
      <w:bookmarkEnd w:id="91"/>
      <w:r>
        <w:t>: univariate logistic model for individual risk factors for PAD</w:t>
      </w:r>
    </w:p>
    <w:tbl>
      <w:tblPr>
        <w:tblStyle w:val="GridTable4-Accent11"/>
        <w:tblW w:w="0" w:type="auto"/>
        <w:tblLook w:val="04A0" w:firstRow="1" w:lastRow="0" w:firstColumn="1" w:lastColumn="0" w:noHBand="0" w:noVBand="1"/>
      </w:tblPr>
      <w:tblGrid>
        <w:gridCol w:w="2290"/>
        <w:gridCol w:w="2240"/>
        <w:gridCol w:w="2242"/>
        <w:gridCol w:w="2244"/>
      </w:tblGrid>
      <w:tr w:rsidR="00E66ECF" w:rsidRPr="00172CE6" w:rsidTr="00E67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172CE6" w:rsidRDefault="00E66ECF" w:rsidP="00172CE6">
            <w:pPr>
              <w:jc w:val="center"/>
            </w:pPr>
            <w:r>
              <w:t>Risk Factor</w:t>
            </w:r>
          </w:p>
        </w:tc>
        <w:tc>
          <w:tcPr>
            <w:tcW w:w="2240" w:type="dxa"/>
          </w:tcPr>
          <w:p w:rsidR="00E66ECF" w:rsidRPr="00172CE6" w:rsidRDefault="00E66ECF" w:rsidP="00172CE6">
            <w:pPr>
              <w:jc w:val="center"/>
              <w:cnfStyle w:val="100000000000" w:firstRow="1" w:lastRow="0" w:firstColumn="0" w:lastColumn="0" w:oddVBand="0" w:evenVBand="0" w:oddHBand="0" w:evenHBand="0" w:firstRowFirstColumn="0" w:firstRowLastColumn="0" w:lastRowFirstColumn="0" w:lastRowLastColumn="0"/>
            </w:pPr>
            <w:r>
              <w:t>Odds Ratio (OR)</w:t>
            </w:r>
          </w:p>
        </w:tc>
        <w:tc>
          <w:tcPr>
            <w:tcW w:w="2242" w:type="dxa"/>
          </w:tcPr>
          <w:p w:rsidR="00E66ECF" w:rsidRPr="00172CE6" w:rsidRDefault="00E66ECF" w:rsidP="00172CE6">
            <w:pPr>
              <w:jc w:val="center"/>
              <w:cnfStyle w:val="100000000000" w:firstRow="1" w:lastRow="0" w:firstColumn="0" w:lastColumn="0" w:oddVBand="0" w:evenVBand="0" w:oddHBand="0" w:evenHBand="0" w:firstRowFirstColumn="0" w:firstRowLastColumn="0" w:lastRowFirstColumn="0" w:lastRowLastColumn="0"/>
            </w:pPr>
            <w:r>
              <w:t>95% CI</w:t>
            </w:r>
          </w:p>
        </w:tc>
        <w:tc>
          <w:tcPr>
            <w:tcW w:w="2244" w:type="dxa"/>
          </w:tcPr>
          <w:p w:rsidR="00E66ECF" w:rsidRPr="00172CE6" w:rsidRDefault="00E66ECF" w:rsidP="00172CE6">
            <w:pPr>
              <w:jc w:val="center"/>
              <w:cnfStyle w:val="100000000000" w:firstRow="1" w:lastRow="0" w:firstColumn="0" w:lastColumn="0" w:oddVBand="0" w:evenVBand="0" w:oddHBand="0" w:evenHBand="0" w:firstRowFirstColumn="0" w:firstRowLastColumn="0" w:lastRowFirstColumn="0" w:lastRowLastColumn="0"/>
            </w:pPr>
            <w:r>
              <w:t>p-value</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Age</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sidRPr="008F76DF">
              <w:rPr>
                <w:b w:val="0"/>
              </w:rPr>
              <w:t>55-59 years</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1.00</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Reference</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sidRPr="008F76DF">
              <w:rPr>
                <w:b w:val="0"/>
              </w:rPr>
              <w:t>60-64 years</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1.67</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[0.69-4.02]</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0.255</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Pr>
                <w:b w:val="0"/>
              </w:rPr>
              <w:t>65-69 years</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1.94</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[0.80-4.71]</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0.144</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70-74 years</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3.86</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[1.65-9.05]</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0.002</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75-79 years</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3.74</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[1.58-8.86]</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rsidRPr="004A2A65">
              <w:rPr>
                <w:highlight w:val="yellow"/>
              </w:rPr>
              <w:t>0.003</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Sex</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Male</w:t>
            </w:r>
          </w:p>
        </w:tc>
        <w:tc>
          <w:tcPr>
            <w:tcW w:w="2240" w:type="dxa"/>
          </w:tcPr>
          <w:p w:rsidR="00E66ECF" w:rsidRPr="00A96A2A" w:rsidRDefault="00E66ECF" w:rsidP="00172CE6">
            <w:pPr>
              <w:jc w:val="center"/>
              <w:cnfStyle w:val="000000000000" w:firstRow="0" w:lastRow="0" w:firstColumn="0" w:lastColumn="0" w:oddVBand="0" w:evenVBand="0" w:oddHBand="0" w:evenHBand="0" w:firstRowFirstColumn="0" w:firstRowLastColumn="0" w:lastRowFirstColumn="0" w:lastRowLastColumn="0"/>
              <w:rPr>
                <w:highlight w:val="yellow"/>
              </w:rPr>
            </w:pPr>
            <w:r w:rsidRPr="00A96A2A">
              <w:rPr>
                <w:highlight w:val="yellow"/>
              </w:rPr>
              <w:t>1.00</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Reference</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Female</w:t>
            </w:r>
          </w:p>
        </w:tc>
        <w:tc>
          <w:tcPr>
            <w:tcW w:w="2240" w:type="dxa"/>
          </w:tcPr>
          <w:p w:rsidR="00E66ECF" w:rsidRPr="00A96A2A" w:rsidRDefault="00E66ECF" w:rsidP="00172CE6">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rPr>
                <w:highlight w:val="yellow"/>
              </w:rPr>
              <w:t>0.93</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[0.66-1.31]</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0.686</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Ethnicity</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Pr>
                <w:b w:val="0"/>
              </w:rPr>
              <w:t>White</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Non-White</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1.39</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[0.88-2.19]</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0.161</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Hypertension</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Normotensive</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1.00</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Reference</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Pre-hypertensive</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0.92</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[0.64-1.32]</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0.639</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Del="00F852A7" w:rsidRDefault="00E66ECF" w:rsidP="00172CE6">
            <w:pPr>
              <w:jc w:val="right"/>
              <w:rPr>
                <w:b w:val="0"/>
              </w:rPr>
            </w:pPr>
            <w:r>
              <w:rPr>
                <w:b w:val="0"/>
              </w:rPr>
              <w:t>Hypertensive</w:t>
            </w:r>
          </w:p>
        </w:tc>
        <w:tc>
          <w:tcPr>
            <w:tcW w:w="2240" w:type="dxa"/>
          </w:tcPr>
          <w:p w:rsidR="00E66ECF" w:rsidDel="00F852A7" w:rsidRDefault="00E66ECF" w:rsidP="00172CE6">
            <w:pPr>
              <w:jc w:val="center"/>
              <w:cnfStyle w:val="000000000000" w:firstRow="0" w:lastRow="0" w:firstColumn="0" w:lastColumn="0" w:oddVBand="0" w:evenVBand="0" w:oddHBand="0" w:evenHBand="0" w:firstRowFirstColumn="0" w:firstRowLastColumn="0" w:lastRowFirstColumn="0" w:lastRowLastColumn="0"/>
            </w:pPr>
            <w:r>
              <w:t>0.95</w:t>
            </w:r>
          </w:p>
        </w:tc>
        <w:tc>
          <w:tcPr>
            <w:tcW w:w="2242" w:type="dxa"/>
          </w:tcPr>
          <w:p w:rsidR="00E66ECF" w:rsidDel="00F852A7" w:rsidRDefault="00E66ECF" w:rsidP="00172CE6">
            <w:pPr>
              <w:jc w:val="center"/>
              <w:cnfStyle w:val="000000000000" w:firstRow="0" w:lastRow="0" w:firstColumn="0" w:lastColumn="0" w:oddVBand="0" w:evenVBand="0" w:oddHBand="0" w:evenHBand="0" w:firstRowFirstColumn="0" w:firstRowLastColumn="0" w:lastRowFirstColumn="0" w:lastRowLastColumn="0"/>
            </w:pPr>
            <w:r>
              <w:t>[0.62-1.47]</w:t>
            </w:r>
          </w:p>
        </w:tc>
        <w:tc>
          <w:tcPr>
            <w:tcW w:w="2244" w:type="dxa"/>
          </w:tcPr>
          <w:p w:rsidR="00E66ECF" w:rsidRPr="004A2A65" w:rsidDel="00F852A7" w:rsidRDefault="00E66ECF" w:rsidP="00172CE6">
            <w:pPr>
              <w:jc w:val="center"/>
              <w:cnfStyle w:val="000000000000" w:firstRow="0" w:lastRow="0" w:firstColumn="0" w:lastColumn="0" w:oddVBand="0" w:evenVBand="0" w:oddHBand="0" w:evenHBand="0" w:firstRowFirstColumn="0" w:firstRowLastColumn="0" w:lastRowFirstColumn="0" w:lastRowLastColumn="0"/>
              <w:rPr>
                <w:highlight w:val="yellow"/>
              </w:rPr>
            </w:pPr>
            <w:r w:rsidRPr="00A96A2A">
              <w:t>0.823</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Diabetes</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Pr>
                <w:b w:val="0"/>
              </w:rPr>
              <w:t>No</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1.00</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Reference</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Yes</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3.12</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[2.21-4.40]</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&lt;0.001</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Smoking</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Pr>
                <w:b w:val="0"/>
              </w:rPr>
              <w:t>Never</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Former</w:t>
            </w:r>
          </w:p>
        </w:tc>
        <w:tc>
          <w:tcPr>
            <w:tcW w:w="2240" w:type="dxa"/>
          </w:tcPr>
          <w:p w:rsidR="00E66ECF" w:rsidRPr="00A96A2A" w:rsidRDefault="00E66ECF" w:rsidP="00172CE6">
            <w:pPr>
              <w:jc w:val="center"/>
              <w:cnfStyle w:val="000000000000" w:firstRow="0" w:lastRow="0" w:firstColumn="0" w:lastColumn="0" w:oddVBand="0" w:evenVBand="0" w:oddHBand="0" w:evenHBand="0" w:firstRowFirstColumn="0" w:firstRowLastColumn="0" w:lastRowFirstColumn="0" w:lastRowLastColumn="0"/>
              <w:rPr>
                <w:highlight w:val="yellow"/>
              </w:rPr>
            </w:pPr>
            <w:r w:rsidRPr="00A96A2A">
              <w:rPr>
                <w:highlight w:val="yellow"/>
              </w:rPr>
              <w:t>1.59</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[1.13-2.25]</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rsidRPr="004A2A65">
              <w:rPr>
                <w:highlight w:val="yellow"/>
              </w:rPr>
              <w:t>0.00</w:t>
            </w:r>
            <w:r>
              <w:rPr>
                <w:highlight w:val="yellow"/>
              </w:rPr>
              <w:t>8</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Del="00F852A7" w:rsidRDefault="00E66ECF" w:rsidP="00172CE6">
            <w:pPr>
              <w:jc w:val="right"/>
              <w:rPr>
                <w:b w:val="0"/>
              </w:rPr>
            </w:pPr>
            <w:r>
              <w:rPr>
                <w:b w:val="0"/>
              </w:rPr>
              <w:t>Current</w:t>
            </w:r>
          </w:p>
        </w:tc>
        <w:tc>
          <w:tcPr>
            <w:tcW w:w="2240" w:type="dxa"/>
          </w:tcPr>
          <w:p w:rsidR="00E66ECF" w:rsidRPr="00A96A2A"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rPr>
                <w:highlight w:val="yellow"/>
              </w:rPr>
              <w:t>1.20</w:t>
            </w:r>
          </w:p>
        </w:tc>
        <w:tc>
          <w:tcPr>
            <w:tcW w:w="2242" w:type="dxa"/>
          </w:tcPr>
          <w:p w:rsidR="00E66ECF"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pPr>
            <w:r>
              <w:t>[0.69-2.08]</w:t>
            </w:r>
          </w:p>
        </w:tc>
        <w:tc>
          <w:tcPr>
            <w:tcW w:w="2244" w:type="dxa"/>
          </w:tcPr>
          <w:p w:rsidR="00E66ECF" w:rsidRPr="004A2A65" w:rsidRDefault="00E66ECF" w:rsidP="00172CE6">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t>0.513</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Obesity</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Pr>
                <w:b w:val="0"/>
              </w:rPr>
              <w:t>BMI &lt; 18.5</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BMI 18.5-25</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1.07</w:t>
            </w:r>
          </w:p>
        </w:tc>
        <w:tc>
          <w:tcPr>
            <w:tcW w:w="2242" w:type="dxa"/>
          </w:tcPr>
          <w:p w:rsidR="00E66ECF" w:rsidRDefault="00E66ECF">
            <w:pPr>
              <w:jc w:val="center"/>
              <w:cnfStyle w:val="000000000000" w:firstRow="0" w:lastRow="0" w:firstColumn="0" w:lastColumn="0" w:oddVBand="0" w:evenVBand="0" w:oddHBand="0" w:evenHBand="0" w:firstRowFirstColumn="0" w:firstRowLastColumn="0" w:lastRowFirstColumn="0" w:lastRowLastColumn="0"/>
            </w:pPr>
            <w:r>
              <w:t>[0.15-7.87]</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0.946</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Del="00F852A7" w:rsidRDefault="00E66ECF" w:rsidP="00172CE6">
            <w:pPr>
              <w:jc w:val="right"/>
              <w:rPr>
                <w:b w:val="0"/>
              </w:rPr>
            </w:pPr>
            <w:r>
              <w:rPr>
                <w:b w:val="0"/>
              </w:rPr>
              <w:t>BMI 25-30</w:t>
            </w:r>
          </w:p>
        </w:tc>
        <w:tc>
          <w:tcPr>
            <w:tcW w:w="2240" w:type="dxa"/>
          </w:tcPr>
          <w:p w:rsidR="00E66ECF"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pPr>
            <w:r>
              <w:t>1.91</w:t>
            </w:r>
          </w:p>
        </w:tc>
        <w:tc>
          <w:tcPr>
            <w:tcW w:w="2242" w:type="dxa"/>
          </w:tcPr>
          <w:p w:rsidR="00E66ECF" w:rsidDel="00F852A7" w:rsidRDefault="00E66ECF" w:rsidP="00F852A7">
            <w:pPr>
              <w:jc w:val="center"/>
              <w:cnfStyle w:val="000000100000" w:firstRow="0" w:lastRow="0" w:firstColumn="0" w:lastColumn="0" w:oddVBand="0" w:evenVBand="0" w:oddHBand="1" w:evenHBand="0" w:firstRowFirstColumn="0" w:firstRowLastColumn="0" w:lastRowFirstColumn="0" w:lastRowLastColumn="0"/>
            </w:pPr>
            <w:r>
              <w:t>[0.26-13.87]</w:t>
            </w:r>
          </w:p>
        </w:tc>
        <w:tc>
          <w:tcPr>
            <w:tcW w:w="2244" w:type="dxa"/>
          </w:tcPr>
          <w:p w:rsidR="00E66ECF" w:rsidRPr="004A2A65"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t>0.523</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BMI 30-35</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2.50</w:t>
            </w:r>
          </w:p>
        </w:tc>
        <w:tc>
          <w:tcPr>
            <w:tcW w:w="2242" w:type="dxa"/>
          </w:tcPr>
          <w:p w:rsidR="00E66ECF" w:rsidRDefault="00E66ECF" w:rsidP="00F852A7">
            <w:pPr>
              <w:jc w:val="center"/>
              <w:cnfStyle w:val="000000000000" w:firstRow="0" w:lastRow="0" w:firstColumn="0" w:lastColumn="0" w:oddVBand="0" w:evenVBand="0" w:oddHBand="0" w:evenHBand="0" w:firstRowFirstColumn="0" w:firstRowLastColumn="0" w:lastRowFirstColumn="0" w:lastRowLastColumn="0"/>
            </w:pPr>
            <w:r>
              <w:t>[0.34-18.56]</w:t>
            </w:r>
          </w:p>
        </w:tc>
        <w:tc>
          <w:tcPr>
            <w:tcW w:w="2244" w:type="dxa"/>
          </w:tcPr>
          <w:p w:rsidR="00E66ECF" w:rsidRPr="00F852A7" w:rsidRDefault="00E66ECF" w:rsidP="00172CE6">
            <w:pPr>
              <w:jc w:val="center"/>
              <w:cnfStyle w:val="000000000000" w:firstRow="0" w:lastRow="0" w:firstColumn="0" w:lastColumn="0" w:oddVBand="0" w:evenVBand="0" w:oddHBand="0" w:evenHBand="0" w:firstRowFirstColumn="0" w:firstRowLastColumn="0" w:lastRowFirstColumn="0" w:lastRowLastColumn="0"/>
            </w:pPr>
            <w:r>
              <w:t>0.371</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BMI &gt; 35</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6.48</w:t>
            </w:r>
          </w:p>
        </w:tc>
        <w:tc>
          <w:tcPr>
            <w:tcW w:w="2242" w:type="dxa"/>
          </w:tcPr>
          <w:p w:rsidR="00E66ECF" w:rsidRDefault="00E66ECF" w:rsidP="00F852A7">
            <w:pPr>
              <w:jc w:val="center"/>
              <w:cnfStyle w:val="000000100000" w:firstRow="0" w:lastRow="0" w:firstColumn="0" w:lastColumn="0" w:oddVBand="0" w:evenVBand="0" w:oddHBand="1" w:evenHBand="0" w:firstRowFirstColumn="0" w:firstRowLastColumn="0" w:lastRowFirstColumn="0" w:lastRowLastColumn="0"/>
            </w:pPr>
            <w:r>
              <w:t>[0.87-48.37]</w:t>
            </w:r>
          </w:p>
        </w:tc>
        <w:tc>
          <w:tcPr>
            <w:tcW w:w="2244" w:type="dxa"/>
          </w:tcPr>
          <w:p w:rsidR="00E66ECF" w:rsidRPr="00F852A7" w:rsidRDefault="00E66ECF" w:rsidP="00172CE6">
            <w:pPr>
              <w:jc w:val="center"/>
              <w:cnfStyle w:val="000000100000" w:firstRow="0" w:lastRow="0" w:firstColumn="0" w:lastColumn="0" w:oddVBand="0" w:evenVBand="0" w:oddHBand="1" w:evenHBand="0" w:firstRowFirstColumn="0" w:firstRowLastColumn="0" w:lastRowFirstColumn="0" w:lastRowLastColumn="0"/>
            </w:pPr>
            <w:r>
              <w:t>0.068</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r>
              <w:t>Physical Activity</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8F76DF" w:rsidRDefault="00E66ECF" w:rsidP="00172CE6">
            <w:pPr>
              <w:jc w:val="right"/>
              <w:rPr>
                <w:b w:val="0"/>
              </w:rPr>
            </w:pPr>
            <w:r>
              <w:rPr>
                <w:b w:val="0"/>
              </w:rPr>
              <w:t>Low</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Medium</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0.99</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[0.61-1.59]</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0.955</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F852A7" w:rsidDel="00F852A7" w:rsidRDefault="00E66ECF" w:rsidP="00172CE6">
            <w:pPr>
              <w:jc w:val="right"/>
              <w:rPr>
                <w:b w:val="0"/>
              </w:rPr>
            </w:pPr>
            <w:r w:rsidRPr="00F852A7">
              <w:lastRenderedPageBreak/>
              <w:t>High</w:t>
            </w:r>
          </w:p>
        </w:tc>
        <w:tc>
          <w:tcPr>
            <w:tcW w:w="2240" w:type="dxa"/>
          </w:tcPr>
          <w:p w:rsidR="00E66ECF" w:rsidRPr="00F852A7"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pPr>
            <w:r w:rsidRPr="00F852A7">
              <w:t>0.97</w:t>
            </w:r>
          </w:p>
        </w:tc>
        <w:tc>
          <w:tcPr>
            <w:tcW w:w="2242" w:type="dxa"/>
          </w:tcPr>
          <w:p w:rsidR="00E66ECF" w:rsidRPr="00F852A7"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pPr>
            <w:r w:rsidRPr="00F852A7">
              <w:t>[0.67-1.41]</w:t>
            </w:r>
          </w:p>
        </w:tc>
        <w:tc>
          <w:tcPr>
            <w:tcW w:w="2244" w:type="dxa"/>
          </w:tcPr>
          <w:p w:rsidR="00E66ECF" w:rsidRPr="00A96A2A" w:rsidDel="00F852A7" w:rsidRDefault="00E66ECF" w:rsidP="00E66ECF">
            <w:pPr>
              <w:keepNext/>
              <w:keepLines/>
              <w:numPr>
                <w:ilvl w:val="7"/>
                <w:numId w:val="19"/>
              </w:numPr>
              <w:spacing w:before="40"/>
              <w:jc w:val="center"/>
              <w:outlineLvl w:val="7"/>
              <w:cnfStyle w:val="000000100000" w:firstRow="0" w:lastRow="0" w:firstColumn="0" w:lastColumn="0" w:oddVBand="0" w:evenVBand="0" w:oddHBand="1" w:evenHBand="0" w:firstRowFirstColumn="0" w:firstRowLastColumn="0" w:lastRowFirstColumn="0" w:lastRowLastColumn="0"/>
            </w:pPr>
            <w:r w:rsidRPr="00A96A2A">
              <w:t>0.887</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FA51CC" w:rsidRDefault="00E66ECF" w:rsidP="008E79D4">
            <w:r>
              <w:t>HDL Cholesterol</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FA51CC" w:rsidRDefault="00E66ECF" w:rsidP="00172CE6">
            <w:pPr>
              <w:jc w:val="right"/>
              <w:rPr>
                <w:b w:val="0"/>
              </w:rPr>
            </w:pPr>
            <w:r>
              <w:rPr>
                <w:b w:val="0"/>
              </w:rPr>
              <w:t>&gt; 1.55 g/L</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5E6DD9" w:rsidRDefault="00E66ECF" w:rsidP="00172CE6">
            <w:pPr>
              <w:jc w:val="right"/>
              <w:rPr>
                <w:b w:val="0"/>
              </w:rPr>
            </w:pPr>
            <w:r>
              <w:rPr>
                <w:b w:val="0"/>
              </w:rPr>
              <w:t>1.03-1.55 g/L</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1.04</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[0.74-1.47]</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0.807</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5E6DD9" w:rsidDel="00F852A7" w:rsidRDefault="00E66ECF" w:rsidP="00172CE6">
            <w:pPr>
              <w:jc w:val="right"/>
              <w:rPr>
                <w:b w:val="0"/>
              </w:rPr>
            </w:pPr>
            <w:r>
              <w:rPr>
                <w:b w:val="0"/>
              </w:rPr>
              <w:t>&lt;1.03 g/L</w:t>
            </w:r>
          </w:p>
        </w:tc>
        <w:tc>
          <w:tcPr>
            <w:tcW w:w="2240" w:type="dxa"/>
          </w:tcPr>
          <w:p w:rsidR="00E66ECF"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pPr>
            <w:r>
              <w:t>1.27</w:t>
            </w:r>
          </w:p>
        </w:tc>
        <w:tc>
          <w:tcPr>
            <w:tcW w:w="2242" w:type="dxa"/>
          </w:tcPr>
          <w:p w:rsidR="00E66ECF"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pPr>
            <w:r>
              <w:t>[0.75-2.15]</w:t>
            </w:r>
          </w:p>
        </w:tc>
        <w:tc>
          <w:tcPr>
            <w:tcW w:w="2244" w:type="dxa"/>
          </w:tcPr>
          <w:p w:rsidR="00E66ECF" w:rsidRPr="004A2A65" w:rsidDel="00F852A7" w:rsidRDefault="00E66ECF" w:rsidP="00172CE6">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t>0.373</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5E6DD9" w:rsidRDefault="00E66ECF" w:rsidP="00172CE6">
            <w:r>
              <w:t>LDL Cholesterol</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5E6DD9" w:rsidRDefault="00E66ECF" w:rsidP="00172CE6">
            <w:pPr>
              <w:jc w:val="right"/>
              <w:rPr>
                <w:b w:val="0"/>
              </w:rPr>
            </w:pPr>
            <w:r>
              <w:rPr>
                <w:b w:val="0"/>
              </w:rPr>
              <w:t>&lt;3.3 g/L</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3.3-4.1 g/L</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0.54</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[0.36-0.81]</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rsidRPr="004A2A65">
              <w:rPr>
                <w:highlight w:val="yellow"/>
              </w:rPr>
              <w:t>0.0</w:t>
            </w:r>
            <w:r>
              <w:rPr>
                <w:highlight w:val="yellow"/>
              </w:rPr>
              <w:t>03</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Del="00F852A7" w:rsidRDefault="00E66ECF" w:rsidP="00172CE6">
            <w:pPr>
              <w:jc w:val="right"/>
              <w:rPr>
                <w:b w:val="0"/>
              </w:rPr>
            </w:pPr>
            <w:r>
              <w:rPr>
                <w:b w:val="0"/>
              </w:rPr>
              <w:t>&gt;4.1 g/L</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0.33</w:t>
            </w:r>
          </w:p>
        </w:tc>
        <w:tc>
          <w:tcPr>
            <w:tcW w:w="2242" w:type="dxa"/>
          </w:tcPr>
          <w:p w:rsidR="00E66ECF" w:rsidDel="00E678A6" w:rsidRDefault="00E66ECF" w:rsidP="00172CE6">
            <w:pPr>
              <w:jc w:val="center"/>
              <w:cnfStyle w:val="000000100000" w:firstRow="0" w:lastRow="0" w:firstColumn="0" w:lastColumn="0" w:oddVBand="0" w:evenVBand="0" w:oddHBand="1" w:evenHBand="0" w:firstRowFirstColumn="0" w:firstRowLastColumn="0" w:lastRowFirstColumn="0" w:lastRowLastColumn="0"/>
            </w:pPr>
            <w:r>
              <w:t>[0.19-0.55]</w:t>
            </w:r>
          </w:p>
        </w:tc>
        <w:tc>
          <w:tcPr>
            <w:tcW w:w="2244" w:type="dxa"/>
          </w:tcPr>
          <w:p w:rsidR="00E66ECF" w:rsidRPr="004A2A65" w:rsidDel="00E678A6" w:rsidRDefault="00E66ECF" w:rsidP="00172CE6">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&lt;0.001</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1131F4" w:rsidRDefault="00E66ECF" w:rsidP="00172CE6">
            <w:r>
              <w:t>Triglycerides</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1131F4" w:rsidRDefault="00E66ECF" w:rsidP="00172CE6">
            <w:pPr>
              <w:jc w:val="right"/>
              <w:rPr>
                <w:b w:val="0"/>
              </w:rPr>
            </w:pPr>
            <w:r>
              <w:rPr>
                <w:b w:val="0"/>
              </w:rPr>
              <w:t>&lt; 1.7 g/L</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1.7-5.65 g/L</w:t>
            </w:r>
          </w:p>
        </w:tc>
        <w:tc>
          <w:tcPr>
            <w:tcW w:w="2240" w:type="dxa"/>
          </w:tcPr>
          <w:p w:rsidR="00E66ECF" w:rsidRDefault="00E66ECF">
            <w:pPr>
              <w:jc w:val="center"/>
              <w:cnfStyle w:val="000000000000" w:firstRow="0" w:lastRow="0" w:firstColumn="0" w:lastColumn="0" w:oddVBand="0" w:evenVBand="0" w:oddHBand="0" w:evenHBand="0" w:firstRowFirstColumn="0" w:firstRowLastColumn="0" w:lastRowFirstColumn="0" w:lastRowLastColumn="0"/>
            </w:pPr>
            <w:r>
              <w:t>0.94</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[0.63-1.39]</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0.751</w:t>
            </w: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Del="00E678A6" w:rsidRDefault="00E66ECF" w:rsidP="00172CE6">
            <w:pPr>
              <w:jc w:val="right"/>
              <w:rPr>
                <w:b w:val="0"/>
              </w:rPr>
            </w:pPr>
            <w:r>
              <w:rPr>
                <w:b w:val="0"/>
              </w:rPr>
              <w:t>&gt;5.65 g/L</w:t>
            </w:r>
          </w:p>
        </w:tc>
        <w:tc>
          <w:tcPr>
            <w:tcW w:w="2240" w:type="dxa"/>
          </w:tcPr>
          <w:p w:rsidR="00E66ECF" w:rsidDel="00E678A6" w:rsidRDefault="00E66ECF" w:rsidP="00E678A6">
            <w:pPr>
              <w:jc w:val="center"/>
              <w:cnfStyle w:val="000000100000" w:firstRow="0" w:lastRow="0" w:firstColumn="0" w:lastColumn="0" w:oddVBand="0" w:evenVBand="0" w:oddHBand="1" w:evenHBand="0" w:firstRowFirstColumn="0" w:firstRowLastColumn="0" w:lastRowFirstColumn="0" w:lastRowLastColumn="0"/>
            </w:pPr>
            <w:r>
              <w:t>1.12</w:t>
            </w:r>
          </w:p>
        </w:tc>
        <w:tc>
          <w:tcPr>
            <w:tcW w:w="2242" w:type="dxa"/>
          </w:tcPr>
          <w:p w:rsidR="00E66ECF" w:rsidDel="00E678A6" w:rsidRDefault="00E66ECF" w:rsidP="00172CE6">
            <w:pPr>
              <w:jc w:val="center"/>
              <w:cnfStyle w:val="000000100000" w:firstRow="0" w:lastRow="0" w:firstColumn="0" w:lastColumn="0" w:oddVBand="0" w:evenVBand="0" w:oddHBand="1" w:evenHBand="0" w:firstRowFirstColumn="0" w:firstRowLastColumn="0" w:lastRowFirstColumn="0" w:lastRowLastColumn="0"/>
            </w:pPr>
            <w:r>
              <w:t>[0.15-8.16]</w:t>
            </w:r>
          </w:p>
        </w:tc>
        <w:tc>
          <w:tcPr>
            <w:tcW w:w="2244" w:type="dxa"/>
          </w:tcPr>
          <w:p w:rsidR="00E66ECF" w:rsidRPr="004A2A65" w:rsidDel="00E678A6" w:rsidRDefault="00E66ECF" w:rsidP="00172CE6">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t>0.931</w:t>
            </w: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Pr="001131F4" w:rsidRDefault="00E66ECF" w:rsidP="00172CE6">
            <w:r>
              <w:t>CKD</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p>
        </w:tc>
      </w:tr>
      <w:tr w:rsidR="00E66ECF" w:rsidTr="00E6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E66ECF" w:rsidRPr="001131F4" w:rsidRDefault="00E66ECF" w:rsidP="00172CE6">
            <w:pPr>
              <w:jc w:val="right"/>
              <w:rPr>
                <w:b w:val="0"/>
              </w:rPr>
            </w:pPr>
            <w:r>
              <w:rPr>
                <w:b w:val="0"/>
              </w:rPr>
              <w:t>EGFR &gt; 60</w:t>
            </w:r>
          </w:p>
        </w:tc>
        <w:tc>
          <w:tcPr>
            <w:tcW w:w="2240"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1.00</w:t>
            </w:r>
          </w:p>
        </w:tc>
        <w:tc>
          <w:tcPr>
            <w:tcW w:w="2242"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r>
              <w:t>Reference</w:t>
            </w:r>
          </w:p>
        </w:tc>
        <w:tc>
          <w:tcPr>
            <w:tcW w:w="2244" w:type="dxa"/>
          </w:tcPr>
          <w:p w:rsidR="00E66ECF" w:rsidRDefault="00E66ECF" w:rsidP="00172CE6">
            <w:pPr>
              <w:jc w:val="center"/>
              <w:cnfStyle w:val="000000100000" w:firstRow="0" w:lastRow="0" w:firstColumn="0" w:lastColumn="0" w:oddVBand="0" w:evenVBand="0" w:oddHBand="1" w:evenHBand="0" w:firstRowFirstColumn="0" w:firstRowLastColumn="0" w:lastRowFirstColumn="0" w:lastRowLastColumn="0"/>
            </w:pPr>
          </w:p>
        </w:tc>
      </w:tr>
      <w:tr w:rsidR="00E66ECF" w:rsidTr="00E678A6">
        <w:tc>
          <w:tcPr>
            <w:cnfStyle w:val="001000000000" w:firstRow="0" w:lastRow="0" w:firstColumn="1" w:lastColumn="0" w:oddVBand="0" w:evenVBand="0" w:oddHBand="0" w:evenHBand="0" w:firstRowFirstColumn="0" w:firstRowLastColumn="0" w:lastRowFirstColumn="0" w:lastRowLastColumn="0"/>
            <w:tcW w:w="2290" w:type="dxa"/>
          </w:tcPr>
          <w:p w:rsidR="00E66ECF" w:rsidRDefault="00E66ECF" w:rsidP="00172CE6">
            <w:pPr>
              <w:jc w:val="right"/>
              <w:rPr>
                <w:b w:val="0"/>
              </w:rPr>
            </w:pPr>
            <w:r>
              <w:rPr>
                <w:b w:val="0"/>
              </w:rPr>
              <w:t>EGFR ≤ 60</w:t>
            </w:r>
          </w:p>
        </w:tc>
        <w:tc>
          <w:tcPr>
            <w:tcW w:w="2240"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2.28</w:t>
            </w:r>
          </w:p>
        </w:tc>
        <w:tc>
          <w:tcPr>
            <w:tcW w:w="2242"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t>[1.50-3.46]</w:t>
            </w:r>
          </w:p>
        </w:tc>
        <w:tc>
          <w:tcPr>
            <w:tcW w:w="2244" w:type="dxa"/>
          </w:tcPr>
          <w:p w:rsidR="00E66ECF" w:rsidRDefault="00E66ECF" w:rsidP="00172CE6">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&lt;0.001</w:t>
            </w:r>
          </w:p>
        </w:tc>
      </w:tr>
    </w:tbl>
    <w:p w:rsidR="00E66ECF" w:rsidRDefault="00E66ECF" w:rsidP="00563855"/>
    <w:p w:rsidR="00E66ECF" w:rsidRDefault="00E66ECF" w:rsidP="00563855">
      <w:r>
        <w:fldChar w:fldCharType="begin"/>
      </w:r>
      <w:r>
        <w:instrText xml:space="preserve"> REF _Ref455320510 \h </w:instrText>
      </w:r>
      <w:r>
        <w:fldChar w:fldCharType="separate"/>
      </w:r>
      <w:r>
        <w:t xml:space="preserve">Table </w:t>
      </w:r>
      <w:r>
        <w:rPr>
          <w:noProof/>
        </w:rPr>
        <w:t>20</w:t>
      </w:r>
      <w:r>
        <w:fldChar w:fldCharType="end"/>
      </w:r>
      <w:r>
        <w:t xml:space="preserve"> below show the results of multivariate model fitting for PAD (full model including all variables) except hypercoagulable state (OR 1</w:t>
      </w:r>
      <w:r w:rsidRPr="009F57B1">
        <w:t>.67</w:t>
      </w:r>
      <w:r>
        <w:t xml:space="preserve"> </w:t>
      </w:r>
      <w:r w:rsidRPr="009F57B1">
        <w:t>[4.15-7.75]</w:t>
      </w:r>
      <w:r>
        <w:t xml:space="preserve"> p</w:t>
      </w:r>
      <w:r w:rsidRPr="009F57B1">
        <w:t>&lt;0.001</w:t>
      </w:r>
      <w:r>
        <w:t>). Deprivation as measured by Townsend score was not significant.</w:t>
      </w:r>
    </w:p>
    <w:p w:rsidR="00E66ECF" w:rsidRPr="00402C4B" w:rsidRDefault="00E66ECF" w:rsidP="00563855">
      <w:pPr>
        <w:pStyle w:val="Caption"/>
        <w:rPr>
          <w:color w:val="auto"/>
          <w:szCs w:val="22"/>
        </w:rPr>
      </w:pPr>
      <w:bookmarkStart w:id="92" w:name="_Ref455320510"/>
      <w:r>
        <w:t xml:space="preserve">Table </w:t>
      </w:r>
      <w:r>
        <w:fldChar w:fldCharType="begin"/>
      </w:r>
      <w:r>
        <w:instrText xml:space="preserve"> SEQ Table \* ARABIC </w:instrText>
      </w:r>
      <w:r>
        <w:fldChar w:fldCharType="separate"/>
      </w:r>
      <w:r>
        <w:rPr>
          <w:noProof/>
        </w:rPr>
        <w:t>20</w:t>
      </w:r>
      <w:r>
        <w:rPr>
          <w:noProof/>
        </w:rPr>
        <w:fldChar w:fldCharType="end"/>
      </w:r>
      <w:bookmarkEnd w:id="92"/>
      <w:r>
        <w:rPr>
          <w:color w:val="auto"/>
          <w:szCs w:val="22"/>
        </w:rPr>
        <w:t>: multivariable l</w:t>
      </w:r>
      <w:r w:rsidRPr="00402C4B">
        <w:rPr>
          <w:color w:val="auto"/>
          <w:szCs w:val="22"/>
        </w:rPr>
        <w:t xml:space="preserve">ogistic regression model </w:t>
      </w:r>
      <w:r>
        <w:rPr>
          <w:color w:val="auto"/>
          <w:szCs w:val="22"/>
        </w:rPr>
        <w:t>for PAD (full model including all variables)</w:t>
      </w:r>
    </w:p>
    <w:tbl>
      <w:tblPr>
        <w:tblStyle w:val="GridTable4-Accent11"/>
        <w:tblW w:w="0" w:type="auto"/>
        <w:tblLook w:val="04A0" w:firstRow="1" w:lastRow="0" w:firstColumn="1" w:lastColumn="0" w:noHBand="0" w:noVBand="1"/>
      </w:tblPr>
      <w:tblGrid>
        <w:gridCol w:w="2254"/>
        <w:gridCol w:w="2254"/>
        <w:gridCol w:w="2254"/>
        <w:gridCol w:w="2254"/>
      </w:tblGrid>
      <w:tr w:rsidR="00E66ECF" w:rsidTr="00AF02B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197138">
            <w:pPr>
              <w:jc w:val="center"/>
            </w:pPr>
            <w:r>
              <w:t>Risk Factor</w:t>
            </w:r>
          </w:p>
        </w:tc>
        <w:tc>
          <w:tcPr>
            <w:tcW w:w="2254" w:type="dxa"/>
          </w:tcPr>
          <w:p w:rsidR="00E66ECF" w:rsidRDefault="00E66ECF" w:rsidP="00197138">
            <w:pPr>
              <w:jc w:val="center"/>
              <w:cnfStyle w:val="100000000000" w:firstRow="1" w:lastRow="0" w:firstColumn="0" w:lastColumn="0" w:oddVBand="0" w:evenVBand="0" w:oddHBand="0" w:evenHBand="0" w:firstRowFirstColumn="0" w:firstRowLastColumn="0" w:lastRowFirstColumn="0" w:lastRowLastColumn="0"/>
            </w:pPr>
            <w:r>
              <w:t>Odds Ratio (OR)</w:t>
            </w:r>
          </w:p>
        </w:tc>
        <w:tc>
          <w:tcPr>
            <w:tcW w:w="2254" w:type="dxa"/>
          </w:tcPr>
          <w:p w:rsidR="00E66ECF" w:rsidRDefault="00E66ECF" w:rsidP="00197138">
            <w:pPr>
              <w:jc w:val="center"/>
              <w:cnfStyle w:val="100000000000" w:firstRow="1" w:lastRow="0" w:firstColumn="0" w:lastColumn="0" w:oddVBand="0" w:evenVBand="0" w:oddHBand="0" w:evenHBand="0" w:firstRowFirstColumn="0" w:firstRowLastColumn="0" w:lastRowFirstColumn="0" w:lastRowLastColumn="0"/>
            </w:pPr>
            <w:r>
              <w:t>95% CI</w:t>
            </w:r>
          </w:p>
        </w:tc>
        <w:tc>
          <w:tcPr>
            <w:tcW w:w="2254" w:type="dxa"/>
          </w:tcPr>
          <w:p w:rsidR="00E66ECF" w:rsidRDefault="00E66ECF" w:rsidP="00197138">
            <w:pPr>
              <w:jc w:val="center"/>
              <w:cnfStyle w:val="100000000000" w:firstRow="1" w:lastRow="0" w:firstColumn="0" w:lastColumn="0" w:oddVBand="0" w:evenVBand="0" w:oddHBand="0" w:evenHBand="0" w:firstRowFirstColumn="0" w:firstRowLastColumn="0" w:lastRowFirstColumn="0" w:lastRowLastColumn="0"/>
            </w:pPr>
            <w:r>
              <w:t>p-value</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Age</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sidRPr="008F76DF">
              <w:rPr>
                <w:b w:val="0"/>
              </w:rPr>
              <w:t>55-59 years</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sidRPr="008F76DF">
              <w:rPr>
                <w:b w:val="0"/>
              </w:rPr>
              <w:t>60-64 years</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2.77</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[0.83-9.31]</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r>
              <w:t>0.099</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Pr>
                <w:b w:val="0"/>
              </w:rPr>
              <w:t>65-69 years</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2.75</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[0.80-9.40]</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r>
              <w:t>0.107</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70-74 years</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rsidRPr="0097772B">
              <w:rPr>
                <w:highlight w:val="yellow"/>
              </w:rPr>
              <w:t>4.68</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[1.41-15.58]</w:t>
            </w:r>
          </w:p>
        </w:tc>
        <w:tc>
          <w:tcPr>
            <w:tcW w:w="2254" w:type="dxa"/>
          </w:tcPr>
          <w:p w:rsidR="00E66ECF" w:rsidRPr="00385CAC" w:rsidRDefault="00E66ECF" w:rsidP="00C81862">
            <w:pPr>
              <w:jc w:val="center"/>
              <w:cnfStyle w:val="000000100000" w:firstRow="0" w:lastRow="0" w:firstColumn="0" w:lastColumn="0" w:oddVBand="0" w:evenVBand="0" w:oddHBand="1" w:evenHBand="0" w:firstRowFirstColumn="0" w:firstRowLastColumn="0" w:lastRowFirstColumn="0" w:lastRowLastColumn="0"/>
              <w:rPr>
                <w:highlight w:val="yellow"/>
              </w:rPr>
            </w:pPr>
            <w:r w:rsidRPr="00385CAC">
              <w:rPr>
                <w:highlight w:val="yellow"/>
              </w:rPr>
              <w:t>0.012</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75-79 years</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rsidRPr="0097772B">
              <w:rPr>
                <w:highlight w:val="yellow"/>
              </w:rPr>
              <w:t>4.45</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[1.30-15.16]</w:t>
            </w:r>
          </w:p>
        </w:tc>
        <w:tc>
          <w:tcPr>
            <w:tcW w:w="2254" w:type="dxa"/>
          </w:tcPr>
          <w:p w:rsidR="00E66ECF" w:rsidRPr="0097772B" w:rsidRDefault="00E66ECF" w:rsidP="00C81862">
            <w:pPr>
              <w:jc w:val="center"/>
              <w:cnfStyle w:val="000000000000" w:firstRow="0" w:lastRow="0" w:firstColumn="0" w:lastColumn="0" w:oddVBand="0" w:evenVBand="0" w:oddHBand="0" w:evenHBand="0" w:firstRowFirstColumn="0" w:firstRowLastColumn="0" w:lastRowFirstColumn="0" w:lastRowLastColumn="0"/>
              <w:rPr>
                <w:highlight w:val="yellow"/>
              </w:rPr>
            </w:pPr>
            <w:r w:rsidRPr="0097772B">
              <w:rPr>
                <w:highlight w:val="yellow"/>
              </w:rPr>
              <w:t>0.017</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Sex</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Male</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Female</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0.77</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[0.48-1.23]</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r>
              <w:t>0.279</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Ethnicity</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Pr>
                <w:b w:val="0"/>
              </w:rPr>
              <w:t>White</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Non-White</w:t>
            </w:r>
          </w:p>
        </w:tc>
        <w:tc>
          <w:tcPr>
            <w:tcW w:w="2254" w:type="dxa"/>
          </w:tcPr>
          <w:p w:rsidR="00E66ECF" w:rsidRPr="0097772B" w:rsidRDefault="00E66ECF" w:rsidP="00C81862">
            <w:pPr>
              <w:jc w:val="center"/>
              <w:cnfStyle w:val="000000000000" w:firstRow="0" w:lastRow="0" w:firstColumn="0" w:lastColumn="0" w:oddVBand="0" w:evenVBand="0" w:oddHBand="0" w:evenHBand="0" w:firstRowFirstColumn="0" w:firstRowLastColumn="0" w:lastRowFirstColumn="0" w:lastRowLastColumn="0"/>
              <w:rPr>
                <w:highlight w:val="yellow"/>
              </w:rPr>
            </w:pPr>
            <w:r w:rsidRPr="0097772B">
              <w:rPr>
                <w:highlight w:val="yellow"/>
              </w:rPr>
              <w:t>1.90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[1.07-3.36]</w:t>
            </w:r>
          </w:p>
        </w:tc>
        <w:tc>
          <w:tcPr>
            <w:tcW w:w="2254" w:type="dxa"/>
          </w:tcPr>
          <w:p w:rsidR="00E66ECF" w:rsidRPr="00385CAC" w:rsidRDefault="00E66ECF" w:rsidP="00C81862">
            <w:pPr>
              <w:jc w:val="center"/>
              <w:cnfStyle w:val="000000000000" w:firstRow="0" w:lastRow="0" w:firstColumn="0" w:lastColumn="0" w:oddVBand="0" w:evenVBand="0" w:oddHBand="0" w:evenHBand="0" w:firstRowFirstColumn="0" w:firstRowLastColumn="0" w:lastRowFirstColumn="0" w:lastRowLastColumn="0"/>
              <w:rPr>
                <w:highlight w:val="yellow"/>
              </w:rPr>
            </w:pPr>
            <w:r w:rsidRPr="00385CAC">
              <w:rPr>
                <w:highlight w:val="yellow"/>
              </w:rPr>
              <w:t>0.028</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Hypertension</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No</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Yes</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1.35</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[0.82-2.23]</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r>
              <w:t>0.234</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Diabetes</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Pr>
                <w:b w:val="0"/>
              </w:rPr>
              <w:t>No</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Yes</w:t>
            </w:r>
          </w:p>
        </w:tc>
        <w:tc>
          <w:tcPr>
            <w:tcW w:w="2254" w:type="dxa"/>
          </w:tcPr>
          <w:p w:rsidR="00E66ECF" w:rsidRPr="0097772B" w:rsidRDefault="00E66ECF" w:rsidP="00C81862">
            <w:pPr>
              <w:jc w:val="center"/>
              <w:cnfStyle w:val="000000000000" w:firstRow="0" w:lastRow="0" w:firstColumn="0" w:lastColumn="0" w:oddVBand="0" w:evenVBand="0" w:oddHBand="0" w:evenHBand="0" w:firstRowFirstColumn="0" w:firstRowLastColumn="0" w:lastRowFirstColumn="0" w:lastRowLastColumn="0"/>
              <w:rPr>
                <w:highlight w:val="yellow"/>
              </w:rPr>
            </w:pPr>
            <w:r w:rsidRPr="0097772B">
              <w:rPr>
                <w:highlight w:val="yellow"/>
              </w:rPr>
              <w:t>1.75</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[1.13-2.70]</w:t>
            </w:r>
          </w:p>
        </w:tc>
        <w:tc>
          <w:tcPr>
            <w:tcW w:w="2254" w:type="dxa"/>
          </w:tcPr>
          <w:p w:rsidR="00E66ECF" w:rsidRPr="00385CAC" w:rsidRDefault="00E66ECF" w:rsidP="00C81862">
            <w:pPr>
              <w:jc w:val="center"/>
              <w:cnfStyle w:val="000000000000" w:firstRow="0" w:lastRow="0" w:firstColumn="0" w:lastColumn="0" w:oddVBand="0" w:evenVBand="0" w:oddHBand="0" w:evenHBand="0" w:firstRowFirstColumn="0" w:firstRowLastColumn="0" w:lastRowFirstColumn="0" w:lastRowLastColumn="0"/>
              <w:rPr>
                <w:highlight w:val="yellow"/>
              </w:rPr>
            </w:pPr>
            <w:r w:rsidRPr="00385CAC">
              <w:rPr>
                <w:highlight w:val="yellow"/>
              </w:rPr>
              <w:t>0.012</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Dyslipidaemia</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Pr>
                <w:b w:val="0"/>
              </w:rPr>
              <w:t>No</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Yes</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1.01</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[0.51-1.99]</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r>
              <w:t>0.979</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Obesity</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Pr>
                <w:b w:val="0"/>
              </w:rPr>
              <w:t>No</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Yes</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1.38</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[0.89-2.12]</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r>
              <w:t>0.156</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r>
              <w:t>Smoker</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8F76DF" w:rsidRDefault="00E66ECF" w:rsidP="00C81862">
            <w:pPr>
              <w:jc w:val="right"/>
              <w:rPr>
                <w:b w:val="0"/>
              </w:rPr>
            </w:pPr>
            <w:r>
              <w:rPr>
                <w:b w:val="0"/>
              </w:rPr>
              <w:t>Never</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lastRenderedPageBreak/>
              <w:t>Ever</w:t>
            </w:r>
          </w:p>
        </w:tc>
        <w:tc>
          <w:tcPr>
            <w:tcW w:w="2254" w:type="dxa"/>
          </w:tcPr>
          <w:p w:rsidR="00E66ECF" w:rsidRPr="0097772B" w:rsidRDefault="00E66ECF" w:rsidP="00C81862">
            <w:pPr>
              <w:jc w:val="center"/>
              <w:cnfStyle w:val="000000100000" w:firstRow="0" w:lastRow="0" w:firstColumn="0" w:lastColumn="0" w:oddVBand="0" w:evenVBand="0" w:oddHBand="1" w:evenHBand="0" w:firstRowFirstColumn="0" w:firstRowLastColumn="0" w:lastRowFirstColumn="0" w:lastRowLastColumn="0"/>
              <w:rPr>
                <w:highlight w:val="yellow"/>
              </w:rPr>
            </w:pPr>
            <w:r w:rsidRPr="0097772B">
              <w:rPr>
                <w:highlight w:val="yellow"/>
              </w:rPr>
              <w:t>1.62</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[1.07-2.45]</w:t>
            </w:r>
          </w:p>
        </w:tc>
        <w:tc>
          <w:tcPr>
            <w:tcW w:w="2254" w:type="dxa"/>
          </w:tcPr>
          <w:p w:rsidR="00E66ECF" w:rsidRPr="00385CAC" w:rsidRDefault="00E66ECF" w:rsidP="00C81862">
            <w:pPr>
              <w:jc w:val="center"/>
              <w:cnfStyle w:val="000000100000" w:firstRow="0" w:lastRow="0" w:firstColumn="0" w:lastColumn="0" w:oddVBand="0" w:evenVBand="0" w:oddHBand="1" w:evenHBand="0" w:firstRowFirstColumn="0" w:firstRowLastColumn="0" w:lastRowFirstColumn="0" w:lastRowLastColumn="0"/>
              <w:rPr>
                <w:highlight w:val="yellow"/>
              </w:rPr>
            </w:pPr>
            <w:r w:rsidRPr="00385CAC">
              <w:rPr>
                <w:highlight w:val="yellow"/>
              </w:rPr>
              <w:t>0.023</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FA51CC" w:rsidRDefault="00E66ECF" w:rsidP="00385CAC">
            <w:pPr>
              <w:jc w:val="left"/>
            </w:pPr>
            <w:r>
              <w:t>Chronic Kidney Disease</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FA51CC" w:rsidRDefault="00E66ECF" w:rsidP="00C81862">
            <w:pPr>
              <w:jc w:val="right"/>
              <w:rPr>
                <w:b w:val="0"/>
              </w:rPr>
            </w:pPr>
            <w:r>
              <w:rPr>
                <w:b w:val="0"/>
              </w:rPr>
              <w:t>EGFR&gt;60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5E6DD9" w:rsidRDefault="00E66ECF" w:rsidP="00C81862">
            <w:pPr>
              <w:jc w:val="right"/>
              <w:rPr>
                <w:b w:val="0"/>
              </w:rPr>
            </w:pPr>
            <w:r w:rsidRPr="005E6DD9">
              <w:rPr>
                <w:b w:val="0"/>
              </w:rPr>
              <w:t>EGFR</w:t>
            </w:r>
            <w:r>
              <w:rPr>
                <w:b w:val="0"/>
              </w:rPr>
              <w:t>≤60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1.93</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[1.20-3.13]</w:t>
            </w:r>
          </w:p>
        </w:tc>
        <w:tc>
          <w:tcPr>
            <w:tcW w:w="2254" w:type="dxa"/>
          </w:tcPr>
          <w:p w:rsidR="00E66ECF" w:rsidRPr="00385CAC" w:rsidRDefault="00E66ECF" w:rsidP="00C81862">
            <w:pPr>
              <w:jc w:val="center"/>
              <w:cnfStyle w:val="000000000000" w:firstRow="0" w:lastRow="0" w:firstColumn="0" w:lastColumn="0" w:oddVBand="0" w:evenVBand="0" w:oddHBand="0" w:evenHBand="0" w:firstRowFirstColumn="0" w:firstRowLastColumn="0" w:lastRowFirstColumn="0" w:lastRowLastColumn="0"/>
              <w:rPr>
                <w:highlight w:val="yellow"/>
              </w:rPr>
            </w:pPr>
            <w:r w:rsidRPr="00385CAC">
              <w:rPr>
                <w:highlight w:val="yellow"/>
              </w:rPr>
              <w:t>0.007</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1131F4" w:rsidRDefault="00E66ECF" w:rsidP="00C81862">
            <w:r>
              <w:t>Inflammatory Markers</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1131F4" w:rsidRDefault="00E66ECF" w:rsidP="00C81862">
            <w:pPr>
              <w:jc w:val="right"/>
              <w:rPr>
                <w:b w:val="0"/>
              </w:rPr>
            </w:pPr>
            <w:r>
              <w:rPr>
                <w:b w:val="0"/>
              </w:rPr>
              <w:t>CRP&lt;3.0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CRP≥3.00</w:t>
            </w:r>
          </w:p>
        </w:tc>
        <w:tc>
          <w:tcPr>
            <w:tcW w:w="2254" w:type="dxa"/>
          </w:tcPr>
          <w:p w:rsidR="00E66ECF" w:rsidRPr="0097772B" w:rsidRDefault="00E66ECF" w:rsidP="00C81862">
            <w:pPr>
              <w:jc w:val="center"/>
              <w:cnfStyle w:val="000000100000" w:firstRow="0" w:lastRow="0" w:firstColumn="0" w:lastColumn="0" w:oddVBand="0" w:evenVBand="0" w:oddHBand="1" w:evenHBand="0" w:firstRowFirstColumn="0" w:firstRowLastColumn="0" w:lastRowFirstColumn="0" w:lastRowLastColumn="0"/>
              <w:rPr>
                <w:highlight w:val="yellow"/>
              </w:rPr>
            </w:pPr>
            <w:r w:rsidRPr="0097772B">
              <w:rPr>
                <w:highlight w:val="yellow"/>
              </w:rPr>
              <w:t>1.66</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[1.11-2.49]</w:t>
            </w:r>
          </w:p>
        </w:tc>
        <w:tc>
          <w:tcPr>
            <w:tcW w:w="2254" w:type="dxa"/>
          </w:tcPr>
          <w:p w:rsidR="00E66ECF" w:rsidRPr="00385CAC" w:rsidRDefault="00E66ECF" w:rsidP="00C81862">
            <w:pPr>
              <w:jc w:val="center"/>
              <w:cnfStyle w:val="000000100000" w:firstRow="0" w:lastRow="0" w:firstColumn="0" w:lastColumn="0" w:oddVBand="0" w:evenVBand="0" w:oddHBand="1" w:evenHBand="0" w:firstRowFirstColumn="0" w:firstRowLastColumn="0" w:lastRowFirstColumn="0" w:lastRowLastColumn="0"/>
              <w:rPr>
                <w:highlight w:val="yellow"/>
              </w:rPr>
            </w:pPr>
            <w:r w:rsidRPr="00385CAC">
              <w:rPr>
                <w:highlight w:val="yellow"/>
              </w:rPr>
              <w:t>0.014</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1131F4" w:rsidRDefault="00E66ECF" w:rsidP="00C81862">
            <w:r>
              <w:t>Physical Activity</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1131F4" w:rsidRDefault="00E66ECF" w:rsidP="00C81862">
            <w:pPr>
              <w:jc w:val="right"/>
              <w:rPr>
                <w:b w:val="0"/>
              </w:rPr>
            </w:pPr>
            <w:r>
              <w:rPr>
                <w:b w:val="0"/>
              </w:rPr>
              <w:t>Low</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Medium</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1.05</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[0.58-1.88]</w:t>
            </w: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r>
              <w:t>0.878</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High</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0.85</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[0.53-1.36]</w:t>
            </w:r>
          </w:p>
        </w:tc>
        <w:tc>
          <w:tcPr>
            <w:tcW w:w="2254" w:type="dxa"/>
          </w:tcPr>
          <w:p w:rsidR="00E66ECF" w:rsidRPr="00A72D9B" w:rsidRDefault="00E66ECF" w:rsidP="00C81862">
            <w:pPr>
              <w:jc w:val="center"/>
              <w:cnfStyle w:val="000000100000" w:firstRow="0" w:lastRow="0" w:firstColumn="0" w:lastColumn="0" w:oddVBand="0" w:evenVBand="0" w:oddHBand="1" w:evenHBand="0" w:firstRowFirstColumn="0" w:firstRowLastColumn="0" w:lastRowFirstColumn="0" w:lastRowLastColumn="0"/>
            </w:pPr>
            <w:r>
              <w:t>0.494</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Pr="002A7AD6" w:rsidRDefault="00E66ECF" w:rsidP="00C81862">
            <w:r>
              <w:t>Socioeconomic Status</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p>
        </w:tc>
        <w:tc>
          <w:tcPr>
            <w:tcW w:w="2254" w:type="dxa"/>
          </w:tcPr>
          <w:p w:rsidR="00E66ECF" w:rsidRPr="00A72D9B" w:rsidRDefault="00E66ECF" w:rsidP="00C81862">
            <w:pPr>
              <w:jc w:val="center"/>
              <w:cnfStyle w:val="000000000000" w:firstRow="0" w:lastRow="0" w:firstColumn="0" w:lastColumn="0" w:oddVBand="0" w:evenVBand="0" w:oddHBand="0" w:evenHBand="0" w:firstRowFirstColumn="0" w:firstRowLastColumn="0" w:lastRowFirstColumn="0" w:lastRowLastColumn="0"/>
            </w:pP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2A7AD6" w:rsidRDefault="00E66ECF" w:rsidP="00C81862">
            <w:pPr>
              <w:jc w:val="right"/>
              <w:rPr>
                <w:b w:val="0"/>
              </w:rPr>
            </w:pPr>
            <w:r>
              <w:rPr>
                <w:b w:val="0"/>
              </w:rPr>
              <w:t>Townsend 1</w:t>
            </w:r>
            <w:r w:rsidRPr="002A7AD6">
              <w:rPr>
                <w:b w:val="0"/>
                <w:vertAlign w:val="superscript"/>
              </w:rPr>
              <w:t>st</w:t>
            </w:r>
            <w:r>
              <w:rPr>
                <w:b w:val="0"/>
              </w:rPr>
              <w:t xml:space="preserve"> quintile</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Townsend 2</w:t>
            </w:r>
            <w:r w:rsidRPr="002A7AD6">
              <w:rPr>
                <w:b w:val="0"/>
                <w:vertAlign w:val="superscript"/>
              </w:rPr>
              <w:t>nd</w:t>
            </w:r>
            <w:r>
              <w:rPr>
                <w:b w:val="0"/>
              </w:rPr>
              <w:t xml:space="preserve"> quintile</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1.13</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[0.58-2.18]</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0.717</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Townsend 3</w:t>
            </w:r>
            <w:r w:rsidRPr="002A7AD6">
              <w:rPr>
                <w:b w:val="0"/>
                <w:vertAlign w:val="superscript"/>
              </w:rPr>
              <w:t>rd</w:t>
            </w:r>
            <w:r>
              <w:rPr>
                <w:b w:val="0"/>
              </w:rPr>
              <w:t xml:space="preserve"> quintile</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1.40</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[0.75-2.62]</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0.293</w:t>
            </w:r>
          </w:p>
        </w:tc>
      </w:tr>
      <w:tr w:rsidR="00E66ECF" w:rsidTr="00C81862">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Townsend 4</w:t>
            </w:r>
            <w:r w:rsidRPr="002A7AD6">
              <w:rPr>
                <w:b w:val="0"/>
                <w:vertAlign w:val="superscript"/>
              </w:rPr>
              <w:t>th</w:t>
            </w:r>
            <w:r>
              <w:rPr>
                <w:b w:val="0"/>
              </w:rPr>
              <w:t xml:space="preserve"> quintile</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1.47</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[0.77-2.80]</w:t>
            </w:r>
          </w:p>
        </w:tc>
        <w:tc>
          <w:tcPr>
            <w:tcW w:w="2254" w:type="dxa"/>
          </w:tcPr>
          <w:p w:rsidR="00E66ECF" w:rsidRDefault="00E66ECF" w:rsidP="00C81862">
            <w:pPr>
              <w:jc w:val="center"/>
              <w:cnfStyle w:val="000000000000" w:firstRow="0" w:lastRow="0" w:firstColumn="0" w:lastColumn="0" w:oddVBand="0" w:evenVBand="0" w:oddHBand="0" w:evenHBand="0" w:firstRowFirstColumn="0" w:firstRowLastColumn="0" w:lastRowFirstColumn="0" w:lastRowLastColumn="0"/>
            </w:pPr>
            <w:r>
              <w:t>0.243</w:t>
            </w:r>
          </w:p>
        </w:tc>
      </w:tr>
      <w:tr w:rsidR="00E66ECF" w:rsidTr="00C8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Default="00E66ECF" w:rsidP="00C81862">
            <w:pPr>
              <w:jc w:val="right"/>
              <w:rPr>
                <w:b w:val="0"/>
              </w:rPr>
            </w:pPr>
            <w:r>
              <w:rPr>
                <w:b w:val="0"/>
              </w:rPr>
              <w:t>Townsend 5</w:t>
            </w:r>
            <w:r w:rsidRPr="002A7AD6">
              <w:rPr>
                <w:b w:val="0"/>
                <w:vertAlign w:val="superscript"/>
              </w:rPr>
              <w:t>th</w:t>
            </w:r>
            <w:r>
              <w:rPr>
                <w:b w:val="0"/>
              </w:rPr>
              <w:t xml:space="preserve"> quintile</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1.71</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[0.89-3.32]</w:t>
            </w:r>
          </w:p>
        </w:tc>
        <w:tc>
          <w:tcPr>
            <w:tcW w:w="2254" w:type="dxa"/>
          </w:tcPr>
          <w:p w:rsidR="00E66ECF" w:rsidRDefault="00E66ECF" w:rsidP="00C81862">
            <w:pPr>
              <w:jc w:val="center"/>
              <w:cnfStyle w:val="000000100000" w:firstRow="0" w:lastRow="0" w:firstColumn="0" w:lastColumn="0" w:oddVBand="0" w:evenVBand="0" w:oddHBand="1" w:evenHBand="0" w:firstRowFirstColumn="0" w:firstRowLastColumn="0" w:lastRowFirstColumn="0" w:lastRowLastColumn="0"/>
            </w:pPr>
            <w:r>
              <w:t>0.109</w:t>
            </w:r>
          </w:p>
        </w:tc>
      </w:tr>
    </w:tbl>
    <w:p w:rsidR="00E66ECF" w:rsidRDefault="00E66ECF" w:rsidP="00AF3171"/>
    <w:p w:rsidR="00E66ECF" w:rsidRDefault="00E66ECF" w:rsidP="00197138">
      <w:r>
        <w:t xml:space="preserve">We then carried out stepwise forward and backward variable selection using likelihood ratios (LRs) and Wald tests because missing data had been imputed for some variables. </w:t>
      </w:r>
      <w:r>
        <w:fldChar w:fldCharType="begin"/>
      </w:r>
      <w:r>
        <w:instrText xml:space="preserve"> REF _Ref455324246 \h </w:instrText>
      </w:r>
      <w:r>
        <w:fldChar w:fldCharType="separate"/>
      </w:r>
      <w:r>
        <w:t xml:space="preserve">Table </w:t>
      </w:r>
      <w:r>
        <w:rPr>
          <w:noProof/>
        </w:rPr>
        <w:t>21</w:t>
      </w:r>
      <w:r>
        <w:fldChar w:fldCharType="end"/>
      </w:r>
      <w:r>
        <w:t xml:space="preserve"> shows the final l</w:t>
      </w:r>
      <w:r w:rsidRPr="00563855">
        <w:t xml:space="preserve">ogistic regression model for </w:t>
      </w:r>
      <w:r>
        <w:t xml:space="preserve">PAD using </w:t>
      </w:r>
      <w:r w:rsidRPr="00563855">
        <w:t>stepwise forward and backward selection</w:t>
      </w:r>
      <w:r>
        <w:t>.  Once again we have removed hypercoagulable state/on anticoagulants, which has an OR of 5.73, [4.23-7.79], p</w:t>
      </w:r>
      <w:r w:rsidRPr="00A72D9B">
        <w:t>&lt;0.001</w:t>
      </w:r>
      <w:r>
        <w:t>.</w:t>
      </w:r>
    </w:p>
    <w:p w:rsidR="00E66ECF" w:rsidRDefault="00E66ECF" w:rsidP="00563855">
      <w:pPr>
        <w:pStyle w:val="Caption"/>
      </w:pPr>
      <w:bookmarkStart w:id="93" w:name="_Ref455324246"/>
      <w:r>
        <w:t xml:space="preserve">Table </w:t>
      </w:r>
      <w:r>
        <w:fldChar w:fldCharType="begin"/>
      </w:r>
      <w:r>
        <w:instrText xml:space="preserve"> SEQ Table \* ARABIC </w:instrText>
      </w:r>
      <w:r>
        <w:fldChar w:fldCharType="separate"/>
      </w:r>
      <w:r>
        <w:rPr>
          <w:noProof/>
        </w:rPr>
        <w:t>21</w:t>
      </w:r>
      <w:r>
        <w:rPr>
          <w:noProof/>
        </w:rPr>
        <w:fldChar w:fldCharType="end"/>
      </w:r>
      <w:bookmarkEnd w:id="93"/>
      <w:r>
        <w:t>: logistic regression model for PAD (stepwise forward and backward selection)</w:t>
      </w:r>
    </w:p>
    <w:tbl>
      <w:tblPr>
        <w:tblStyle w:val="GridTable4-Accent11"/>
        <w:tblW w:w="0" w:type="auto"/>
        <w:tblLook w:val="04A0" w:firstRow="1" w:lastRow="0" w:firstColumn="1" w:lastColumn="0" w:noHBand="0" w:noVBand="1"/>
      </w:tblPr>
      <w:tblGrid>
        <w:gridCol w:w="2254"/>
        <w:gridCol w:w="2254"/>
        <w:gridCol w:w="2254"/>
        <w:gridCol w:w="2254"/>
      </w:tblGrid>
      <w:tr w:rsidR="00E66ECF" w:rsidRPr="00125EC4" w:rsidTr="009777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szCs w:val="22"/>
              </w:rPr>
            </w:pPr>
            <w:r w:rsidRPr="00125EC4">
              <w:rPr>
                <w:rFonts w:asciiTheme="minorHAnsi" w:hAnsiTheme="minorHAnsi"/>
                <w:szCs w:val="22"/>
              </w:rPr>
              <w:t>Risk Factor</w:t>
            </w:r>
          </w:p>
        </w:tc>
        <w:tc>
          <w:tcPr>
            <w:tcW w:w="2254" w:type="dxa"/>
          </w:tcPr>
          <w:p w:rsidR="00E66ECF" w:rsidRPr="00125EC4" w:rsidRDefault="00E66ECF" w:rsidP="00125EC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sidRPr="00125EC4">
              <w:rPr>
                <w:rFonts w:asciiTheme="minorHAnsi" w:hAnsiTheme="minorHAnsi"/>
                <w:szCs w:val="22"/>
              </w:rPr>
              <w:t>Odds Ratio (OR)</w:t>
            </w:r>
          </w:p>
        </w:tc>
        <w:tc>
          <w:tcPr>
            <w:tcW w:w="2254" w:type="dxa"/>
          </w:tcPr>
          <w:p w:rsidR="00E66ECF" w:rsidRPr="00125EC4" w:rsidRDefault="00E66ECF" w:rsidP="00125EC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sidRPr="00125EC4">
              <w:rPr>
                <w:rFonts w:asciiTheme="minorHAnsi" w:hAnsiTheme="minorHAnsi"/>
                <w:szCs w:val="22"/>
              </w:rPr>
              <w:t>95% CI</w:t>
            </w:r>
          </w:p>
        </w:tc>
        <w:tc>
          <w:tcPr>
            <w:tcW w:w="2254" w:type="dxa"/>
          </w:tcPr>
          <w:p w:rsidR="00E66ECF" w:rsidRPr="00125EC4" w:rsidRDefault="00E66ECF" w:rsidP="00125EC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sidRPr="00125EC4">
              <w:rPr>
                <w:rFonts w:asciiTheme="minorHAnsi" w:hAnsiTheme="minorHAnsi"/>
                <w:szCs w:val="22"/>
              </w:rPr>
              <w:t>p-value</w:t>
            </w:r>
          </w:p>
        </w:tc>
      </w:tr>
      <w:tr w:rsidR="00E66ECF" w:rsidRPr="00125EC4" w:rsidTr="0019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szCs w:val="22"/>
              </w:rPr>
            </w:pPr>
            <w:r w:rsidRPr="00125EC4">
              <w:rPr>
                <w:rFonts w:asciiTheme="minorHAnsi" w:hAnsiTheme="minorHAnsi"/>
                <w:szCs w:val="22"/>
              </w:rPr>
              <w:t>Age</w:t>
            </w: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125EC4" w:rsidTr="00197138">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b w:val="0"/>
                <w:szCs w:val="22"/>
              </w:rPr>
            </w:pPr>
            <w:r w:rsidRPr="00125EC4">
              <w:rPr>
                <w:rFonts w:asciiTheme="minorHAnsi" w:hAnsiTheme="minorHAnsi"/>
                <w:b w:val="0"/>
                <w:szCs w:val="22"/>
              </w:rPr>
              <w:t>70-74 years</w:t>
            </w:r>
          </w:p>
        </w:tc>
        <w:tc>
          <w:tcPr>
            <w:tcW w:w="2254" w:type="dxa"/>
          </w:tcPr>
          <w:p w:rsidR="00E66ECF" w:rsidRPr="0097772B"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1.44</w:t>
            </w: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125EC4">
              <w:rPr>
                <w:rFonts w:asciiTheme="minorHAnsi" w:hAnsiTheme="minorHAnsi"/>
                <w:szCs w:val="22"/>
              </w:rPr>
              <w:t>[1.03-2.00]</w:t>
            </w:r>
          </w:p>
        </w:tc>
        <w:tc>
          <w:tcPr>
            <w:tcW w:w="2254" w:type="dxa"/>
          </w:tcPr>
          <w:p w:rsidR="00E66ECF" w:rsidRPr="0097772B"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0.031</w:t>
            </w:r>
          </w:p>
        </w:tc>
      </w:tr>
      <w:tr w:rsidR="00E66ECF" w:rsidRPr="00125EC4" w:rsidTr="0019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b w:val="0"/>
                <w:szCs w:val="22"/>
              </w:rPr>
            </w:pPr>
            <w:r w:rsidRPr="00125EC4">
              <w:rPr>
                <w:rFonts w:asciiTheme="minorHAnsi" w:hAnsiTheme="minorHAnsi"/>
                <w:b w:val="0"/>
                <w:szCs w:val="22"/>
              </w:rPr>
              <w:t>75-79 years</w:t>
            </w:r>
          </w:p>
        </w:tc>
        <w:tc>
          <w:tcPr>
            <w:tcW w:w="2254" w:type="dxa"/>
          </w:tcPr>
          <w:p w:rsidR="00E66ECF" w:rsidRPr="0097772B"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2.11</w:t>
            </w: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125EC4">
              <w:rPr>
                <w:rFonts w:asciiTheme="minorHAnsi" w:hAnsiTheme="minorHAnsi"/>
                <w:szCs w:val="22"/>
              </w:rPr>
              <w:t>[1.53-2.91]</w:t>
            </w:r>
          </w:p>
        </w:tc>
        <w:tc>
          <w:tcPr>
            <w:tcW w:w="2254" w:type="dxa"/>
          </w:tcPr>
          <w:p w:rsidR="00E66ECF" w:rsidRPr="0097772B"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&lt;0.001</w:t>
            </w:r>
          </w:p>
        </w:tc>
      </w:tr>
      <w:tr w:rsidR="00E66ECF" w:rsidRPr="00125EC4" w:rsidTr="00197138">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szCs w:val="22"/>
              </w:rPr>
            </w:pPr>
            <w:r w:rsidRPr="00125EC4">
              <w:rPr>
                <w:rFonts w:asciiTheme="minorHAnsi" w:hAnsiTheme="minorHAnsi"/>
                <w:szCs w:val="22"/>
              </w:rPr>
              <w:t>Sex</w:t>
            </w: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125EC4" w:rsidTr="0019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b w:val="0"/>
                <w:szCs w:val="22"/>
              </w:rPr>
            </w:pPr>
            <w:r w:rsidRPr="00125EC4">
              <w:rPr>
                <w:rFonts w:asciiTheme="minorHAnsi" w:hAnsiTheme="minorHAnsi"/>
                <w:b w:val="0"/>
                <w:szCs w:val="22"/>
              </w:rPr>
              <w:t>Male</w:t>
            </w: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125EC4">
              <w:rPr>
                <w:rFonts w:asciiTheme="minorHAnsi" w:hAnsiTheme="minorHAnsi"/>
                <w:szCs w:val="22"/>
              </w:rPr>
              <w:t>1.00</w:t>
            </w: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125EC4">
              <w:rPr>
                <w:rFonts w:asciiTheme="minorHAnsi" w:hAnsiTheme="minorHAnsi"/>
                <w:szCs w:val="22"/>
              </w:rPr>
              <w:t>Reference</w:t>
            </w: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125EC4" w:rsidTr="00197138">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b w:val="0"/>
                <w:szCs w:val="22"/>
              </w:rPr>
            </w:pPr>
            <w:r w:rsidRPr="00125EC4">
              <w:rPr>
                <w:rFonts w:asciiTheme="minorHAnsi" w:hAnsiTheme="minorHAnsi"/>
                <w:b w:val="0"/>
                <w:szCs w:val="22"/>
              </w:rPr>
              <w:t>Female</w:t>
            </w:r>
          </w:p>
        </w:tc>
        <w:tc>
          <w:tcPr>
            <w:tcW w:w="2254" w:type="dxa"/>
          </w:tcPr>
          <w:p w:rsidR="00E66ECF" w:rsidRPr="0097772B"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0.66</w:t>
            </w: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125EC4">
              <w:rPr>
                <w:rFonts w:asciiTheme="minorHAnsi" w:hAnsiTheme="minorHAnsi"/>
                <w:szCs w:val="22"/>
              </w:rPr>
              <w:t>[0.47-0.93]</w:t>
            </w:r>
          </w:p>
        </w:tc>
        <w:tc>
          <w:tcPr>
            <w:tcW w:w="2254" w:type="dxa"/>
          </w:tcPr>
          <w:p w:rsidR="00E66ECF" w:rsidRPr="0097772B"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0.016</w:t>
            </w:r>
          </w:p>
        </w:tc>
      </w:tr>
      <w:tr w:rsidR="00E66ECF" w:rsidRPr="00125EC4" w:rsidTr="0019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szCs w:val="22"/>
              </w:rPr>
            </w:pPr>
            <w:r w:rsidRPr="00125EC4">
              <w:rPr>
                <w:rFonts w:asciiTheme="minorHAnsi" w:hAnsiTheme="minorHAnsi"/>
                <w:szCs w:val="22"/>
              </w:rPr>
              <w:t>Hypertension</w:t>
            </w: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125EC4" w:rsidTr="00197138">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b w:val="0"/>
                <w:szCs w:val="22"/>
              </w:rPr>
            </w:pPr>
            <w:r w:rsidRPr="00125EC4">
              <w:rPr>
                <w:rFonts w:asciiTheme="minorHAnsi" w:hAnsiTheme="minorHAnsi"/>
                <w:b w:val="0"/>
                <w:szCs w:val="22"/>
              </w:rPr>
              <w:t>No</w:t>
            </w: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125EC4">
              <w:rPr>
                <w:rFonts w:asciiTheme="minorHAnsi" w:hAnsiTheme="minorHAnsi"/>
                <w:szCs w:val="22"/>
              </w:rPr>
              <w:t>1.00</w:t>
            </w: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125EC4">
              <w:rPr>
                <w:rFonts w:asciiTheme="minorHAnsi" w:hAnsiTheme="minorHAnsi"/>
                <w:szCs w:val="22"/>
              </w:rPr>
              <w:t>Reference</w:t>
            </w:r>
          </w:p>
        </w:tc>
        <w:tc>
          <w:tcPr>
            <w:tcW w:w="2254" w:type="dxa"/>
          </w:tcPr>
          <w:p w:rsidR="00E66ECF" w:rsidRPr="00125EC4" w:rsidRDefault="00E66ECF" w:rsidP="00125EC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125EC4" w:rsidTr="0019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66ECF" w:rsidRPr="00125EC4" w:rsidRDefault="00E66ECF" w:rsidP="00125EC4">
            <w:pPr>
              <w:rPr>
                <w:rFonts w:asciiTheme="minorHAnsi" w:hAnsiTheme="minorHAnsi"/>
                <w:b w:val="0"/>
                <w:szCs w:val="22"/>
              </w:rPr>
            </w:pPr>
            <w:r w:rsidRPr="00125EC4">
              <w:rPr>
                <w:rFonts w:asciiTheme="minorHAnsi" w:hAnsiTheme="minorHAnsi"/>
                <w:b w:val="0"/>
                <w:szCs w:val="22"/>
              </w:rPr>
              <w:t>Yes</w:t>
            </w:r>
          </w:p>
        </w:tc>
        <w:tc>
          <w:tcPr>
            <w:tcW w:w="2254" w:type="dxa"/>
          </w:tcPr>
          <w:p w:rsidR="00E66ECF" w:rsidRPr="0097772B"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1.67</w:t>
            </w:r>
          </w:p>
        </w:tc>
        <w:tc>
          <w:tcPr>
            <w:tcW w:w="2254" w:type="dxa"/>
          </w:tcPr>
          <w:p w:rsidR="00E66ECF" w:rsidRPr="00125EC4"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125EC4">
              <w:rPr>
                <w:rFonts w:asciiTheme="minorHAnsi" w:hAnsiTheme="minorHAnsi"/>
                <w:szCs w:val="22"/>
              </w:rPr>
              <w:t>[1.19-2.35]</w:t>
            </w:r>
          </w:p>
        </w:tc>
        <w:tc>
          <w:tcPr>
            <w:tcW w:w="2254" w:type="dxa"/>
          </w:tcPr>
          <w:p w:rsidR="00E66ECF" w:rsidRPr="0097772B" w:rsidRDefault="00E66ECF" w:rsidP="00125EC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0.003</w:t>
            </w:r>
          </w:p>
        </w:tc>
      </w:tr>
    </w:tbl>
    <w:p w:rsidR="00E66ECF" w:rsidRPr="007A5B73" w:rsidRDefault="00E66ECF" w:rsidP="00125EC4">
      <w:pPr>
        <w:rPr>
          <w:rFonts w:asciiTheme="minorHAnsi" w:hAnsiTheme="minorHAnsi"/>
          <w:szCs w:val="22"/>
        </w:rPr>
      </w:pPr>
    </w:p>
    <w:p w:rsidR="00E66ECF" w:rsidRDefault="00E66ECF" w:rsidP="007A5B73">
      <w:r>
        <w:t xml:space="preserve">As noted in the Methods, this final model above did not include a deprivation variable as it dropped out in the stepwise variable selection. </w:t>
      </w:r>
      <w:proofErr w:type="gramStart"/>
      <w:r>
        <w:t>However</w:t>
      </w:r>
      <w:proofErr w:type="gramEnd"/>
      <w:r>
        <w:t xml:space="preserve"> because deprivation is included in UK CVD predictive risk scores we produced a second set of local estimates including deprivation in order to check what effect this had on the estimates, even though it is not significant. So there are two sets of all local estimates, and these files are labelled with or without a deprivation variable. We used IMD in the final model (see </w:t>
      </w:r>
      <w:r>
        <w:fldChar w:fldCharType="begin"/>
      </w:r>
      <w:r>
        <w:instrText xml:space="preserve"> REF _Ref456606086 \h </w:instrText>
      </w:r>
      <w:r>
        <w:fldChar w:fldCharType="separate"/>
      </w:r>
      <w:r w:rsidRPr="00560A8C">
        <w:t xml:space="preserve">Table </w:t>
      </w:r>
      <w:r>
        <w:rPr>
          <w:noProof/>
        </w:rPr>
        <w:t>22</w:t>
      </w:r>
      <w:r>
        <w:fldChar w:fldCharType="end"/>
      </w:r>
      <w:r>
        <w:t xml:space="preserve"> below) as it is the most commonly used deprivation score at the local level. Note that regression co-efficients are shown here rather than ORS- a positive coefficient means an OR&gt;1 and vice versa.</w:t>
      </w:r>
    </w:p>
    <w:p w:rsidR="00E66ECF" w:rsidRDefault="00E66ECF" w:rsidP="007A5B73"/>
    <w:p w:rsidR="00E66ECF" w:rsidRDefault="00E66ECF" w:rsidP="007A5B73"/>
    <w:p w:rsidR="00E66ECF" w:rsidRDefault="00E66ECF" w:rsidP="007A5B73"/>
    <w:p w:rsidR="00E66ECF" w:rsidRPr="00560A8C" w:rsidRDefault="00E66ECF" w:rsidP="007A5B73">
      <w:pPr>
        <w:pStyle w:val="Caption"/>
      </w:pPr>
      <w:bookmarkStart w:id="94" w:name="_Ref456606086"/>
      <w:r w:rsidRPr="00560A8C">
        <w:lastRenderedPageBreak/>
        <w:t xml:space="preserve">Table </w:t>
      </w:r>
      <w:r>
        <w:fldChar w:fldCharType="begin"/>
      </w:r>
      <w:r>
        <w:instrText xml:space="preserve"> SEQ Table \* ARABIC </w:instrText>
      </w:r>
      <w:r>
        <w:fldChar w:fldCharType="separate"/>
      </w:r>
      <w:r>
        <w:rPr>
          <w:noProof/>
        </w:rPr>
        <w:t>22</w:t>
      </w:r>
      <w:r>
        <w:rPr>
          <w:noProof/>
        </w:rPr>
        <w:fldChar w:fldCharType="end"/>
      </w:r>
      <w:bookmarkEnd w:id="94"/>
      <w:r w:rsidRPr="00560A8C">
        <w:t xml:space="preserve">: logistic regression </w:t>
      </w:r>
      <w:r>
        <w:t xml:space="preserve">full </w:t>
      </w:r>
      <w:r w:rsidRPr="00560A8C">
        <w:t xml:space="preserve">model for </w:t>
      </w:r>
      <w:r>
        <w:t xml:space="preserve">PAD </w:t>
      </w:r>
      <w:r w:rsidRPr="00560A8C">
        <w:t>with d</w:t>
      </w:r>
      <w:r>
        <w:t>eprivation (IMD) score variable</w:t>
      </w:r>
    </w:p>
    <w:tbl>
      <w:tblPr>
        <w:tblStyle w:val="GridTable4-Accent11"/>
        <w:tblW w:w="0" w:type="auto"/>
        <w:jc w:val="center"/>
        <w:tblLook w:val="04A0" w:firstRow="1" w:lastRow="0" w:firstColumn="1" w:lastColumn="0" w:noHBand="0" w:noVBand="1"/>
      </w:tblPr>
      <w:tblGrid>
        <w:gridCol w:w="3256"/>
        <w:gridCol w:w="992"/>
        <w:gridCol w:w="1138"/>
        <w:gridCol w:w="949"/>
        <w:gridCol w:w="946"/>
      </w:tblGrid>
      <w:tr w:rsidR="00E66ECF" w:rsidRPr="007A5B73" w:rsidTr="007A5B7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center"/>
              <w:rPr>
                <w:rFonts w:asciiTheme="minorHAnsi" w:hAnsiTheme="minorHAnsi"/>
                <w:szCs w:val="22"/>
              </w:rPr>
            </w:pPr>
            <w:r>
              <w:rPr>
                <w:rFonts w:asciiTheme="minorHAnsi" w:hAnsiTheme="minorHAnsi"/>
                <w:szCs w:val="22"/>
              </w:rPr>
              <w:t>P</w:t>
            </w:r>
            <w:r w:rsidRPr="007A5B73">
              <w:rPr>
                <w:rFonts w:asciiTheme="minorHAnsi" w:hAnsiTheme="minorHAnsi"/>
                <w:szCs w:val="22"/>
              </w:rPr>
              <w:t>ar</w:t>
            </w:r>
            <w:r>
              <w:rPr>
                <w:rFonts w:asciiTheme="minorHAnsi" w:hAnsiTheme="minorHAnsi"/>
                <w:szCs w:val="22"/>
              </w:rPr>
              <w:t>a</w:t>
            </w:r>
            <w:r w:rsidRPr="007A5B73">
              <w:rPr>
                <w:rFonts w:asciiTheme="minorHAnsi" w:hAnsiTheme="minorHAnsi"/>
                <w:szCs w:val="22"/>
              </w:rPr>
              <w:t>m</w:t>
            </w:r>
            <w:r>
              <w:rPr>
                <w:rFonts w:asciiTheme="minorHAnsi" w:hAnsiTheme="minorHAnsi"/>
                <w:szCs w:val="22"/>
              </w:rPr>
              <w:t>eter</w:t>
            </w:r>
          </w:p>
        </w:tc>
        <w:tc>
          <w:tcPr>
            <w:tcW w:w="992" w:type="dxa"/>
            <w:hideMark/>
          </w:tcPr>
          <w:p w:rsidR="00E66ECF" w:rsidRPr="007A5B73" w:rsidRDefault="00E66ECF" w:rsidP="007A5B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Odds ratio</w:t>
            </w:r>
          </w:p>
        </w:tc>
        <w:tc>
          <w:tcPr>
            <w:tcW w:w="1138" w:type="dxa"/>
            <w:hideMark/>
          </w:tcPr>
          <w:p w:rsidR="00E66ECF" w:rsidRPr="007A5B73" w:rsidRDefault="00E66ECF" w:rsidP="007A5B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 xml:space="preserve">Lower </w:t>
            </w:r>
            <w:r w:rsidRPr="007A5B73">
              <w:rPr>
                <w:rFonts w:asciiTheme="minorHAnsi" w:hAnsiTheme="minorHAnsi"/>
                <w:szCs w:val="22"/>
              </w:rPr>
              <w:t>95</w:t>
            </w:r>
            <w:r>
              <w:rPr>
                <w:rFonts w:asciiTheme="minorHAnsi" w:hAnsiTheme="minorHAnsi"/>
                <w:szCs w:val="22"/>
              </w:rPr>
              <w:t>% CI</w:t>
            </w:r>
          </w:p>
        </w:tc>
        <w:tc>
          <w:tcPr>
            <w:tcW w:w="949" w:type="dxa"/>
            <w:hideMark/>
          </w:tcPr>
          <w:p w:rsidR="00E66ECF" w:rsidRPr="007A5B73" w:rsidRDefault="00E66ECF" w:rsidP="007A5B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 xml:space="preserve">Upper </w:t>
            </w:r>
            <w:r w:rsidRPr="007A5B73">
              <w:rPr>
                <w:rFonts w:asciiTheme="minorHAnsi" w:hAnsiTheme="minorHAnsi"/>
                <w:szCs w:val="22"/>
              </w:rPr>
              <w:t>95</w:t>
            </w:r>
            <w:r>
              <w:rPr>
                <w:rFonts w:asciiTheme="minorHAnsi" w:hAnsiTheme="minorHAnsi"/>
                <w:szCs w:val="22"/>
              </w:rPr>
              <w:t>% CI</w:t>
            </w:r>
          </w:p>
        </w:tc>
        <w:tc>
          <w:tcPr>
            <w:tcW w:w="946" w:type="dxa"/>
            <w:hideMark/>
          </w:tcPr>
          <w:p w:rsidR="00E66ECF" w:rsidRPr="007A5B73" w:rsidRDefault="00E66ECF" w:rsidP="007A5B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p value</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tcPr>
          <w:p w:rsidR="00E66ECF" w:rsidRPr="007A5B73" w:rsidRDefault="00E66ECF" w:rsidP="007A5B73">
            <w:pPr>
              <w:rPr>
                <w:rFonts w:asciiTheme="minorHAnsi" w:hAnsiTheme="minorHAnsi"/>
                <w:szCs w:val="22"/>
              </w:rPr>
            </w:pPr>
            <w:r>
              <w:t>Age Group</w:t>
            </w:r>
          </w:p>
        </w:tc>
        <w:tc>
          <w:tcPr>
            <w:tcW w:w="992" w:type="dxa"/>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1138" w:type="dxa"/>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9" w:type="dxa"/>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6" w:type="dxa"/>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right"/>
              <w:rPr>
                <w:rFonts w:asciiTheme="minorHAnsi" w:hAnsiTheme="minorHAnsi"/>
                <w:szCs w:val="22"/>
              </w:rPr>
            </w:pPr>
            <w:r w:rsidRPr="008F76DF">
              <w:rPr>
                <w:b w:val="0"/>
              </w:rPr>
              <w:t>55-59 years</w:t>
            </w:r>
          </w:p>
        </w:tc>
        <w:tc>
          <w:tcPr>
            <w:tcW w:w="992"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1138"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9"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6"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right"/>
              <w:rPr>
                <w:rFonts w:asciiTheme="minorHAnsi" w:hAnsiTheme="minorHAnsi"/>
                <w:szCs w:val="22"/>
              </w:rPr>
            </w:pPr>
            <w:r w:rsidRPr="008F76DF">
              <w:rPr>
                <w:b w:val="0"/>
              </w:rPr>
              <w:t>60-64 years</w:t>
            </w:r>
          </w:p>
        </w:tc>
        <w:tc>
          <w:tcPr>
            <w:tcW w:w="992"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1.628</w:t>
            </w:r>
          </w:p>
        </w:tc>
        <w:tc>
          <w:tcPr>
            <w:tcW w:w="1138"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0.674</w:t>
            </w:r>
          </w:p>
        </w:tc>
        <w:tc>
          <w:tcPr>
            <w:tcW w:w="949"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3.934</w:t>
            </w:r>
          </w:p>
        </w:tc>
        <w:tc>
          <w:tcPr>
            <w:tcW w:w="946"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0.279</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right"/>
              <w:rPr>
                <w:rFonts w:asciiTheme="minorHAnsi" w:hAnsiTheme="minorHAnsi"/>
                <w:szCs w:val="22"/>
              </w:rPr>
            </w:pPr>
            <w:r>
              <w:rPr>
                <w:b w:val="0"/>
              </w:rPr>
              <w:t>65-69 years</w:t>
            </w:r>
          </w:p>
        </w:tc>
        <w:tc>
          <w:tcPr>
            <w:tcW w:w="992"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1.757</w:t>
            </w:r>
          </w:p>
        </w:tc>
        <w:tc>
          <w:tcPr>
            <w:tcW w:w="1138"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0.720</w:t>
            </w:r>
          </w:p>
        </w:tc>
        <w:tc>
          <w:tcPr>
            <w:tcW w:w="949"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4.286</w:t>
            </w:r>
          </w:p>
        </w:tc>
        <w:tc>
          <w:tcPr>
            <w:tcW w:w="946"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0.216</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right"/>
              <w:rPr>
                <w:rFonts w:asciiTheme="minorHAnsi" w:hAnsiTheme="minorHAnsi"/>
                <w:szCs w:val="22"/>
              </w:rPr>
            </w:pPr>
            <w:r>
              <w:rPr>
                <w:b w:val="0"/>
              </w:rPr>
              <w:t>70-74 years</w:t>
            </w:r>
          </w:p>
        </w:tc>
        <w:tc>
          <w:tcPr>
            <w:tcW w:w="992" w:type="dxa"/>
            <w:hideMark/>
          </w:tcPr>
          <w:p w:rsidR="00E66ECF" w:rsidRPr="0097772B"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3.263</w:t>
            </w:r>
          </w:p>
        </w:tc>
        <w:tc>
          <w:tcPr>
            <w:tcW w:w="1138"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1.382</w:t>
            </w:r>
          </w:p>
        </w:tc>
        <w:tc>
          <w:tcPr>
            <w:tcW w:w="949"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7.706</w:t>
            </w:r>
          </w:p>
        </w:tc>
        <w:tc>
          <w:tcPr>
            <w:tcW w:w="946" w:type="dxa"/>
            <w:hideMark/>
          </w:tcPr>
          <w:p w:rsidR="00E66ECF" w:rsidRPr="0097772B"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0.007</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right"/>
              <w:rPr>
                <w:rFonts w:asciiTheme="minorHAnsi" w:hAnsiTheme="minorHAnsi"/>
                <w:szCs w:val="22"/>
              </w:rPr>
            </w:pPr>
            <w:r>
              <w:rPr>
                <w:b w:val="0"/>
              </w:rPr>
              <w:t>75-79 years</w:t>
            </w:r>
          </w:p>
        </w:tc>
        <w:tc>
          <w:tcPr>
            <w:tcW w:w="992" w:type="dxa"/>
            <w:hideMark/>
          </w:tcPr>
          <w:p w:rsidR="00E66ECF" w:rsidRPr="0097772B"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2.954</w:t>
            </w:r>
          </w:p>
        </w:tc>
        <w:tc>
          <w:tcPr>
            <w:tcW w:w="1138"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1.233</w:t>
            </w:r>
          </w:p>
        </w:tc>
        <w:tc>
          <w:tcPr>
            <w:tcW w:w="949"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7.081</w:t>
            </w:r>
          </w:p>
        </w:tc>
        <w:tc>
          <w:tcPr>
            <w:tcW w:w="946" w:type="dxa"/>
            <w:hideMark/>
          </w:tcPr>
          <w:p w:rsidR="00E66ECF" w:rsidRPr="0097772B"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0.015</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rPr>
                <w:rFonts w:asciiTheme="minorHAnsi" w:hAnsiTheme="minorHAnsi"/>
                <w:szCs w:val="22"/>
              </w:rPr>
            </w:pPr>
            <w:r>
              <w:t>Sex</w:t>
            </w:r>
          </w:p>
        </w:tc>
        <w:tc>
          <w:tcPr>
            <w:tcW w:w="992"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1138" w:type="dxa"/>
            <w:noWrap/>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9" w:type="dxa"/>
            <w:noWrap/>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6" w:type="dxa"/>
            <w:noWrap/>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right"/>
              <w:rPr>
                <w:rFonts w:asciiTheme="minorHAnsi" w:hAnsiTheme="minorHAnsi"/>
                <w:szCs w:val="22"/>
              </w:rPr>
            </w:pPr>
            <w:r>
              <w:rPr>
                <w:b w:val="0"/>
              </w:rPr>
              <w:t>Male</w:t>
            </w:r>
          </w:p>
        </w:tc>
        <w:tc>
          <w:tcPr>
            <w:tcW w:w="992"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1138"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9"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6" w:type="dxa"/>
            <w:hideMark/>
          </w:tcPr>
          <w:p w:rsidR="00E66ECF" w:rsidRPr="007A5B73" w:rsidRDefault="00E66ECF" w:rsidP="007A5B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jc w:val="right"/>
              <w:rPr>
                <w:rFonts w:asciiTheme="minorHAnsi" w:hAnsiTheme="minorHAnsi"/>
                <w:szCs w:val="22"/>
              </w:rPr>
            </w:pPr>
            <w:r>
              <w:rPr>
                <w:b w:val="0"/>
              </w:rPr>
              <w:t>Female</w:t>
            </w:r>
          </w:p>
        </w:tc>
        <w:tc>
          <w:tcPr>
            <w:tcW w:w="992"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0.787</w:t>
            </w:r>
          </w:p>
        </w:tc>
        <w:tc>
          <w:tcPr>
            <w:tcW w:w="1138"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0.548</w:t>
            </w:r>
          </w:p>
        </w:tc>
        <w:tc>
          <w:tcPr>
            <w:tcW w:w="949"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1.130</w:t>
            </w:r>
          </w:p>
        </w:tc>
        <w:tc>
          <w:tcPr>
            <w:tcW w:w="946"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0.195</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tcPr>
          <w:p w:rsidR="00E66ECF" w:rsidRPr="007A5B73" w:rsidRDefault="00E66ECF" w:rsidP="005E08A5">
            <w:pPr>
              <w:rPr>
                <w:rFonts w:asciiTheme="minorHAnsi" w:hAnsiTheme="minorHAnsi"/>
                <w:szCs w:val="22"/>
              </w:rPr>
            </w:pPr>
            <w:r w:rsidRPr="000C134F">
              <w:t>Ethnicity</w:t>
            </w:r>
          </w:p>
        </w:tc>
        <w:tc>
          <w:tcPr>
            <w:tcW w:w="992" w:type="dxa"/>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1138" w:type="dxa"/>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949" w:type="dxa"/>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946" w:type="dxa"/>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Pr>
                <w:b w:val="0"/>
              </w:rPr>
              <w:t>White</w:t>
            </w:r>
          </w:p>
        </w:tc>
        <w:tc>
          <w:tcPr>
            <w:tcW w:w="992"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1138"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9"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6"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Pr>
                <w:b w:val="0"/>
              </w:rPr>
              <w:t>Non-White</w:t>
            </w:r>
          </w:p>
        </w:tc>
        <w:tc>
          <w:tcPr>
            <w:tcW w:w="992"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1.236</w:t>
            </w:r>
          </w:p>
        </w:tc>
        <w:tc>
          <w:tcPr>
            <w:tcW w:w="1138"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0.764</w:t>
            </w:r>
          </w:p>
        </w:tc>
        <w:tc>
          <w:tcPr>
            <w:tcW w:w="949"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2.000</w:t>
            </w:r>
          </w:p>
        </w:tc>
        <w:tc>
          <w:tcPr>
            <w:tcW w:w="946"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0.387</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tcPr>
          <w:p w:rsidR="00E66ECF" w:rsidRPr="007A5B73" w:rsidRDefault="00E66ECF" w:rsidP="005E08A5">
            <w:pPr>
              <w:rPr>
                <w:rFonts w:asciiTheme="minorHAnsi" w:hAnsiTheme="minorHAnsi"/>
                <w:szCs w:val="22"/>
              </w:rPr>
            </w:pPr>
            <w:r>
              <w:t>Diabetes</w:t>
            </w:r>
          </w:p>
        </w:tc>
        <w:tc>
          <w:tcPr>
            <w:tcW w:w="992"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1138"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9"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6"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Pr>
                <w:b w:val="0"/>
              </w:rPr>
              <w:t>No</w:t>
            </w:r>
          </w:p>
        </w:tc>
        <w:tc>
          <w:tcPr>
            <w:tcW w:w="992"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1.000</w:t>
            </w:r>
          </w:p>
        </w:tc>
        <w:tc>
          <w:tcPr>
            <w:tcW w:w="1138"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1.000</w:t>
            </w:r>
          </w:p>
        </w:tc>
        <w:tc>
          <w:tcPr>
            <w:tcW w:w="949"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1.000</w:t>
            </w:r>
          </w:p>
        </w:tc>
        <w:tc>
          <w:tcPr>
            <w:tcW w:w="946"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Pr>
                <w:b w:val="0"/>
              </w:rPr>
              <w:t>Yes</w:t>
            </w:r>
          </w:p>
        </w:tc>
        <w:tc>
          <w:tcPr>
            <w:tcW w:w="992" w:type="dxa"/>
            <w:hideMark/>
          </w:tcPr>
          <w:p w:rsidR="00E66ECF" w:rsidRPr="0097772B"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2.349</w:t>
            </w:r>
          </w:p>
        </w:tc>
        <w:tc>
          <w:tcPr>
            <w:tcW w:w="1138"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1.640</w:t>
            </w:r>
          </w:p>
        </w:tc>
        <w:tc>
          <w:tcPr>
            <w:tcW w:w="949"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3.364</w:t>
            </w:r>
          </w:p>
        </w:tc>
        <w:tc>
          <w:tcPr>
            <w:tcW w:w="946" w:type="dxa"/>
            <w:hideMark/>
          </w:tcPr>
          <w:p w:rsidR="00E66ECF" w:rsidRPr="0097772B"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0.000</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tcPr>
          <w:p w:rsidR="00E66ECF" w:rsidRPr="007A5B73" w:rsidRDefault="00E66ECF" w:rsidP="0097772B">
            <w:pPr>
              <w:rPr>
                <w:rFonts w:asciiTheme="minorHAnsi" w:hAnsiTheme="minorHAnsi"/>
                <w:szCs w:val="22"/>
              </w:rPr>
            </w:pPr>
            <w:r>
              <w:t>Smoker</w:t>
            </w:r>
          </w:p>
        </w:tc>
        <w:tc>
          <w:tcPr>
            <w:tcW w:w="992"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1138"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949"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946"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97772B">
            <w:pPr>
              <w:jc w:val="right"/>
              <w:rPr>
                <w:rFonts w:asciiTheme="minorHAnsi" w:hAnsiTheme="minorHAnsi"/>
                <w:szCs w:val="22"/>
              </w:rPr>
            </w:pPr>
            <w:r>
              <w:rPr>
                <w:b w:val="0"/>
              </w:rPr>
              <w:t>Never</w:t>
            </w:r>
          </w:p>
        </w:tc>
        <w:tc>
          <w:tcPr>
            <w:tcW w:w="992"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1138"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9"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6"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97772B">
            <w:pPr>
              <w:jc w:val="right"/>
              <w:rPr>
                <w:rFonts w:asciiTheme="minorHAnsi" w:hAnsiTheme="minorHAnsi"/>
                <w:szCs w:val="22"/>
              </w:rPr>
            </w:pPr>
            <w:r>
              <w:rPr>
                <w:b w:val="0"/>
              </w:rPr>
              <w:t>Ever</w:t>
            </w:r>
          </w:p>
        </w:tc>
        <w:tc>
          <w:tcPr>
            <w:tcW w:w="992" w:type="dxa"/>
            <w:hideMark/>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1.383</w:t>
            </w:r>
          </w:p>
        </w:tc>
        <w:tc>
          <w:tcPr>
            <w:tcW w:w="1138" w:type="dxa"/>
            <w:hideMark/>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0.983</w:t>
            </w:r>
          </w:p>
        </w:tc>
        <w:tc>
          <w:tcPr>
            <w:tcW w:w="949" w:type="dxa"/>
            <w:hideMark/>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1.946</w:t>
            </w:r>
          </w:p>
        </w:tc>
        <w:tc>
          <w:tcPr>
            <w:tcW w:w="946" w:type="dxa"/>
            <w:hideMark/>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0.063</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tcPr>
          <w:p w:rsidR="00E66ECF" w:rsidRPr="007A5B73" w:rsidRDefault="00E66ECF" w:rsidP="005E08A5">
            <w:pPr>
              <w:rPr>
                <w:rFonts w:asciiTheme="minorHAnsi" w:hAnsiTheme="minorHAnsi"/>
                <w:szCs w:val="22"/>
              </w:rPr>
            </w:pPr>
            <w:r w:rsidRPr="00A86CEC">
              <w:t>BMI</w:t>
            </w:r>
          </w:p>
        </w:tc>
        <w:tc>
          <w:tcPr>
            <w:tcW w:w="992"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1138"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9"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6"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sidRPr="00E27DF7">
              <w:rPr>
                <w:b w:val="0"/>
              </w:rPr>
              <w:t>BMI &lt;18.5</w:t>
            </w:r>
          </w:p>
        </w:tc>
        <w:tc>
          <w:tcPr>
            <w:tcW w:w="992"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1138"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9"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6"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sidRPr="00E27DF7">
              <w:rPr>
                <w:b w:val="0"/>
              </w:rPr>
              <w:t xml:space="preserve">BMI 18.5-25 </w:t>
            </w:r>
          </w:p>
        </w:tc>
        <w:tc>
          <w:tcPr>
            <w:tcW w:w="992"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1.044</w:t>
            </w:r>
          </w:p>
        </w:tc>
        <w:tc>
          <w:tcPr>
            <w:tcW w:w="1138"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0.141</w:t>
            </w:r>
          </w:p>
        </w:tc>
        <w:tc>
          <w:tcPr>
            <w:tcW w:w="949"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7.728</w:t>
            </w:r>
          </w:p>
        </w:tc>
        <w:tc>
          <w:tcPr>
            <w:tcW w:w="946"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0.966</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sidRPr="00E27DF7">
              <w:rPr>
                <w:b w:val="0"/>
              </w:rPr>
              <w:t>BMI 25-30</w:t>
            </w:r>
          </w:p>
        </w:tc>
        <w:tc>
          <w:tcPr>
            <w:tcW w:w="992"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1.623</w:t>
            </w:r>
          </w:p>
        </w:tc>
        <w:tc>
          <w:tcPr>
            <w:tcW w:w="1138"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0.221</w:t>
            </w:r>
          </w:p>
        </w:tc>
        <w:tc>
          <w:tcPr>
            <w:tcW w:w="949"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11.894</w:t>
            </w:r>
          </w:p>
        </w:tc>
        <w:tc>
          <w:tcPr>
            <w:tcW w:w="946"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0.634</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5E08A5">
            <w:pPr>
              <w:jc w:val="right"/>
              <w:rPr>
                <w:rFonts w:asciiTheme="minorHAnsi" w:hAnsiTheme="minorHAnsi"/>
                <w:szCs w:val="22"/>
              </w:rPr>
            </w:pPr>
            <w:r w:rsidRPr="00E27DF7">
              <w:rPr>
                <w:b w:val="0"/>
              </w:rPr>
              <w:t>BMI 30-35</w:t>
            </w:r>
          </w:p>
        </w:tc>
        <w:tc>
          <w:tcPr>
            <w:tcW w:w="992"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2.766</w:t>
            </w:r>
          </w:p>
        </w:tc>
        <w:tc>
          <w:tcPr>
            <w:tcW w:w="1138"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0.376</w:t>
            </w:r>
          </w:p>
        </w:tc>
        <w:tc>
          <w:tcPr>
            <w:tcW w:w="949"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20.364</w:t>
            </w:r>
          </w:p>
        </w:tc>
        <w:tc>
          <w:tcPr>
            <w:tcW w:w="946"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0.318</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tcPr>
          <w:p w:rsidR="00E66ECF" w:rsidRPr="007A5B73" w:rsidRDefault="00E66ECF" w:rsidP="0097772B">
            <w:pPr>
              <w:rPr>
                <w:rFonts w:asciiTheme="minorHAnsi" w:hAnsiTheme="minorHAnsi"/>
                <w:szCs w:val="22"/>
              </w:rPr>
            </w:pPr>
            <w:r>
              <w:t>Chronic Kidney Disease</w:t>
            </w:r>
          </w:p>
        </w:tc>
        <w:tc>
          <w:tcPr>
            <w:tcW w:w="992"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1138"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949"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tcW w:w="946" w:type="dxa"/>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97772B">
            <w:pPr>
              <w:jc w:val="right"/>
              <w:rPr>
                <w:rFonts w:asciiTheme="minorHAnsi" w:hAnsiTheme="minorHAnsi"/>
                <w:szCs w:val="22"/>
              </w:rPr>
            </w:pPr>
            <w:r>
              <w:rPr>
                <w:b w:val="0"/>
              </w:rPr>
              <w:t>EGFR&gt;60</w:t>
            </w:r>
          </w:p>
        </w:tc>
        <w:tc>
          <w:tcPr>
            <w:tcW w:w="992"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1138"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9"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6" w:type="dxa"/>
            <w:hideMark/>
          </w:tcPr>
          <w:p w:rsidR="00E66ECF" w:rsidRPr="007A5B73" w:rsidRDefault="00E66ECF" w:rsidP="00977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97772B">
            <w:pPr>
              <w:jc w:val="right"/>
              <w:rPr>
                <w:rFonts w:asciiTheme="minorHAnsi" w:hAnsiTheme="minorHAnsi"/>
                <w:szCs w:val="22"/>
              </w:rPr>
            </w:pPr>
            <w:r w:rsidRPr="005E6DD9">
              <w:rPr>
                <w:b w:val="0"/>
              </w:rPr>
              <w:t>EGFR</w:t>
            </w:r>
            <w:r>
              <w:rPr>
                <w:b w:val="0"/>
              </w:rPr>
              <w:t>≤60</w:t>
            </w:r>
          </w:p>
        </w:tc>
        <w:tc>
          <w:tcPr>
            <w:tcW w:w="992" w:type="dxa"/>
            <w:hideMark/>
          </w:tcPr>
          <w:p w:rsidR="00E66ECF" w:rsidRPr="0097772B"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1.972</w:t>
            </w:r>
          </w:p>
        </w:tc>
        <w:tc>
          <w:tcPr>
            <w:tcW w:w="1138" w:type="dxa"/>
            <w:hideMark/>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1.354</w:t>
            </w:r>
          </w:p>
        </w:tc>
        <w:tc>
          <w:tcPr>
            <w:tcW w:w="949" w:type="dxa"/>
            <w:hideMark/>
          </w:tcPr>
          <w:p w:rsidR="00E66ECF" w:rsidRPr="007A5B73"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2.871</w:t>
            </w:r>
          </w:p>
        </w:tc>
        <w:tc>
          <w:tcPr>
            <w:tcW w:w="946" w:type="dxa"/>
            <w:hideMark/>
          </w:tcPr>
          <w:p w:rsidR="00E66ECF" w:rsidRPr="0097772B" w:rsidRDefault="00E66ECF" w:rsidP="00977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highlight w:val="yellow"/>
              </w:rPr>
            </w:pPr>
            <w:r w:rsidRPr="0097772B">
              <w:rPr>
                <w:rFonts w:asciiTheme="minorHAnsi" w:hAnsiTheme="minorHAnsi"/>
                <w:szCs w:val="22"/>
                <w:highlight w:val="yellow"/>
              </w:rPr>
              <w:t>0.000</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tcPr>
          <w:p w:rsidR="00E66ECF" w:rsidRPr="007A5B73" w:rsidRDefault="00E66ECF" w:rsidP="005E08A5">
            <w:pPr>
              <w:rPr>
                <w:rFonts w:asciiTheme="minorHAnsi" w:hAnsiTheme="minorHAnsi"/>
                <w:szCs w:val="22"/>
              </w:rPr>
            </w:pPr>
            <w:r w:rsidRPr="00571EF8">
              <w:t>Deprivation</w:t>
            </w:r>
          </w:p>
        </w:tc>
        <w:tc>
          <w:tcPr>
            <w:tcW w:w="992"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1138"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9"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tcW w:w="946" w:type="dxa"/>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5E08A5" w:rsidRDefault="00E66ECF" w:rsidP="005E08A5">
            <w:pPr>
              <w:jc w:val="right"/>
              <w:rPr>
                <w:rFonts w:asciiTheme="minorHAnsi" w:hAnsiTheme="minorHAnsi"/>
                <w:b w:val="0"/>
                <w:szCs w:val="22"/>
              </w:rPr>
            </w:pPr>
            <w:r w:rsidRPr="005E08A5">
              <w:rPr>
                <w:b w:val="0"/>
              </w:rPr>
              <w:t>IMD quintile 1 (least deprived)</w:t>
            </w:r>
          </w:p>
        </w:tc>
        <w:tc>
          <w:tcPr>
            <w:tcW w:w="992"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1138"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9"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w:t>
            </w:r>
          </w:p>
        </w:tc>
        <w:tc>
          <w:tcPr>
            <w:tcW w:w="946"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5E08A5" w:rsidRDefault="00E66ECF" w:rsidP="005E08A5">
            <w:pPr>
              <w:jc w:val="right"/>
              <w:rPr>
                <w:rFonts w:asciiTheme="minorHAnsi" w:hAnsiTheme="minorHAnsi"/>
                <w:b w:val="0"/>
                <w:szCs w:val="22"/>
              </w:rPr>
            </w:pPr>
            <w:r w:rsidRPr="005E08A5">
              <w:rPr>
                <w:b w:val="0"/>
              </w:rPr>
              <w:t>IMD quintile 2</w:t>
            </w:r>
          </w:p>
        </w:tc>
        <w:tc>
          <w:tcPr>
            <w:tcW w:w="992"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1.000</w:t>
            </w:r>
          </w:p>
        </w:tc>
        <w:tc>
          <w:tcPr>
            <w:tcW w:w="1138"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0.600</w:t>
            </w:r>
          </w:p>
        </w:tc>
        <w:tc>
          <w:tcPr>
            <w:tcW w:w="949"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1.666</w:t>
            </w:r>
          </w:p>
        </w:tc>
        <w:tc>
          <w:tcPr>
            <w:tcW w:w="946"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0.999</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5E08A5" w:rsidRDefault="00E66ECF" w:rsidP="005E08A5">
            <w:pPr>
              <w:jc w:val="right"/>
              <w:rPr>
                <w:rFonts w:asciiTheme="minorHAnsi" w:hAnsiTheme="minorHAnsi"/>
                <w:b w:val="0"/>
                <w:szCs w:val="22"/>
              </w:rPr>
            </w:pPr>
            <w:r w:rsidRPr="005E08A5">
              <w:rPr>
                <w:b w:val="0"/>
              </w:rPr>
              <w:t>IMD quintile 3</w:t>
            </w:r>
          </w:p>
        </w:tc>
        <w:tc>
          <w:tcPr>
            <w:tcW w:w="992"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1.062</w:t>
            </w:r>
          </w:p>
        </w:tc>
        <w:tc>
          <w:tcPr>
            <w:tcW w:w="1138"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0.643</w:t>
            </w:r>
          </w:p>
        </w:tc>
        <w:tc>
          <w:tcPr>
            <w:tcW w:w="949"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1.753</w:t>
            </w:r>
          </w:p>
        </w:tc>
        <w:tc>
          <w:tcPr>
            <w:tcW w:w="946"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0.814</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5E08A5" w:rsidRDefault="00E66ECF" w:rsidP="005E08A5">
            <w:pPr>
              <w:jc w:val="right"/>
              <w:rPr>
                <w:rFonts w:asciiTheme="minorHAnsi" w:hAnsiTheme="minorHAnsi"/>
                <w:b w:val="0"/>
                <w:szCs w:val="22"/>
              </w:rPr>
            </w:pPr>
            <w:r w:rsidRPr="005E08A5">
              <w:rPr>
                <w:b w:val="0"/>
              </w:rPr>
              <w:t>IMD quintile 4</w:t>
            </w:r>
          </w:p>
        </w:tc>
        <w:tc>
          <w:tcPr>
            <w:tcW w:w="992"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0.985</w:t>
            </w:r>
          </w:p>
        </w:tc>
        <w:tc>
          <w:tcPr>
            <w:tcW w:w="1138"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0.591</w:t>
            </w:r>
          </w:p>
        </w:tc>
        <w:tc>
          <w:tcPr>
            <w:tcW w:w="949"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1.641</w:t>
            </w:r>
          </w:p>
        </w:tc>
        <w:tc>
          <w:tcPr>
            <w:tcW w:w="946" w:type="dxa"/>
            <w:hideMark/>
          </w:tcPr>
          <w:p w:rsidR="00E66ECF" w:rsidRPr="007A5B73" w:rsidRDefault="00E66ECF" w:rsidP="005E08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0.952</w:t>
            </w:r>
          </w:p>
        </w:tc>
      </w:tr>
      <w:tr w:rsidR="00E66ECF" w:rsidRPr="007A5B73" w:rsidTr="007A5B73">
        <w:trPr>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5E08A5" w:rsidRDefault="00E66ECF" w:rsidP="005E08A5">
            <w:pPr>
              <w:jc w:val="right"/>
              <w:rPr>
                <w:rFonts w:asciiTheme="minorHAnsi" w:hAnsiTheme="minorHAnsi"/>
                <w:b w:val="0"/>
                <w:szCs w:val="22"/>
              </w:rPr>
            </w:pPr>
            <w:r w:rsidRPr="005E08A5">
              <w:rPr>
                <w:b w:val="0"/>
              </w:rPr>
              <w:t>IMD quintile 5 (most deprived)</w:t>
            </w:r>
          </w:p>
        </w:tc>
        <w:tc>
          <w:tcPr>
            <w:tcW w:w="992"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1.023</w:t>
            </w:r>
          </w:p>
        </w:tc>
        <w:tc>
          <w:tcPr>
            <w:tcW w:w="1138"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0.605</w:t>
            </w:r>
          </w:p>
        </w:tc>
        <w:tc>
          <w:tcPr>
            <w:tcW w:w="949"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1.731</w:t>
            </w:r>
          </w:p>
        </w:tc>
        <w:tc>
          <w:tcPr>
            <w:tcW w:w="946" w:type="dxa"/>
            <w:hideMark/>
          </w:tcPr>
          <w:p w:rsidR="00E66ECF" w:rsidRPr="007A5B73" w:rsidRDefault="00E66ECF" w:rsidP="005E08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7A5B73">
              <w:rPr>
                <w:rFonts w:asciiTheme="minorHAnsi" w:hAnsiTheme="minorHAnsi"/>
                <w:szCs w:val="22"/>
              </w:rPr>
              <w:t>0.932</w:t>
            </w:r>
          </w:p>
        </w:tc>
      </w:tr>
      <w:tr w:rsidR="00E66ECF" w:rsidRPr="007A5B73" w:rsidTr="007A5B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6" w:type="dxa"/>
            <w:noWrap/>
            <w:hideMark/>
          </w:tcPr>
          <w:p w:rsidR="00E66ECF" w:rsidRPr="007A5B73" w:rsidRDefault="00E66ECF" w:rsidP="007A5B73">
            <w:pPr>
              <w:rPr>
                <w:rFonts w:asciiTheme="minorHAnsi" w:hAnsiTheme="minorHAnsi"/>
                <w:szCs w:val="22"/>
              </w:rPr>
            </w:pPr>
            <w:r w:rsidRPr="007A5B73">
              <w:rPr>
                <w:rFonts w:asciiTheme="minorHAnsi" w:hAnsiTheme="minorHAnsi"/>
                <w:szCs w:val="22"/>
              </w:rPr>
              <w:t>_cons</w:t>
            </w:r>
          </w:p>
        </w:tc>
        <w:tc>
          <w:tcPr>
            <w:tcW w:w="992"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0.003</w:t>
            </w:r>
          </w:p>
        </w:tc>
        <w:tc>
          <w:tcPr>
            <w:tcW w:w="1138"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0.000</w:t>
            </w:r>
          </w:p>
        </w:tc>
        <w:tc>
          <w:tcPr>
            <w:tcW w:w="949"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0.023</w:t>
            </w:r>
          </w:p>
        </w:tc>
        <w:tc>
          <w:tcPr>
            <w:tcW w:w="946" w:type="dxa"/>
            <w:hideMark/>
          </w:tcPr>
          <w:p w:rsidR="00E66ECF" w:rsidRPr="007A5B73" w:rsidRDefault="00E66ECF" w:rsidP="007A5B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A5B73">
              <w:rPr>
                <w:rFonts w:asciiTheme="minorHAnsi" w:hAnsiTheme="minorHAnsi"/>
                <w:szCs w:val="22"/>
              </w:rPr>
              <w:t>0.000</w:t>
            </w:r>
          </w:p>
        </w:tc>
      </w:tr>
    </w:tbl>
    <w:p w:rsidR="00E66ECF" w:rsidRPr="00197138" w:rsidRDefault="00E66ECF" w:rsidP="00E66ECF">
      <w:pPr>
        <w:pStyle w:val="Heading2"/>
        <w:numPr>
          <w:ilvl w:val="1"/>
          <w:numId w:val="19"/>
        </w:numPr>
      </w:pPr>
      <w:bookmarkStart w:id="95" w:name="_Toc456887575"/>
      <w:r>
        <w:t>Internal validation</w:t>
      </w:r>
      <w:bookmarkEnd w:id="95"/>
    </w:p>
    <w:p w:rsidR="00E66ECF" w:rsidRDefault="00E66ECF" w:rsidP="00E66ECF">
      <w:pPr>
        <w:pStyle w:val="Heading3"/>
        <w:numPr>
          <w:ilvl w:val="2"/>
          <w:numId w:val="19"/>
        </w:numPr>
      </w:pPr>
      <w:bookmarkStart w:id="96" w:name="_Toc456887576"/>
      <w:r>
        <w:t>ROC curves</w:t>
      </w:r>
      <w:bookmarkEnd w:id="96"/>
    </w:p>
    <w:p w:rsidR="00E66ECF" w:rsidRDefault="00E66ECF" w:rsidP="00590783">
      <w:r w:rsidRPr="00590783">
        <w:t xml:space="preserve">We next examined the receiver operating characteristics (ROC) curves for the various models. The best ROC curve which predicts data perfectly will touch the top-left corner of the plot (area 1.0), and the larger the area under the ROC curve the better the prediction. An area of 0.5 signifies a prediction no better than chance. </w:t>
      </w:r>
      <w:r>
        <w:t xml:space="preserve">The results are summarised in </w:t>
      </w:r>
      <w:r>
        <w:fldChar w:fldCharType="begin"/>
      </w:r>
      <w:r>
        <w:instrText xml:space="preserve"> REF _Ref444516323 \h </w:instrText>
      </w:r>
      <w:r>
        <w:fldChar w:fldCharType="separate"/>
      </w:r>
      <w:r>
        <w:t xml:space="preserve">Table </w:t>
      </w:r>
      <w:r>
        <w:rPr>
          <w:noProof/>
        </w:rPr>
        <w:t>23</w:t>
      </w:r>
      <w:r>
        <w:fldChar w:fldCharType="end"/>
      </w:r>
      <w:r>
        <w:t>.</w:t>
      </w:r>
    </w:p>
    <w:p w:rsidR="00E66ECF" w:rsidRDefault="00E66ECF" w:rsidP="004E4291">
      <w:pPr>
        <w:pStyle w:val="Caption"/>
      </w:pPr>
      <w:bookmarkStart w:id="97" w:name="_Ref444516323"/>
      <w:r>
        <w:lastRenderedPageBreak/>
        <w:t xml:space="preserve">Table </w:t>
      </w:r>
      <w:r>
        <w:fldChar w:fldCharType="begin"/>
      </w:r>
      <w:r>
        <w:instrText xml:space="preserve"> SEQ Table \* ARABIC </w:instrText>
      </w:r>
      <w:r>
        <w:fldChar w:fldCharType="separate"/>
      </w:r>
      <w:r>
        <w:rPr>
          <w:noProof/>
        </w:rPr>
        <w:t>23</w:t>
      </w:r>
      <w:r>
        <w:rPr>
          <w:noProof/>
        </w:rPr>
        <w:fldChar w:fldCharType="end"/>
      </w:r>
      <w:bookmarkEnd w:id="97"/>
      <w:r>
        <w:t xml:space="preserve">: </w:t>
      </w:r>
      <w:r w:rsidRPr="00590783">
        <w:t>receiver operating characteristics (ROC) curves for the various</w:t>
      </w:r>
      <w:r>
        <w:t xml:space="preserve"> CPRD</w:t>
      </w:r>
      <w:r w:rsidRPr="00590783">
        <w:t xml:space="preserve"> models</w:t>
      </w:r>
    </w:p>
    <w:tbl>
      <w:tblPr>
        <w:tblStyle w:val="GridTable4-Accent11"/>
        <w:tblW w:w="9734" w:type="dxa"/>
        <w:tblLook w:val="04A0" w:firstRow="1" w:lastRow="0" w:firstColumn="1" w:lastColumn="0" w:noHBand="0" w:noVBand="1"/>
      </w:tblPr>
      <w:tblGrid>
        <w:gridCol w:w="5316"/>
        <w:gridCol w:w="850"/>
        <w:gridCol w:w="851"/>
        <w:gridCol w:w="850"/>
        <w:gridCol w:w="1867"/>
      </w:tblGrid>
      <w:tr w:rsidR="00E66ECF" w:rsidRPr="00114DB6" w:rsidTr="00114DB6">
        <w:trPr>
          <w:cnfStyle w:val="100000000000" w:firstRow="1" w:lastRow="0" w:firstColumn="0" w:lastColumn="0" w:oddVBand="0" w:evenVBand="0" w:oddHBand="0" w:evenHBand="0" w:firstRowFirstColumn="0" w:firstRowLastColumn="0" w:lastRowFirstColumn="0" w:lastRowLastColumn="0"/>
          <w:trHeight w:val="579"/>
          <w:tblHeader/>
        </w:trPr>
        <w:tc>
          <w:tcPr>
            <w:cnfStyle w:val="001000000000" w:firstRow="0" w:lastRow="0" w:firstColumn="1" w:lastColumn="0" w:oddVBand="0" w:evenVBand="0" w:oddHBand="0" w:evenHBand="0" w:firstRowFirstColumn="0" w:firstRowLastColumn="0" w:lastRowFirstColumn="0" w:lastRowLastColumn="0"/>
            <w:tcW w:w="5316" w:type="dxa"/>
          </w:tcPr>
          <w:p w:rsidR="00E66ECF" w:rsidRPr="00114DB6" w:rsidRDefault="00E66ECF" w:rsidP="000B143D">
            <w:pPr>
              <w:jc w:val="center"/>
            </w:pPr>
            <w:r w:rsidRPr="00114DB6">
              <w:t>Model description</w:t>
            </w:r>
          </w:p>
        </w:tc>
        <w:tc>
          <w:tcPr>
            <w:tcW w:w="850" w:type="dxa"/>
          </w:tcPr>
          <w:p w:rsidR="00E66ECF" w:rsidRPr="00114DB6" w:rsidRDefault="00E66ECF" w:rsidP="000B143D">
            <w:pPr>
              <w:jc w:val="center"/>
              <w:cnfStyle w:val="100000000000" w:firstRow="1" w:lastRow="0" w:firstColumn="0" w:lastColumn="0" w:oddVBand="0" w:evenVBand="0" w:oddHBand="0" w:evenHBand="0" w:firstRowFirstColumn="0" w:firstRowLastColumn="0" w:lastRowFirstColumn="0" w:lastRowLastColumn="0"/>
            </w:pPr>
            <w:r w:rsidRPr="00114DB6">
              <w:t>Model</w:t>
            </w:r>
          </w:p>
        </w:tc>
        <w:tc>
          <w:tcPr>
            <w:tcW w:w="851" w:type="dxa"/>
          </w:tcPr>
          <w:p w:rsidR="00E66ECF" w:rsidRPr="00114DB6" w:rsidRDefault="00E66ECF" w:rsidP="000B143D">
            <w:pPr>
              <w:jc w:val="center"/>
              <w:cnfStyle w:val="100000000000" w:firstRow="1" w:lastRow="0" w:firstColumn="0" w:lastColumn="0" w:oddVBand="0" w:evenVBand="0" w:oddHBand="0" w:evenHBand="0" w:firstRowFirstColumn="0" w:firstRowLastColumn="0" w:lastRowFirstColumn="0" w:lastRowLastColumn="0"/>
            </w:pPr>
            <w:r w:rsidRPr="00114DB6">
              <w:t>ROC area</w:t>
            </w:r>
          </w:p>
        </w:tc>
        <w:tc>
          <w:tcPr>
            <w:tcW w:w="850" w:type="dxa"/>
          </w:tcPr>
          <w:p w:rsidR="00E66ECF" w:rsidRPr="00114DB6" w:rsidRDefault="00E66ECF" w:rsidP="000B143D">
            <w:pPr>
              <w:jc w:val="center"/>
              <w:cnfStyle w:val="100000000000" w:firstRow="1" w:lastRow="0" w:firstColumn="0" w:lastColumn="0" w:oddVBand="0" w:evenVBand="0" w:oddHBand="0" w:evenHBand="0" w:firstRowFirstColumn="0" w:firstRowLastColumn="0" w:lastRowFirstColumn="0" w:lastRowLastColumn="0"/>
            </w:pPr>
            <w:r w:rsidRPr="00114DB6">
              <w:t>SE</w:t>
            </w:r>
          </w:p>
        </w:tc>
        <w:tc>
          <w:tcPr>
            <w:tcW w:w="1867" w:type="dxa"/>
          </w:tcPr>
          <w:p w:rsidR="00E66ECF" w:rsidRPr="00114DB6" w:rsidRDefault="00E66ECF" w:rsidP="000B143D">
            <w:pPr>
              <w:jc w:val="center"/>
              <w:cnfStyle w:val="100000000000" w:firstRow="1" w:lastRow="0" w:firstColumn="0" w:lastColumn="0" w:oddVBand="0" w:evenVBand="0" w:oddHBand="0" w:evenHBand="0" w:firstRowFirstColumn="0" w:firstRowLastColumn="0" w:lastRowFirstColumn="0" w:lastRowLastColumn="0"/>
            </w:pPr>
            <w:r w:rsidRPr="00114DB6">
              <w:t>95% CI</w:t>
            </w:r>
          </w:p>
        </w:tc>
      </w:tr>
      <w:tr w:rsidR="00E66ECF" w:rsidRPr="006B11E6" w:rsidTr="005F7501">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5316" w:type="dxa"/>
          </w:tcPr>
          <w:p w:rsidR="00E66ECF" w:rsidRPr="004E4291" w:rsidRDefault="00E66ECF" w:rsidP="000B143D">
            <w:pPr>
              <w:rPr>
                <w:b w:val="0"/>
              </w:rPr>
            </w:pPr>
            <w:r w:rsidRPr="004E4291">
              <w:rPr>
                <w:b w:val="0"/>
              </w:rPr>
              <w:t>Logistic regres</w:t>
            </w:r>
            <w:r>
              <w:rPr>
                <w:b w:val="0"/>
              </w:rPr>
              <w:t>sion model for PAD including all risk factor variables (Full Model)</w:t>
            </w:r>
          </w:p>
        </w:tc>
        <w:tc>
          <w:tcPr>
            <w:tcW w:w="850" w:type="dxa"/>
          </w:tcPr>
          <w:p w:rsidR="00E66ECF" w:rsidRPr="006B11E6" w:rsidRDefault="00E66ECF" w:rsidP="000B143D">
            <w:pPr>
              <w:cnfStyle w:val="000000100000" w:firstRow="0" w:lastRow="0" w:firstColumn="0" w:lastColumn="0" w:oddVBand="0" w:evenVBand="0" w:oddHBand="1" w:evenHBand="0" w:firstRowFirstColumn="0" w:firstRowLastColumn="0" w:lastRowFirstColumn="0" w:lastRowLastColumn="0"/>
            </w:pPr>
            <w:r>
              <w:t>M3</w:t>
            </w:r>
          </w:p>
        </w:tc>
        <w:tc>
          <w:tcPr>
            <w:tcW w:w="851" w:type="dxa"/>
          </w:tcPr>
          <w:p w:rsidR="00E66ECF" w:rsidRPr="006B11E6" w:rsidRDefault="00E66ECF" w:rsidP="001A61DD">
            <w:pPr>
              <w:cnfStyle w:val="000000100000" w:firstRow="0" w:lastRow="0" w:firstColumn="0" w:lastColumn="0" w:oddVBand="0" w:evenVBand="0" w:oddHBand="1" w:evenHBand="0" w:firstRowFirstColumn="0" w:firstRowLastColumn="0" w:lastRowFirstColumn="0" w:lastRowLastColumn="0"/>
            </w:pPr>
            <w:r>
              <w:t>0.6540</w:t>
            </w:r>
          </w:p>
        </w:tc>
        <w:tc>
          <w:tcPr>
            <w:tcW w:w="850" w:type="dxa"/>
          </w:tcPr>
          <w:p w:rsidR="00E66ECF" w:rsidRPr="006B11E6" w:rsidRDefault="00E66ECF" w:rsidP="000B143D">
            <w:pPr>
              <w:cnfStyle w:val="000000100000" w:firstRow="0" w:lastRow="0" w:firstColumn="0" w:lastColumn="0" w:oddVBand="0" w:evenVBand="0" w:oddHBand="1" w:evenHBand="0" w:firstRowFirstColumn="0" w:firstRowLastColumn="0" w:lastRowFirstColumn="0" w:lastRowLastColumn="0"/>
            </w:pPr>
            <w:r>
              <w:t>0.0083</w:t>
            </w:r>
          </w:p>
        </w:tc>
        <w:tc>
          <w:tcPr>
            <w:tcW w:w="1867" w:type="dxa"/>
          </w:tcPr>
          <w:p w:rsidR="00E66ECF" w:rsidRPr="006B11E6" w:rsidRDefault="00E66ECF" w:rsidP="001A61DD">
            <w:pPr>
              <w:cnfStyle w:val="000000100000" w:firstRow="0" w:lastRow="0" w:firstColumn="0" w:lastColumn="0" w:oddVBand="0" w:evenVBand="0" w:oddHBand="1" w:evenHBand="0" w:firstRowFirstColumn="0" w:firstRowLastColumn="0" w:lastRowFirstColumn="0" w:lastRowLastColumn="0"/>
            </w:pPr>
            <w:r>
              <w:t>0.6378-0.6702</w:t>
            </w:r>
          </w:p>
        </w:tc>
      </w:tr>
      <w:tr w:rsidR="00E66ECF" w:rsidRPr="006B11E6" w:rsidTr="005F7501">
        <w:trPr>
          <w:trHeight w:val="787"/>
        </w:trPr>
        <w:tc>
          <w:tcPr>
            <w:cnfStyle w:val="001000000000" w:firstRow="0" w:lastRow="0" w:firstColumn="1" w:lastColumn="0" w:oddVBand="0" w:evenVBand="0" w:oddHBand="0" w:evenHBand="0" w:firstRowFirstColumn="0" w:firstRowLastColumn="0" w:lastRowFirstColumn="0" w:lastRowLastColumn="0"/>
            <w:tcW w:w="5316" w:type="dxa"/>
          </w:tcPr>
          <w:p w:rsidR="00E66ECF" w:rsidRPr="004E4291" w:rsidRDefault="00E66ECF" w:rsidP="001A61DD">
            <w:pPr>
              <w:rPr>
                <w:b w:val="0"/>
              </w:rPr>
            </w:pPr>
            <w:r w:rsidRPr="004E4291">
              <w:rPr>
                <w:b w:val="0"/>
              </w:rPr>
              <w:t>Logistic regres</w:t>
            </w:r>
            <w:r>
              <w:rPr>
                <w:b w:val="0"/>
              </w:rPr>
              <w:t>sion model for PAD – Forward and backward stepwise selection</w:t>
            </w:r>
          </w:p>
        </w:tc>
        <w:tc>
          <w:tcPr>
            <w:tcW w:w="850" w:type="dxa"/>
          </w:tcPr>
          <w:p w:rsidR="00E66ECF" w:rsidRDefault="00E66ECF" w:rsidP="001A61DD">
            <w:pPr>
              <w:cnfStyle w:val="000000000000" w:firstRow="0" w:lastRow="0" w:firstColumn="0" w:lastColumn="0" w:oddVBand="0" w:evenVBand="0" w:oddHBand="0" w:evenHBand="0" w:firstRowFirstColumn="0" w:firstRowLastColumn="0" w:lastRowFirstColumn="0" w:lastRowLastColumn="0"/>
            </w:pPr>
            <w:r>
              <w:t>M6</w:t>
            </w:r>
          </w:p>
        </w:tc>
        <w:tc>
          <w:tcPr>
            <w:tcW w:w="851" w:type="dxa"/>
          </w:tcPr>
          <w:p w:rsidR="00E66ECF" w:rsidRPr="00013E19" w:rsidRDefault="00E66ECF" w:rsidP="00BC1F2D">
            <w:pPr>
              <w:cnfStyle w:val="000000000000" w:firstRow="0" w:lastRow="0" w:firstColumn="0" w:lastColumn="0" w:oddVBand="0" w:evenVBand="0" w:oddHBand="0" w:evenHBand="0" w:firstRowFirstColumn="0" w:firstRowLastColumn="0" w:lastRowFirstColumn="0" w:lastRowLastColumn="0"/>
            </w:pPr>
            <w:r>
              <w:t>0.6478</w:t>
            </w:r>
          </w:p>
        </w:tc>
        <w:tc>
          <w:tcPr>
            <w:tcW w:w="850" w:type="dxa"/>
          </w:tcPr>
          <w:p w:rsidR="00E66ECF" w:rsidRPr="00013E19" w:rsidRDefault="00E66ECF" w:rsidP="001A61DD">
            <w:pPr>
              <w:cnfStyle w:val="000000000000" w:firstRow="0" w:lastRow="0" w:firstColumn="0" w:lastColumn="0" w:oddVBand="0" w:evenVBand="0" w:oddHBand="0" w:evenHBand="0" w:firstRowFirstColumn="0" w:firstRowLastColumn="0" w:lastRowFirstColumn="0" w:lastRowLastColumn="0"/>
            </w:pPr>
            <w:r>
              <w:t>0.0083</w:t>
            </w:r>
          </w:p>
        </w:tc>
        <w:tc>
          <w:tcPr>
            <w:tcW w:w="1867" w:type="dxa"/>
          </w:tcPr>
          <w:p w:rsidR="00E66ECF" w:rsidRPr="00013E19" w:rsidRDefault="00E66ECF" w:rsidP="001A61DD">
            <w:pPr>
              <w:cnfStyle w:val="000000000000" w:firstRow="0" w:lastRow="0" w:firstColumn="0" w:lastColumn="0" w:oddVBand="0" w:evenVBand="0" w:oddHBand="0" w:evenHBand="0" w:firstRowFirstColumn="0" w:firstRowLastColumn="0" w:lastRowFirstColumn="0" w:lastRowLastColumn="0"/>
            </w:pPr>
            <w:r>
              <w:t>0.6316-0.6640</w:t>
            </w:r>
          </w:p>
        </w:tc>
      </w:tr>
    </w:tbl>
    <w:p w:rsidR="00E66ECF" w:rsidRDefault="00E66ECF" w:rsidP="00F73936">
      <w:pPr>
        <w:jc w:val="center"/>
      </w:pPr>
    </w:p>
    <w:p w:rsidR="00E66ECF" w:rsidRDefault="00E66ECF" w:rsidP="00E66ECF">
      <w:pPr>
        <w:pStyle w:val="Heading3"/>
        <w:numPr>
          <w:ilvl w:val="2"/>
          <w:numId w:val="19"/>
        </w:numPr>
      </w:pPr>
      <w:bookmarkStart w:id="98" w:name="_Toc456887577"/>
      <w:r>
        <w:t>Probability and sensitivity/specificity analysis</w:t>
      </w:r>
      <w:bookmarkEnd w:id="98"/>
    </w:p>
    <w:p w:rsidR="00E66ECF" w:rsidRDefault="00E66ECF" w:rsidP="00125EC4">
      <w:r>
        <w:t>We used the stepwise forward models i.e. M3 and M6 to predict the probability of individual being a PAD case in the Whtehall II data set. We used box plots show the predicted probability of PAD caseness.  Since we have a binary response model, we chose a cut-off point on the predicted probability to separate the predicted PAD cases from the predicted non-PAD cases (with lower predicted probability). No matter which cut-off point we choose, there will always be mis-classified people. Therefore, we used sensitivity and specificity plots to help with this decision.</w:t>
      </w:r>
    </w:p>
    <w:p w:rsidR="00E66ECF" w:rsidRDefault="00E66ECF" w:rsidP="00125EC4"/>
    <w:p w:rsidR="00E66ECF" w:rsidRDefault="00E66ECF" w:rsidP="00125EC4">
      <w:r w:rsidRPr="0007495C">
        <w:t xml:space="preserve">The sensitivity/specificity versus probability cut-off plot shows us the corresponding sensitivity and specificity in each possible probability cut-off point (See </w:t>
      </w:r>
      <w:r>
        <w:fldChar w:fldCharType="begin"/>
      </w:r>
      <w:r>
        <w:instrText xml:space="preserve"> REF _Ref442353987 \h  \* MERGEFORMAT </w:instrText>
      </w:r>
      <w:r>
        <w:fldChar w:fldCharType="separate"/>
      </w:r>
      <w:r>
        <w:rPr>
          <w:b/>
          <w:bCs/>
          <w:lang w:val="en-US"/>
        </w:rPr>
        <w:t>Error! Reference source not found.</w:t>
      </w:r>
      <w:r>
        <w:fldChar w:fldCharType="end"/>
      </w:r>
      <w:r w:rsidRPr="0007495C">
        <w:t>). Higher sensitivity would usually yield low specificity and vice versa, the rule of thumb is to choose a cut-off probability to maximize both. We choose the cut-off probability where sensitivity and specificity lines cross.</w:t>
      </w:r>
    </w:p>
    <w:p w:rsidR="00E66ECF" w:rsidRDefault="00E66ECF" w:rsidP="00E66ECF">
      <w:pPr>
        <w:pStyle w:val="Heading2"/>
        <w:numPr>
          <w:ilvl w:val="1"/>
          <w:numId w:val="19"/>
        </w:numPr>
      </w:pPr>
      <w:bookmarkStart w:id="99" w:name="_Toc456887578"/>
      <w:r>
        <w:t>Local estimates</w:t>
      </w:r>
      <w:bookmarkEnd w:id="99"/>
    </w:p>
    <w:p w:rsidR="00E66ECF" w:rsidRDefault="00E66ECF" w:rsidP="00E66ECF">
      <w:pPr>
        <w:pStyle w:val="Heading3"/>
        <w:numPr>
          <w:ilvl w:val="2"/>
          <w:numId w:val="19"/>
        </w:numPr>
      </w:pPr>
      <w:bookmarkStart w:id="100" w:name="_Toc456887579"/>
      <w:r>
        <w:t>Internal validation</w:t>
      </w:r>
      <w:bookmarkEnd w:id="100"/>
    </w:p>
    <w:p w:rsidR="00E66ECF" w:rsidRDefault="00E66ECF" w:rsidP="00251774">
      <w:r>
        <w:t>We have not carried out a validation by aggregating local estimates because, as noted in the Methods, Whitehall II was not a nationally representative sample.</w:t>
      </w:r>
    </w:p>
    <w:p w:rsidR="00E66ECF" w:rsidRDefault="00E66ECF" w:rsidP="00E66ECF">
      <w:pPr>
        <w:pStyle w:val="Heading3"/>
        <w:numPr>
          <w:ilvl w:val="2"/>
          <w:numId w:val="19"/>
        </w:numPr>
      </w:pPr>
      <w:bookmarkStart w:id="101" w:name="_Toc456702112"/>
      <w:bookmarkStart w:id="102" w:name="_Toc456887580"/>
      <w:bookmarkStart w:id="103" w:name="_Ref455331841"/>
      <w:r>
        <w:t>External validation of practice estimates against QOF prevalence</w:t>
      </w:r>
      <w:bookmarkEnd w:id="101"/>
      <w:bookmarkEnd w:id="102"/>
    </w:p>
    <w:p w:rsidR="00E66ECF" w:rsidRDefault="00E66ECF" w:rsidP="00251774">
      <w:r w:rsidRPr="002B78FF">
        <w:t>The funding for the project does not include an in</w:t>
      </w:r>
      <w:r>
        <w:t>-</w:t>
      </w:r>
      <w:r w:rsidRPr="002B78FF">
        <w:t xml:space="preserve">depth external validation. For example, this could be carried out by obtaining an extract from a similar dataset e.g. </w:t>
      </w:r>
      <w:r>
        <w:t xml:space="preserve">applying the HSfE prevalence models’ equations to Whitehall II data. </w:t>
      </w:r>
      <w:proofErr w:type="gramStart"/>
      <w:r>
        <w:t>However</w:t>
      </w:r>
      <w:proofErr w:type="gramEnd"/>
      <w:r>
        <w:t xml:space="preserve"> another useful external data source is the Quality &amp; Outcomes Framework (QOF) GP-diagnosed PAD prevalence. This can obviously be compared with diagnosed PAD prevalence from the model, taking into account that the Whitehall II definition </w:t>
      </w:r>
      <w:r w:rsidRPr="002B78FF">
        <w:t>was derived from the number of patients that reported being told by a nurse or doctor that they had</w:t>
      </w:r>
      <w:r>
        <w:t xml:space="preserve"> PAD. </w:t>
      </w:r>
    </w:p>
    <w:p w:rsidR="00E66ECF" w:rsidRDefault="00E66ECF" w:rsidP="00251774"/>
    <w:p w:rsidR="00E66ECF" w:rsidRDefault="00E66ECF" w:rsidP="00251774">
      <w:pPr>
        <w:rPr>
          <w:color w:val="000000"/>
        </w:rPr>
      </w:pPr>
      <w:r w:rsidRPr="00237A2F">
        <w:t xml:space="preserve">We carried out a disagreement analysis between model-estimated </w:t>
      </w:r>
      <w:r>
        <w:t>(</w:t>
      </w:r>
      <w:r w:rsidRPr="007C54E1">
        <w:rPr>
          <w:u w:val="single"/>
        </w:rPr>
        <w:t>without</w:t>
      </w:r>
      <w:r>
        <w:t xml:space="preserve"> IMD score in the model) </w:t>
      </w:r>
      <w:r w:rsidRPr="00237A2F">
        <w:t xml:space="preserve">and QOF prevalence (%) of diagnosed </w:t>
      </w:r>
      <w:r>
        <w:t>PAD</w:t>
      </w:r>
      <w:r w:rsidRPr="00237A2F">
        <w:t xml:space="preserve"> in</w:t>
      </w:r>
      <w:r>
        <w:t xml:space="preserve"> practices</w:t>
      </w:r>
      <w:r w:rsidRPr="00237A2F">
        <w:t>.</w:t>
      </w:r>
      <w:r w:rsidRPr="00087FAC">
        <w:t xml:space="preserve"> </w:t>
      </w:r>
      <w:r>
        <w:t xml:space="preserve">We estimated three </w:t>
      </w:r>
      <w:r w:rsidRPr="00087FAC">
        <w:t>principal components of disagreement (discordance as measured by Kendall's tau-a, bias as measured by median difference, and calibration as measured by the Theil-Sen median slope).</w:t>
      </w:r>
      <w:r w:rsidRPr="00237A2F">
        <w:t xml:space="preserve"> </w:t>
      </w:r>
      <w:r>
        <w:t xml:space="preserve">Using the PAD estimates </w:t>
      </w:r>
      <w:r w:rsidRPr="00D81835">
        <w:rPr>
          <w:u w:val="single"/>
        </w:rPr>
        <w:t>without</w:t>
      </w:r>
      <w:r>
        <w:t xml:space="preserve"> IMD score in the model, t</w:t>
      </w:r>
      <w:r w:rsidRPr="00237A2F">
        <w:t xml:space="preserve">he </w:t>
      </w:r>
      <w:r w:rsidRPr="00237A2F">
        <w:rPr>
          <w:bCs/>
        </w:rPr>
        <w:t xml:space="preserve">Kendall's tau-a between model-estimated and QOF prevalence of </w:t>
      </w:r>
      <w:r>
        <w:rPr>
          <w:bCs/>
        </w:rPr>
        <w:t xml:space="preserve">PAD for </w:t>
      </w:r>
      <w:r w:rsidRPr="007C54E1">
        <w:rPr>
          <w:bCs/>
        </w:rPr>
        <w:t>7</w:t>
      </w:r>
      <w:r>
        <w:rPr>
          <w:bCs/>
        </w:rPr>
        <w:t>,</w:t>
      </w:r>
      <w:r w:rsidRPr="007C54E1">
        <w:rPr>
          <w:bCs/>
        </w:rPr>
        <w:t>496</w:t>
      </w:r>
      <w:r>
        <w:rPr>
          <w:bCs/>
        </w:rPr>
        <w:t xml:space="preserve"> practices was </w:t>
      </w:r>
      <w:r w:rsidRPr="007C54E1">
        <w:rPr>
          <w:bCs/>
        </w:rPr>
        <w:t xml:space="preserve">0.286 </w:t>
      </w:r>
      <w:r w:rsidRPr="00237A2F">
        <w:rPr>
          <w:color w:val="000000"/>
        </w:rPr>
        <w:t>(95% C</w:t>
      </w:r>
      <w:r>
        <w:rPr>
          <w:color w:val="000000"/>
        </w:rPr>
        <w:t>I</w:t>
      </w:r>
      <w:r w:rsidRPr="00237A2F">
        <w:rPr>
          <w:color w:val="000000"/>
        </w:rPr>
        <w:t>s</w:t>
      </w:r>
      <w:r>
        <w:rPr>
          <w:color w:val="000000"/>
        </w:rPr>
        <w:t xml:space="preserve"> </w:t>
      </w:r>
      <w:r w:rsidRPr="007C54E1">
        <w:rPr>
          <w:color w:val="000000"/>
        </w:rPr>
        <w:t>0.271</w:t>
      </w:r>
      <w:r>
        <w:rPr>
          <w:color w:val="000000"/>
        </w:rPr>
        <w:t>-</w:t>
      </w:r>
      <w:r w:rsidRPr="007C54E1">
        <w:rPr>
          <w:color w:val="000000"/>
        </w:rPr>
        <w:t>0.300</w:t>
      </w:r>
      <w:r w:rsidRPr="00560A8C">
        <w:rPr>
          <w:color w:val="000000"/>
        </w:rPr>
        <w:t>)</w:t>
      </w:r>
      <w:r w:rsidRPr="00237A2F">
        <w:rPr>
          <w:color w:val="000000"/>
        </w:rPr>
        <w:t>, and p=</w:t>
      </w:r>
      <w:r>
        <w:rPr>
          <w:color w:val="000000"/>
        </w:rPr>
        <w:t>0.000</w:t>
      </w:r>
      <w:r w:rsidRPr="00237A2F">
        <w:rPr>
          <w:color w:val="000000"/>
        </w:rPr>
        <w:t xml:space="preserve">. </w:t>
      </w:r>
      <w:r>
        <w:rPr>
          <w:color w:val="000000"/>
        </w:rPr>
        <w:fldChar w:fldCharType="begin"/>
      </w:r>
      <w:r>
        <w:rPr>
          <w:color w:val="000000"/>
        </w:rPr>
        <w:instrText xml:space="preserve"> REF _Ref456887583 \h </w:instrText>
      </w:r>
      <w:r>
        <w:rPr>
          <w:color w:val="000000"/>
        </w:rPr>
      </w:r>
      <w:r>
        <w:rPr>
          <w:color w:val="000000"/>
        </w:rPr>
        <w:fldChar w:fldCharType="separate"/>
      </w:r>
      <w:r>
        <w:t xml:space="preserve">Table </w:t>
      </w:r>
      <w:r>
        <w:rPr>
          <w:noProof/>
        </w:rPr>
        <w:t>24</w:t>
      </w:r>
      <w:r>
        <w:rPr>
          <w:color w:val="000000"/>
        </w:rPr>
        <w:fldChar w:fldCharType="end"/>
      </w:r>
      <w:r w:rsidRPr="00237A2F">
        <w:rPr>
          <w:color w:val="000000"/>
        </w:rPr>
        <w:fldChar w:fldCharType="begin"/>
      </w:r>
      <w:r w:rsidRPr="00237A2F">
        <w:rPr>
          <w:color w:val="000000"/>
        </w:rPr>
        <w:instrText xml:space="preserve"> REF _Ref455331841 \h  \* MERGEFORMAT </w:instrText>
      </w:r>
      <w:r w:rsidRPr="00237A2F">
        <w:rPr>
          <w:color w:val="000000"/>
        </w:rPr>
      </w:r>
      <w:r w:rsidRPr="00237A2F">
        <w:rPr>
          <w:color w:val="000000"/>
        </w:rPr>
        <w:fldChar w:fldCharType="separate"/>
      </w:r>
      <w:r>
        <w:rPr>
          <w:b/>
          <w:bCs/>
          <w:color w:val="000000"/>
          <w:lang w:val="en-US"/>
        </w:rPr>
        <w:t>.</w:t>
      </w:r>
      <w:r w:rsidRPr="00237A2F">
        <w:rPr>
          <w:color w:val="000000"/>
        </w:rPr>
        <w:fldChar w:fldCharType="end"/>
      </w:r>
      <w:r>
        <w:rPr>
          <w:color w:val="000000"/>
        </w:rPr>
        <w:t xml:space="preserve"> shows </w:t>
      </w:r>
      <w:r w:rsidRPr="00237A2F">
        <w:rPr>
          <w:color w:val="000000"/>
        </w:rPr>
        <w:t>percentile differences between model-estimated and QOF prevalence of diagnosed</w:t>
      </w:r>
      <w:r>
        <w:rPr>
          <w:color w:val="000000"/>
        </w:rPr>
        <w:t xml:space="preserve"> PAD. </w:t>
      </w:r>
    </w:p>
    <w:p w:rsidR="00E66ECF" w:rsidRPr="002453BE" w:rsidRDefault="00E66ECF" w:rsidP="00FE1911">
      <w:pPr>
        <w:pStyle w:val="Caption"/>
        <w:rPr>
          <w:color w:val="000000"/>
          <w:szCs w:val="22"/>
        </w:rPr>
      </w:pPr>
      <w:bookmarkStart w:id="104" w:name="_Ref456887583"/>
      <w:r>
        <w:t xml:space="preserve">Table </w:t>
      </w:r>
      <w:r>
        <w:fldChar w:fldCharType="begin"/>
      </w:r>
      <w:r>
        <w:instrText xml:space="preserve"> SEQ Table \* ARABIC </w:instrText>
      </w:r>
      <w:r>
        <w:fldChar w:fldCharType="separate"/>
      </w:r>
      <w:r>
        <w:rPr>
          <w:noProof/>
        </w:rPr>
        <w:t>24</w:t>
      </w:r>
      <w:r>
        <w:rPr>
          <w:noProof/>
        </w:rPr>
        <w:fldChar w:fldCharType="end"/>
      </w:r>
      <w:bookmarkEnd w:id="103"/>
      <w:bookmarkEnd w:id="104"/>
      <w:r>
        <w:rPr>
          <w:b w:val="0"/>
          <w:bCs w:val="0"/>
          <w:color w:val="000000"/>
          <w:szCs w:val="22"/>
        </w:rPr>
        <w:t>: p</w:t>
      </w:r>
      <w:r w:rsidRPr="002453BE">
        <w:rPr>
          <w:color w:val="000000"/>
          <w:szCs w:val="22"/>
        </w:rPr>
        <w:t xml:space="preserve">ercentile differences between model-estimated and QOF prevalence of </w:t>
      </w:r>
      <w:r>
        <w:rPr>
          <w:color w:val="000000"/>
          <w:szCs w:val="22"/>
        </w:rPr>
        <w:t>PAD</w:t>
      </w:r>
    </w:p>
    <w:tbl>
      <w:tblPr>
        <w:tblStyle w:val="GridTable4-Accent11"/>
        <w:tblW w:w="0" w:type="auto"/>
        <w:jc w:val="center"/>
        <w:tblLook w:val="04A0" w:firstRow="1" w:lastRow="0" w:firstColumn="1" w:lastColumn="0" w:noHBand="0" w:noVBand="1"/>
      </w:tblPr>
      <w:tblGrid>
        <w:gridCol w:w="920"/>
        <w:gridCol w:w="1139"/>
        <w:gridCol w:w="668"/>
        <w:gridCol w:w="562"/>
      </w:tblGrid>
      <w:tr w:rsidR="00E66ECF" w:rsidRPr="002453BE" w:rsidTr="0089159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66ECF" w:rsidRPr="002453BE" w:rsidRDefault="00E66ECF" w:rsidP="00FE1911">
            <w:r w:rsidRPr="002453BE">
              <w:rPr>
                <w:iCs/>
              </w:rPr>
              <w:t>Percent</w:t>
            </w:r>
          </w:p>
        </w:tc>
        <w:tc>
          <w:tcPr>
            <w:tcW w:w="0" w:type="auto"/>
            <w:hideMark/>
          </w:tcPr>
          <w:p w:rsidR="00E66ECF" w:rsidRPr="002453BE" w:rsidRDefault="00E66ECF" w:rsidP="00FE1911">
            <w:pPr>
              <w:cnfStyle w:val="100000000000" w:firstRow="1" w:lastRow="0" w:firstColumn="0" w:lastColumn="0" w:oddVBand="0" w:evenVBand="0" w:oddHBand="0" w:evenHBand="0" w:firstRowFirstColumn="0" w:firstRowLastColumn="0" w:lastRowFirstColumn="0" w:lastRowLastColumn="0"/>
            </w:pPr>
            <w:r w:rsidRPr="002453BE">
              <w:rPr>
                <w:iCs/>
              </w:rPr>
              <w:t>Percentile</w:t>
            </w:r>
          </w:p>
        </w:tc>
        <w:tc>
          <w:tcPr>
            <w:tcW w:w="0" w:type="auto"/>
            <w:hideMark/>
          </w:tcPr>
          <w:p w:rsidR="00E66ECF" w:rsidRPr="002453BE" w:rsidRDefault="00E66ECF" w:rsidP="00FE1911">
            <w:pPr>
              <w:cnfStyle w:val="100000000000" w:firstRow="1" w:lastRow="0" w:firstColumn="0" w:lastColumn="0" w:oddVBand="0" w:evenVBand="0" w:oddHBand="0" w:evenHBand="0" w:firstRowFirstColumn="0" w:firstRowLastColumn="0" w:lastRowFirstColumn="0" w:lastRowLastColumn="0"/>
            </w:pPr>
            <w:r w:rsidRPr="002453BE">
              <w:rPr>
                <w:iCs/>
              </w:rPr>
              <w:t>(95%</w:t>
            </w:r>
          </w:p>
        </w:tc>
        <w:tc>
          <w:tcPr>
            <w:tcW w:w="0" w:type="auto"/>
            <w:hideMark/>
          </w:tcPr>
          <w:p w:rsidR="00E66ECF" w:rsidRPr="002453BE" w:rsidRDefault="00E66ECF" w:rsidP="00FE1911">
            <w:pPr>
              <w:cnfStyle w:val="100000000000" w:firstRow="1" w:lastRow="0" w:firstColumn="0" w:lastColumn="0" w:oddVBand="0" w:evenVBand="0" w:oddHBand="0" w:evenHBand="0" w:firstRowFirstColumn="0" w:firstRowLastColumn="0" w:lastRowFirstColumn="0" w:lastRowLastColumn="0"/>
            </w:pPr>
            <w:r w:rsidRPr="002453BE">
              <w:rPr>
                <w:iCs/>
              </w:rPr>
              <w:t>CI)</w:t>
            </w:r>
          </w:p>
        </w:tc>
      </w:tr>
      <w:tr w:rsidR="00E66ECF" w:rsidRPr="002453BE" w:rsidTr="00FE1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66ECF" w:rsidRPr="002453BE" w:rsidRDefault="00E66ECF" w:rsidP="0089159E">
            <w:pPr>
              <w:rPr>
                <w:color w:val="000000"/>
              </w:rPr>
            </w:pPr>
            <w:r w:rsidRPr="002453BE">
              <w:rPr>
                <w:color w:val="000000"/>
              </w:rPr>
              <w:t>0</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-4.4</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-4.4</w:t>
            </w:r>
          </w:p>
        </w:tc>
      </w:tr>
      <w:tr w:rsidR="00E66ECF" w:rsidRPr="002453BE" w:rsidTr="00FE191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66ECF" w:rsidRPr="002453BE" w:rsidRDefault="00E66ECF" w:rsidP="0089159E">
            <w:pPr>
              <w:rPr>
                <w:color w:val="000000"/>
              </w:rPr>
            </w:pPr>
            <w:r w:rsidRPr="002453BE">
              <w:rPr>
                <w:color w:val="000000"/>
              </w:rPr>
              <w:t>25</w:t>
            </w:r>
          </w:p>
        </w:tc>
        <w:tc>
          <w:tcPr>
            <w:tcW w:w="0" w:type="auto"/>
          </w:tcPr>
          <w:p w:rsidR="00E66ECF" w:rsidRPr="002453BE" w:rsidRDefault="00E66ECF" w:rsidP="0089159E">
            <w:pPr>
              <w:cnfStyle w:val="000000000000" w:firstRow="0" w:lastRow="0" w:firstColumn="0" w:lastColumn="0" w:oddVBand="0" w:evenVBand="0" w:oddHBand="0" w:evenHBand="0" w:firstRowFirstColumn="0" w:firstRowLastColumn="0" w:lastRowFirstColumn="0" w:lastRowLastColumn="0"/>
              <w:rPr>
                <w:color w:val="000000"/>
              </w:rPr>
            </w:pPr>
            <w:r w:rsidRPr="007C54E1">
              <w:t>0.2</w:t>
            </w:r>
          </w:p>
        </w:tc>
        <w:tc>
          <w:tcPr>
            <w:tcW w:w="0" w:type="auto"/>
          </w:tcPr>
          <w:p w:rsidR="00E66ECF" w:rsidRPr="002453BE" w:rsidRDefault="00E66ECF" w:rsidP="0089159E">
            <w:pPr>
              <w:cnfStyle w:val="000000000000" w:firstRow="0" w:lastRow="0" w:firstColumn="0" w:lastColumn="0" w:oddVBand="0" w:evenVBand="0" w:oddHBand="0" w:evenHBand="0" w:firstRowFirstColumn="0" w:firstRowLastColumn="0" w:lastRowFirstColumn="0" w:lastRowLastColumn="0"/>
              <w:rPr>
                <w:color w:val="000000"/>
              </w:rPr>
            </w:pPr>
            <w:r w:rsidRPr="007C54E1">
              <w:t>0.2</w:t>
            </w:r>
          </w:p>
        </w:tc>
        <w:tc>
          <w:tcPr>
            <w:tcW w:w="0" w:type="auto"/>
          </w:tcPr>
          <w:p w:rsidR="00E66ECF" w:rsidRPr="002453BE" w:rsidRDefault="00E66ECF" w:rsidP="0089159E">
            <w:pPr>
              <w:cnfStyle w:val="000000000000" w:firstRow="0" w:lastRow="0" w:firstColumn="0" w:lastColumn="0" w:oddVBand="0" w:evenVBand="0" w:oddHBand="0" w:evenHBand="0" w:firstRowFirstColumn="0" w:firstRowLastColumn="0" w:lastRowFirstColumn="0" w:lastRowLastColumn="0"/>
              <w:rPr>
                <w:color w:val="000000"/>
              </w:rPr>
            </w:pPr>
            <w:r w:rsidRPr="007C54E1">
              <w:t>0.2</w:t>
            </w:r>
          </w:p>
        </w:tc>
      </w:tr>
      <w:tr w:rsidR="00E66ECF" w:rsidRPr="002453BE" w:rsidTr="00FE1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66ECF" w:rsidRPr="002453BE" w:rsidRDefault="00E66ECF" w:rsidP="0089159E">
            <w:pPr>
              <w:rPr>
                <w:color w:val="000000"/>
              </w:rPr>
            </w:pPr>
            <w:r w:rsidRPr="002453BE">
              <w:rPr>
                <w:color w:val="000000"/>
              </w:rPr>
              <w:lastRenderedPageBreak/>
              <w:t>50</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0.4</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0.4</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0.4</w:t>
            </w:r>
          </w:p>
        </w:tc>
      </w:tr>
      <w:tr w:rsidR="00E66ECF" w:rsidRPr="002453BE" w:rsidTr="00FE191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66ECF" w:rsidRPr="002453BE" w:rsidRDefault="00E66ECF" w:rsidP="0089159E">
            <w:pPr>
              <w:rPr>
                <w:color w:val="000000"/>
              </w:rPr>
            </w:pPr>
            <w:r w:rsidRPr="002453BE">
              <w:rPr>
                <w:color w:val="000000"/>
              </w:rPr>
              <w:t>75</w:t>
            </w:r>
          </w:p>
        </w:tc>
        <w:tc>
          <w:tcPr>
            <w:tcW w:w="0" w:type="auto"/>
          </w:tcPr>
          <w:p w:rsidR="00E66ECF" w:rsidRPr="002453BE" w:rsidRDefault="00E66ECF" w:rsidP="0089159E">
            <w:pPr>
              <w:cnfStyle w:val="000000000000" w:firstRow="0" w:lastRow="0" w:firstColumn="0" w:lastColumn="0" w:oddVBand="0" w:evenVBand="0" w:oddHBand="0" w:evenHBand="0" w:firstRowFirstColumn="0" w:firstRowLastColumn="0" w:lastRowFirstColumn="0" w:lastRowLastColumn="0"/>
              <w:rPr>
                <w:color w:val="000000"/>
              </w:rPr>
            </w:pPr>
            <w:r w:rsidRPr="007C54E1">
              <w:t>0.5</w:t>
            </w:r>
          </w:p>
        </w:tc>
        <w:tc>
          <w:tcPr>
            <w:tcW w:w="0" w:type="auto"/>
          </w:tcPr>
          <w:p w:rsidR="00E66ECF" w:rsidRPr="002453BE" w:rsidRDefault="00E66ECF" w:rsidP="0089159E">
            <w:pPr>
              <w:cnfStyle w:val="000000000000" w:firstRow="0" w:lastRow="0" w:firstColumn="0" w:lastColumn="0" w:oddVBand="0" w:evenVBand="0" w:oddHBand="0" w:evenHBand="0" w:firstRowFirstColumn="0" w:firstRowLastColumn="0" w:lastRowFirstColumn="0" w:lastRowLastColumn="0"/>
              <w:rPr>
                <w:color w:val="000000"/>
              </w:rPr>
            </w:pPr>
            <w:r w:rsidRPr="007C54E1">
              <w:t>0.5</w:t>
            </w:r>
          </w:p>
        </w:tc>
        <w:tc>
          <w:tcPr>
            <w:tcW w:w="0" w:type="auto"/>
          </w:tcPr>
          <w:p w:rsidR="00E66ECF" w:rsidRPr="002453BE" w:rsidRDefault="00E66ECF" w:rsidP="0089159E">
            <w:pPr>
              <w:cnfStyle w:val="000000000000" w:firstRow="0" w:lastRow="0" w:firstColumn="0" w:lastColumn="0" w:oddVBand="0" w:evenVBand="0" w:oddHBand="0" w:evenHBand="0" w:firstRowFirstColumn="0" w:firstRowLastColumn="0" w:lastRowFirstColumn="0" w:lastRowLastColumn="0"/>
              <w:rPr>
                <w:color w:val="000000"/>
              </w:rPr>
            </w:pPr>
            <w:r w:rsidRPr="007C54E1">
              <w:t>0.5</w:t>
            </w:r>
          </w:p>
        </w:tc>
      </w:tr>
      <w:tr w:rsidR="00E66ECF" w:rsidRPr="002453BE" w:rsidTr="00FE1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66ECF" w:rsidRPr="002453BE" w:rsidRDefault="00E66ECF" w:rsidP="0089159E">
            <w:pPr>
              <w:rPr>
                <w:color w:val="000000"/>
              </w:rPr>
            </w:pPr>
            <w:r w:rsidRPr="002453BE">
              <w:rPr>
                <w:color w:val="000000"/>
              </w:rPr>
              <w:t>100</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1.2</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1.2</w:t>
            </w:r>
          </w:p>
        </w:tc>
        <w:tc>
          <w:tcPr>
            <w:tcW w:w="0" w:type="auto"/>
          </w:tcPr>
          <w:p w:rsidR="00E66ECF" w:rsidRPr="002453BE" w:rsidRDefault="00E66ECF" w:rsidP="0089159E">
            <w:pPr>
              <w:cnfStyle w:val="000000100000" w:firstRow="0" w:lastRow="0" w:firstColumn="0" w:lastColumn="0" w:oddVBand="0" w:evenVBand="0" w:oddHBand="1" w:evenHBand="0" w:firstRowFirstColumn="0" w:firstRowLastColumn="0" w:lastRowFirstColumn="0" w:lastRowLastColumn="0"/>
              <w:rPr>
                <w:color w:val="000000"/>
              </w:rPr>
            </w:pPr>
            <w:r w:rsidRPr="007C54E1">
              <w:t>1.2</w:t>
            </w:r>
          </w:p>
        </w:tc>
      </w:tr>
    </w:tbl>
    <w:p w:rsidR="00E66ECF" w:rsidRDefault="00E66ECF" w:rsidP="00FE1911">
      <w:pPr>
        <w:rPr>
          <w:bCs/>
          <w:color w:val="000000"/>
        </w:rPr>
      </w:pPr>
    </w:p>
    <w:p w:rsidR="00E66ECF" w:rsidRPr="00125EC4" w:rsidRDefault="00E66ECF" w:rsidP="00FE1911">
      <w:pPr>
        <w:rPr>
          <w:color w:val="000000"/>
        </w:rPr>
      </w:pPr>
      <w:r>
        <w:rPr>
          <w:bCs/>
          <w:color w:val="000000"/>
        </w:rPr>
        <w:t xml:space="preserve">The best </w:t>
      </w:r>
      <w:r w:rsidRPr="00087FAC">
        <w:rPr>
          <w:bCs/>
          <w:color w:val="000000"/>
        </w:rPr>
        <w:t xml:space="preserve">way   </w:t>
      </w:r>
      <w:r>
        <w:rPr>
          <w:bCs/>
          <w:color w:val="000000"/>
        </w:rPr>
        <w:t>to</w:t>
      </w:r>
      <w:r w:rsidRPr="00087FAC">
        <w:rPr>
          <w:bCs/>
          <w:color w:val="000000"/>
        </w:rPr>
        <w:t xml:space="preserve">   display   the   data   is   to   plot   the   difference   between   the</w:t>
      </w:r>
      <w:r>
        <w:rPr>
          <w:bCs/>
          <w:color w:val="000000"/>
        </w:rPr>
        <w:t xml:space="preserve"> </w:t>
      </w:r>
      <w:r w:rsidRPr="00087FAC">
        <w:rPr>
          <w:bCs/>
          <w:color w:val="000000"/>
        </w:rPr>
        <w:t>measurements by the two methods for each subject against their mean. This plot for</w:t>
      </w:r>
      <w:r>
        <w:rPr>
          <w:bCs/>
          <w:color w:val="000000"/>
        </w:rPr>
        <w:t xml:space="preserve"> practice-level PAD </w:t>
      </w:r>
      <w:proofErr w:type="gramStart"/>
      <w:r>
        <w:rPr>
          <w:bCs/>
          <w:color w:val="000000"/>
        </w:rPr>
        <w:t xml:space="preserve">prevalence </w:t>
      </w:r>
      <w:r w:rsidRPr="00087FAC">
        <w:rPr>
          <w:bCs/>
          <w:color w:val="000000"/>
        </w:rPr>
        <w:t xml:space="preserve"> (</w:t>
      </w:r>
      <w:proofErr w:type="gramEnd"/>
      <w:r>
        <w:rPr>
          <w:bCs/>
          <w:color w:val="000000"/>
        </w:rPr>
        <w:fldChar w:fldCharType="begin"/>
      </w:r>
      <w:r>
        <w:rPr>
          <w:bCs/>
          <w:color w:val="000000"/>
        </w:rPr>
        <w:instrText xml:space="preserve"> REF _Ref455332065 \h </w:instrText>
      </w:r>
      <w:r>
        <w:rPr>
          <w:bCs/>
          <w:color w:val="000000"/>
        </w:rPr>
      </w:r>
      <w:r>
        <w:rPr>
          <w:bCs/>
          <w:color w:val="000000"/>
        </w:rPr>
        <w:fldChar w:fldCharType="separate"/>
      </w:r>
      <w:r>
        <w:t xml:space="preserve">Figure </w:t>
      </w:r>
      <w:r>
        <w:rPr>
          <w:noProof/>
        </w:rPr>
        <w:t>1</w:t>
      </w:r>
      <w:r>
        <w:rPr>
          <w:bCs/>
          <w:color w:val="000000"/>
        </w:rPr>
        <w:fldChar w:fldCharType="end"/>
      </w:r>
      <w:r w:rsidRPr="00087FAC">
        <w:rPr>
          <w:bCs/>
          <w:color w:val="000000"/>
        </w:rPr>
        <w:t xml:space="preserve">) shows explicitly the </w:t>
      </w:r>
      <w:r>
        <w:rPr>
          <w:bCs/>
          <w:color w:val="000000"/>
        </w:rPr>
        <w:t xml:space="preserve">extent </w:t>
      </w:r>
      <w:r w:rsidRPr="00087FAC">
        <w:rPr>
          <w:bCs/>
          <w:color w:val="000000"/>
        </w:rPr>
        <w:t>of agreement</w:t>
      </w:r>
      <w:r>
        <w:rPr>
          <w:bCs/>
          <w:color w:val="000000"/>
        </w:rPr>
        <w:t xml:space="preserve">. In contrast to the plots for CHD and stroke, </w:t>
      </w:r>
      <w:proofErr w:type="gramStart"/>
      <w:r>
        <w:rPr>
          <w:bCs/>
          <w:color w:val="000000"/>
        </w:rPr>
        <w:t>The</w:t>
      </w:r>
      <w:proofErr w:type="gramEnd"/>
      <w:r>
        <w:rPr>
          <w:bCs/>
          <w:color w:val="000000"/>
        </w:rPr>
        <w:t xml:space="preserve"> difference between the estimates is not great, although in the majority of practices the estimated prevalence is higher. This is plausible if some patients with have a diagntsis made, but then change GP, or the current GP has told the patient they have PAD but does not record it on the PAD register, or if it is diagnosed in hospital or outpatients.</w:t>
      </w:r>
      <w:r w:rsidRPr="00F2602C">
        <w:rPr>
          <w:bCs/>
          <w:color w:val="000000"/>
        </w:rPr>
        <w:t xml:space="preserve"> </w:t>
      </w:r>
      <w:r w:rsidRPr="00125EC4">
        <w:rPr>
          <w:bCs/>
          <w:color w:val="000000"/>
        </w:rPr>
        <w:t xml:space="preserve">The percentile slope of model-estimated prevalence with respect to QOF prevalence of diagnosed hypertension was </w:t>
      </w:r>
      <w:r w:rsidRPr="00125EC4">
        <w:rPr>
          <w:iCs/>
          <w:color w:val="000000"/>
        </w:rPr>
        <w:t xml:space="preserve">1.043 (95% CI 0.982-1.103). </w:t>
      </w:r>
      <w:r w:rsidRPr="00125EC4">
        <w:rPr>
          <w:iCs/>
          <w:color w:val="000000"/>
        </w:rPr>
        <w:fldChar w:fldCharType="begin"/>
      </w:r>
      <w:r w:rsidRPr="00125EC4">
        <w:rPr>
          <w:iCs/>
          <w:color w:val="000000"/>
        </w:rPr>
        <w:instrText xml:space="preserve"> REF _Ref455332065 \h  \* MERGEFORMAT </w:instrText>
      </w:r>
      <w:r w:rsidRPr="00125EC4">
        <w:rPr>
          <w:iCs/>
          <w:color w:val="000000"/>
        </w:rPr>
      </w:r>
      <w:r w:rsidRPr="00125EC4">
        <w:rPr>
          <w:iCs/>
          <w:color w:val="000000"/>
        </w:rPr>
        <w:fldChar w:fldCharType="separate"/>
      </w:r>
      <w:r>
        <w:t xml:space="preserve">Figure </w:t>
      </w:r>
      <w:r>
        <w:rPr>
          <w:noProof/>
        </w:rPr>
        <w:t>1</w:t>
      </w:r>
      <w:r w:rsidRPr="00125EC4">
        <w:rPr>
          <w:iCs/>
          <w:color w:val="000000"/>
        </w:rPr>
        <w:fldChar w:fldCharType="end"/>
      </w:r>
      <w:r w:rsidRPr="00125EC4">
        <w:rPr>
          <w:iCs/>
          <w:color w:val="000000"/>
        </w:rPr>
        <w:t xml:space="preserve"> shows a Bland-Altman plot for model-estimated and QOF prevalence of diagnosed hypertension, and </w:t>
      </w:r>
      <w:r w:rsidRPr="00125EC4">
        <w:rPr>
          <w:iCs/>
          <w:color w:val="000000"/>
        </w:rPr>
        <w:fldChar w:fldCharType="begin"/>
      </w:r>
      <w:r w:rsidRPr="00125EC4">
        <w:rPr>
          <w:iCs/>
          <w:color w:val="000000"/>
        </w:rPr>
        <w:instrText xml:space="preserve"> REF _Ref455332143 \h  \* MERGEFORMAT </w:instrText>
      </w:r>
      <w:r w:rsidRPr="00125EC4">
        <w:rPr>
          <w:iCs/>
          <w:color w:val="000000"/>
        </w:rPr>
      </w:r>
      <w:r w:rsidRPr="00125EC4">
        <w:rPr>
          <w:iCs/>
          <w:color w:val="000000"/>
        </w:rPr>
        <w:fldChar w:fldCharType="separate"/>
      </w:r>
      <w:r w:rsidRPr="00237A2F">
        <w:t xml:space="preserve">Figure </w:t>
      </w:r>
      <w:r>
        <w:rPr>
          <w:noProof/>
        </w:rPr>
        <w:t>2</w:t>
      </w:r>
      <w:r w:rsidRPr="00125EC4">
        <w:rPr>
          <w:iCs/>
          <w:color w:val="000000"/>
        </w:rPr>
        <w:fldChar w:fldCharType="end"/>
      </w:r>
      <w:r w:rsidRPr="00125EC4">
        <w:rPr>
          <w:iCs/>
          <w:color w:val="000000"/>
        </w:rPr>
        <w:t xml:space="preserve"> </w:t>
      </w:r>
      <w:r>
        <w:rPr>
          <w:iCs/>
          <w:color w:val="000000"/>
        </w:rPr>
        <w:t xml:space="preserve">is a </w:t>
      </w:r>
      <w:r w:rsidRPr="00125EC4">
        <w:t>scatter plot of model-estimated and QOF prevalence of diagnosed hypertension</w:t>
      </w:r>
      <w:r w:rsidRPr="00125EC4">
        <w:rPr>
          <w:iCs/>
          <w:color w:val="000000"/>
        </w:rPr>
        <w:t>.</w:t>
      </w:r>
    </w:p>
    <w:p w:rsidR="00E66ECF" w:rsidRPr="002453BE" w:rsidRDefault="00E66ECF" w:rsidP="00FE1911">
      <w:pPr>
        <w:pStyle w:val="Caption"/>
        <w:rPr>
          <w:color w:val="000000"/>
          <w:szCs w:val="22"/>
        </w:rPr>
      </w:pPr>
      <w:bookmarkStart w:id="105" w:name="_Ref455332065"/>
      <w:r>
        <w:t xml:space="preserve">Figure </w:t>
      </w:r>
      <w:r>
        <w:fldChar w:fldCharType="begin"/>
      </w:r>
      <w:r>
        <w:instrText xml:space="preserve"> SEQ Figure \* ARABIC </w:instrText>
      </w:r>
      <w:r>
        <w:fldChar w:fldCharType="separate"/>
      </w:r>
      <w:r>
        <w:rPr>
          <w:noProof/>
        </w:rPr>
        <w:t>1</w:t>
      </w:r>
      <w:r>
        <w:rPr>
          <w:noProof/>
        </w:rPr>
        <w:fldChar w:fldCharType="end"/>
      </w:r>
      <w:bookmarkEnd w:id="105"/>
      <w:r>
        <w:t xml:space="preserve">: </w:t>
      </w:r>
      <w:r w:rsidRPr="002453BE">
        <w:rPr>
          <w:color w:val="000000"/>
          <w:szCs w:val="22"/>
        </w:rPr>
        <w:t xml:space="preserve">Bland-Altman plot for model-estimated and QOF prevalence </w:t>
      </w:r>
      <w:proofErr w:type="gramStart"/>
      <w:r w:rsidRPr="002453BE">
        <w:rPr>
          <w:color w:val="000000"/>
          <w:szCs w:val="22"/>
        </w:rPr>
        <w:t xml:space="preserve">of </w:t>
      </w:r>
      <w:r>
        <w:rPr>
          <w:color w:val="000000"/>
          <w:szCs w:val="22"/>
        </w:rPr>
        <w:t xml:space="preserve"> xxx</w:t>
      </w:r>
      <w:proofErr w:type="gramEnd"/>
    </w:p>
    <w:p w:rsidR="00E66ECF" w:rsidRPr="00125EC4" w:rsidRDefault="00E66ECF" w:rsidP="00035981">
      <w:pPr>
        <w:jc w:val="center"/>
        <w:rPr>
          <w:color w:val="000000"/>
        </w:rPr>
      </w:pPr>
      <w:r w:rsidRPr="00035981">
        <w:rPr>
          <w:bCs/>
          <w:noProof/>
          <w:color w:val="000000"/>
        </w:rPr>
        <w:drawing>
          <wp:inline distT="0" distB="0" distL="0" distR="0" wp14:anchorId="1DCF7FC3" wp14:editId="7BD50A4C">
            <wp:extent cx="5526000" cy="4143600"/>
            <wp:effectExtent l="0" t="0" r="0" b="9525"/>
            <wp:docPr id="1" name="Picture 1" descr="S:\Chronic Diseases\CHD\CHD prevalence model 2016\Data\Local Estimates\PAD\Practice level\Bland-Altman plots\disagre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onic Diseases\CHD\CHD prevalence model 2016\Data\Local Estimates\PAD\Practice level\Bland-Altman plots\disagree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000" cy="4143600"/>
                    </a:xfrm>
                    <a:prstGeom prst="rect">
                      <a:avLst/>
                    </a:prstGeom>
                    <a:noFill/>
                    <a:ln>
                      <a:noFill/>
                    </a:ln>
                  </pic:spPr>
                </pic:pic>
              </a:graphicData>
            </a:graphic>
          </wp:inline>
        </w:drawing>
      </w:r>
    </w:p>
    <w:p w:rsidR="00E66ECF" w:rsidRPr="00237A2F" w:rsidRDefault="00E66ECF" w:rsidP="00FE1911">
      <w:pPr>
        <w:pStyle w:val="Caption"/>
      </w:pPr>
      <w:bookmarkStart w:id="106" w:name="_Ref455332143"/>
      <w:r w:rsidRPr="00237A2F">
        <w:t xml:space="preserve">Figure </w:t>
      </w:r>
      <w:r>
        <w:fldChar w:fldCharType="begin"/>
      </w:r>
      <w:r>
        <w:instrText xml:space="preserve"> SEQ Figure \* ARABIC </w:instrText>
      </w:r>
      <w:r>
        <w:fldChar w:fldCharType="separate"/>
      </w:r>
      <w:r>
        <w:rPr>
          <w:noProof/>
        </w:rPr>
        <w:t>2</w:t>
      </w:r>
      <w:r>
        <w:rPr>
          <w:noProof/>
        </w:rPr>
        <w:fldChar w:fldCharType="end"/>
      </w:r>
      <w:bookmarkEnd w:id="106"/>
      <w:r w:rsidRPr="00237A2F">
        <w:t>: scatter plot of model-</w:t>
      </w:r>
      <w:r>
        <w:t>estimated and QOF prevalence of XXX</w:t>
      </w:r>
    </w:p>
    <w:p w:rsidR="00E66ECF" w:rsidRDefault="00E66ECF" w:rsidP="00035981">
      <w:pPr>
        <w:jc w:val="center"/>
      </w:pPr>
      <w:r w:rsidRPr="00035981">
        <w:rPr>
          <w:noProof/>
        </w:rPr>
        <w:lastRenderedPageBreak/>
        <w:drawing>
          <wp:inline distT="0" distB="0" distL="0" distR="0" wp14:anchorId="3533EECE" wp14:editId="15396835">
            <wp:extent cx="5526000" cy="4143600"/>
            <wp:effectExtent l="0" t="0" r="0" b="9525"/>
            <wp:docPr id="2" name="Picture 2" descr="S:\Chronic Diseases\CHD\CHD prevalence model 2016\Data\Local Estimates\PAD\Practice level\Bland-Altman plots\disagre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ronic Diseases\CHD\CHD prevalence model 2016\Data\Local Estimates\PAD\Practice level\Bland-Altman plots\disagree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000" cy="4143600"/>
                    </a:xfrm>
                    <a:prstGeom prst="rect">
                      <a:avLst/>
                    </a:prstGeom>
                    <a:noFill/>
                    <a:ln>
                      <a:noFill/>
                    </a:ln>
                  </pic:spPr>
                </pic:pic>
              </a:graphicData>
            </a:graphic>
          </wp:inline>
        </w:drawing>
      </w:r>
    </w:p>
    <w:p w:rsidR="00E66ECF" w:rsidRDefault="00E66ECF" w:rsidP="00FE1911">
      <w:pPr>
        <w:sectPr w:rsidR="00E66ECF" w:rsidSect="00FE1911">
          <w:headerReference w:type="default" r:id="rId13"/>
          <w:pgSz w:w="11906" w:h="16838"/>
          <w:pgMar w:top="1440" w:right="1440" w:bottom="1440" w:left="1440" w:header="709" w:footer="709" w:gutter="0"/>
          <w:cols w:space="708"/>
          <w:docGrid w:linePitch="360"/>
        </w:sectPr>
      </w:pPr>
    </w:p>
    <w:p w:rsidR="00E66ECF" w:rsidRDefault="00E66ECF" w:rsidP="005F7501"/>
    <w:p w:rsidR="00E66ECF" w:rsidRPr="00385A7B" w:rsidRDefault="00E66ECF" w:rsidP="00E66ECF">
      <w:pPr>
        <w:pStyle w:val="Heading1"/>
        <w:numPr>
          <w:ilvl w:val="0"/>
          <w:numId w:val="19"/>
        </w:numPr>
      </w:pPr>
      <w:bookmarkStart w:id="107" w:name="_Toc456887581"/>
      <w:r w:rsidRPr="00385A7B">
        <w:t>References</w:t>
      </w:r>
      <w:bookmarkEnd w:id="107"/>
    </w:p>
    <w:p w:rsidR="00E66ECF" w:rsidRPr="000E300B" w:rsidRDefault="00E66ECF" w:rsidP="002B515E">
      <w:pPr>
        <w:pStyle w:val="EndNoteBibliography"/>
        <w:spacing w:after="240"/>
        <w:ind w:left="280" w:hanging="280"/>
        <w:jc w:val="left"/>
      </w:pPr>
      <w:bookmarkStart w:id="108" w:name="_ENREF_1"/>
      <w:bookmarkStart w:id="109" w:name="_GoBack"/>
      <w:r w:rsidRPr="000E300B">
        <w:t xml:space="preserve">1. Global Burden of Disease Study 2013 Collaborators. Global, regional, and national incidence, prevalence, and years lived with disability for 301 acute and chronic diseases and injuries in 188 countries, 1990–2013: a systematic analysis for the Global Burden of Disease Study 2013. The Lancet 2015(0). URL:  </w:t>
      </w:r>
      <w:r w:rsidRPr="00E66ECF">
        <w:rPr>
          <w:rFonts w:eastAsiaTheme="majorEastAsia"/>
        </w:rPr>
        <w:t>http://www.sciencedirect.com/science/article/pii/S0140673615606924</w:t>
      </w:r>
      <w:r w:rsidRPr="000E300B">
        <w:t>.</w:t>
      </w:r>
      <w:bookmarkEnd w:id="108"/>
    </w:p>
    <w:p w:rsidR="00E66ECF" w:rsidRPr="000E300B" w:rsidRDefault="00E66ECF" w:rsidP="002B515E">
      <w:pPr>
        <w:pStyle w:val="EndNoteBibliography"/>
        <w:spacing w:after="240"/>
        <w:ind w:left="280" w:hanging="280"/>
        <w:jc w:val="left"/>
      </w:pPr>
      <w:bookmarkStart w:id="110" w:name="_ENREF_2"/>
      <w:r w:rsidRPr="000E300B">
        <w:t xml:space="preserve">2. Bhatnagar P, Wickramasinghe K, Williams J, et al. The epidemiology of cardiovascular disease in the UK 2014. Heart 2015. URL:  </w:t>
      </w:r>
      <w:r w:rsidRPr="00E66ECF">
        <w:rPr>
          <w:rFonts w:eastAsiaTheme="majorEastAsia"/>
        </w:rPr>
        <w:t>http://heart.bmj.com/content/early/2015/05/06/heartjnl-2015-307516.abstract</w:t>
      </w:r>
      <w:r w:rsidRPr="000E300B">
        <w:t>.</w:t>
      </w:r>
      <w:bookmarkEnd w:id="110"/>
    </w:p>
    <w:p w:rsidR="00E66ECF" w:rsidRPr="000E300B" w:rsidRDefault="00E66ECF" w:rsidP="002B515E">
      <w:pPr>
        <w:pStyle w:val="EndNoteBibliography"/>
        <w:spacing w:after="240"/>
        <w:ind w:left="280" w:hanging="280"/>
        <w:jc w:val="left"/>
      </w:pPr>
      <w:bookmarkStart w:id="111" w:name="_ENREF_3"/>
      <w:r w:rsidRPr="000E300B">
        <w:t>3. Finegold JA, Asaria P, Francis DP. Mortality from ischaemic heart disease by country, region, and age: statistics from World Health Organisation and United Nations. International journal of cardiology 2013;</w:t>
      </w:r>
      <w:r w:rsidRPr="000E300B">
        <w:rPr>
          <w:b/>
        </w:rPr>
        <w:t>168</w:t>
      </w:r>
      <w:r w:rsidRPr="000E300B">
        <w:t>(2):934-45. URL.</w:t>
      </w:r>
      <w:bookmarkEnd w:id="111"/>
    </w:p>
    <w:p w:rsidR="00E66ECF" w:rsidRPr="000E300B" w:rsidRDefault="00E66ECF" w:rsidP="002B515E">
      <w:pPr>
        <w:pStyle w:val="EndNoteBibliography"/>
        <w:spacing w:after="240"/>
        <w:ind w:left="280" w:hanging="280"/>
        <w:jc w:val="left"/>
      </w:pPr>
      <w:bookmarkStart w:id="112" w:name="_ENREF_4"/>
      <w:r w:rsidRPr="002B515E">
        <w:rPr>
          <w:lang w:val="en-GB"/>
        </w:rPr>
        <w:t xml:space="preserve">4. Fernández-Friera L, Peñalvo JL, Fernández-Ortiz A, et al. </w:t>
      </w:r>
      <w:r w:rsidRPr="000E300B">
        <w:t xml:space="preserve">Prevalence, Vascular Distribution and Multi-territorial Extent of Subclinical Atherosclerosis in a Middle-Aged Cohort: The PESA (Progression of Early Subclinical Atherosclerosis) Study. Circulation 2015. URL:  </w:t>
      </w:r>
      <w:r w:rsidRPr="00E66ECF">
        <w:rPr>
          <w:rFonts w:eastAsiaTheme="majorEastAsia"/>
        </w:rPr>
        <w:t>http://circ.ahajournals.org/content/early/2015/04/16/CIRCULATIONAHA.114.014310.abstract</w:t>
      </w:r>
      <w:r w:rsidRPr="000E300B">
        <w:t>.</w:t>
      </w:r>
      <w:bookmarkEnd w:id="112"/>
    </w:p>
    <w:p w:rsidR="00E66ECF" w:rsidRPr="000E300B" w:rsidRDefault="00E66ECF" w:rsidP="002B515E">
      <w:pPr>
        <w:pStyle w:val="EndNoteBibliography"/>
        <w:spacing w:after="240"/>
        <w:ind w:left="280" w:hanging="280"/>
        <w:jc w:val="left"/>
      </w:pPr>
      <w:bookmarkStart w:id="113" w:name="_ENREF_5"/>
      <w:r w:rsidRPr="000E300B">
        <w:t>5. Bos MJ, Koudstaal PJ, Hofman A, et al. Modifiable etiological factors and the burden of stroke from the Rotterdam study: a population-based cohort study. PLoS Med 2014;</w:t>
      </w:r>
      <w:r w:rsidRPr="000E300B">
        <w:rPr>
          <w:b/>
        </w:rPr>
        <w:t>11</w:t>
      </w:r>
      <w:r w:rsidRPr="000E300B">
        <w:t>(4):e1001634. URL.</w:t>
      </w:r>
      <w:bookmarkEnd w:id="113"/>
    </w:p>
    <w:p w:rsidR="00E66ECF" w:rsidRPr="000E300B" w:rsidRDefault="00E66ECF" w:rsidP="002B515E">
      <w:pPr>
        <w:pStyle w:val="EndNoteBibliography"/>
        <w:spacing w:after="240"/>
        <w:ind w:left="280" w:hanging="280"/>
        <w:jc w:val="left"/>
      </w:pPr>
      <w:bookmarkStart w:id="114" w:name="_ENREF_6"/>
      <w:r w:rsidRPr="000E300B">
        <w:t>6. Eraso LH, Fukaya E, Mohler ER, 3rd, et al. Peripheral arterial disease, prevalence and cumulative risk factor profile analysis. European journal of preventive cardiology 2014;</w:t>
      </w:r>
      <w:r w:rsidRPr="000E300B">
        <w:rPr>
          <w:b/>
        </w:rPr>
        <w:t>21</w:t>
      </w:r>
      <w:r w:rsidRPr="000E300B">
        <w:t>(6):704-11. URL.</w:t>
      </w:r>
      <w:bookmarkEnd w:id="114"/>
    </w:p>
    <w:p w:rsidR="00E66ECF" w:rsidRPr="002B515E" w:rsidRDefault="00E66ECF" w:rsidP="002B515E">
      <w:pPr>
        <w:pStyle w:val="EndNoteBibliography"/>
        <w:spacing w:after="240"/>
        <w:ind w:left="280" w:hanging="280"/>
        <w:jc w:val="left"/>
        <w:rPr>
          <w:lang w:val="fr-FR"/>
        </w:rPr>
      </w:pPr>
      <w:bookmarkStart w:id="115" w:name="_ENREF_7"/>
      <w:r w:rsidRPr="000E300B">
        <w:t xml:space="preserve">7. Fowkes FG, Rudan D, Rudan I, et al. Comparison of global estimates of prevalence and risk factors for peripheral artery disease in 2000 and 2010: a systematic review and analysis. </w:t>
      </w:r>
      <w:r w:rsidRPr="002B515E">
        <w:rPr>
          <w:lang w:val="fr-FR"/>
        </w:rPr>
        <w:t>Lancet (London, England) 2013;</w:t>
      </w:r>
      <w:r w:rsidRPr="002B515E">
        <w:rPr>
          <w:b/>
          <w:lang w:val="fr-FR"/>
        </w:rPr>
        <w:t>382</w:t>
      </w:r>
      <w:r w:rsidRPr="002B515E">
        <w:rPr>
          <w:lang w:val="fr-FR"/>
        </w:rPr>
        <w:t>(9901):1329-40. URL.</w:t>
      </w:r>
      <w:bookmarkEnd w:id="115"/>
    </w:p>
    <w:p w:rsidR="00E66ECF" w:rsidRPr="000E300B" w:rsidRDefault="00E66ECF" w:rsidP="002B515E">
      <w:pPr>
        <w:pStyle w:val="EndNoteBibliography"/>
        <w:spacing w:after="240"/>
        <w:ind w:left="280" w:hanging="280"/>
        <w:jc w:val="left"/>
      </w:pPr>
      <w:bookmarkStart w:id="116" w:name="_ENREF_8"/>
      <w:r w:rsidRPr="00A34549">
        <w:rPr>
          <w:lang w:val="fr-FR"/>
        </w:rPr>
        <w:t xml:space="preserve">8. O'Donnell MJ, Xavier D, Liu L, et al. </w:t>
      </w:r>
      <w:r w:rsidRPr="000E300B">
        <w:t>Risk factors for ischaemic and intracerebral haemorrhagic stroke in 22 countries (the INTERSTROKE study): a case-control study. The Lancet 2010;</w:t>
      </w:r>
      <w:r w:rsidRPr="000E300B">
        <w:rPr>
          <w:b/>
        </w:rPr>
        <w:t>376</w:t>
      </w:r>
      <w:r w:rsidRPr="000E300B">
        <w:t xml:space="preserve">(9735):112-23. URL:  </w:t>
      </w:r>
      <w:r w:rsidRPr="00E66ECF">
        <w:rPr>
          <w:rFonts w:eastAsiaTheme="majorEastAsia"/>
        </w:rPr>
        <w:t>http://www.sciencedirect.com/science/article/B6T1B-50B8P65-2/2/efe3331b2febdeb0571b6e791df605a3</w:t>
      </w:r>
      <w:r w:rsidRPr="000E300B">
        <w:t>.</w:t>
      </w:r>
      <w:bookmarkEnd w:id="116"/>
    </w:p>
    <w:p w:rsidR="00E66ECF" w:rsidRPr="000E300B" w:rsidRDefault="00E66ECF" w:rsidP="002B515E">
      <w:pPr>
        <w:pStyle w:val="EndNoteBibliography"/>
        <w:spacing w:after="240"/>
        <w:ind w:left="280" w:hanging="280"/>
        <w:jc w:val="left"/>
      </w:pPr>
      <w:bookmarkStart w:id="117" w:name="_ENREF_9"/>
      <w:r w:rsidRPr="00A34549">
        <w:rPr>
          <w:lang w:val="fr-FR"/>
        </w:rPr>
        <w:t xml:space="preserve">9. Dégano IR, Salomaa V, Veronesi G, et al. </w:t>
      </w:r>
      <w:r w:rsidRPr="000E300B">
        <w:t xml:space="preserve">Twenty-five-year trends in myocardial infarction attack and mortality rates, and case-fatality, in six European populations. Heart 2015. URL:  </w:t>
      </w:r>
      <w:r w:rsidRPr="00E66ECF">
        <w:rPr>
          <w:rFonts w:eastAsiaTheme="majorEastAsia"/>
        </w:rPr>
        <w:t>http://heart.bmj.com/content/early/2015/04/08/heartjnl-2014-307310.abstract</w:t>
      </w:r>
      <w:r w:rsidRPr="000E300B">
        <w:t>.</w:t>
      </w:r>
      <w:bookmarkEnd w:id="117"/>
    </w:p>
    <w:p w:rsidR="00E66ECF" w:rsidRPr="000E300B" w:rsidRDefault="00E66ECF" w:rsidP="002B515E">
      <w:pPr>
        <w:pStyle w:val="EndNoteBibliography"/>
        <w:spacing w:after="240"/>
        <w:ind w:left="280" w:hanging="280"/>
        <w:jc w:val="left"/>
      </w:pPr>
      <w:bookmarkStart w:id="118" w:name="_ENREF_10"/>
      <w:r w:rsidRPr="000E300B">
        <w:t>10. Rahimi K, Duncan M, Pitcher A, et al. Mortality from heart failure, acute myocardial infarction and other ischaemic heart disease in England and Oxford: a trend study of multiple-cause-coded death certification. Journal of Epidemiology and Community Health 2015;</w:t>
      </w:r>
      <w:r w:rsidRPr="000E300B">
        <w:rPr>
          <w:b/>
        </w:rPr>
        <w:t>69</w:t>
      </w:r>
      <w:r w:rsidRPr="000E300B">
        <w:t xml:space="preserve">(10):1000-05. URL:  </w:t>
      </w:r>
      <w:r w:rsidRPr="00E66ECF">
        <w:rPr>
          <w:rFonts w:eastAsiaTheme="majorEastAsia"/>
        </w:rPr>
        <w:t>http://jech.bmj.com/content/69/10/1000.abstract</w:t>
      </w:r>
      <w:r w:rsidRPr="000E300B">
        <w:t>.</w:t>
      </w:r>
      <w:bookmarkEnd w:id="118"/>
    </w:p>
    <w:p w:rsidR="00E66ECF" w:rsidRPr="000E300B" w:rsidRDefault="00E66ECF" w:rsidP="002B515E">
      <w:pPr>
        <w:pStyle w:val="EndNoteBibliography"/>
        <w:spacing w:after="240"/>
        <w:ind w:left="280" w:hanging="280"/>
        <w:jc w:val="left"/>
      </w:pPr>
      <w:bookmarkStart w:id="119" w:name="_ENREF_11"/>
      <w:r w:rsidRPr="000E300B">
        <w:t>11. Howard DPJ, Banerjee A, Fairhead JF, et al. Population-Based Study of Incidence, Risk Factors, Outcome, and Prognosis of Ischemic Peripheral Arterial Events: Implications for Prevention. Circulation 2015;</w:t>
      </w:r>
      <w:r w:rsidRPr="000E300B">
        <w:rPr>
          <w:b/>
        </w:rPr>
        <w:t>132</w:t>
      </w:r>
      <w:r w:rsidRPr="000E300B">
        <w:t xml:space="preserve">(19):1805-15. URL:  </w:t>
      </w:r>
      <w:r w:rsidRPr="00E66ECF">
        <w:rPr>
          <w:rFonts w:eastAsiaTheme="majorEastAsia"/>
        </w:rPr>
        <w:t>http://circ.ahajournals.org/content/132/19/1805.abstract</w:t>
      </w:r>
      <w:r w:rsidRPr="000E300B">
        <w:t>.</w:t>
      </w:r>
      <w:bookmarkEnd w:id="119"/>
    </w:p>
    <w:p w:rsidR="00E66ECF" w:rsidRPr="000E300B" w:rsidRDefault="00E66ECF" w:rsidP="002B515E">
      <w:pPr>
        <w:pStyle w:val="EndNoteBibliography"/>
        <w:spacing w:after="240"/>
        <w:ind w:left="280" w:hanging="280"/>
        <w:jc w:val="left"/>
      </w:pPr>
      <w:bookmarkStart w:id="120" w:name="_ENREF_12"/>
      <w:r w:rsidRPr="000E300B">
        <w:lastRenderedPageBreak/>
        <w:t>12. Peters SA, Huxley RR, Woodward M. Diabetes as a risk factor for stroke in women compared with men: a systematic review and meta-analysis of 64 cohorts, including 775,385 individuals and 12,539 strokes. Lancet (London, England) 2014;</w:t>
      </w:r>
      <w:r w:rsidRPr="000E300B">
        <w:rPr>
          <w:b/>
        </w:rPr>
        <w:t>383</w:t>
      </w:r>
      <w:r w:rsidRPr="000E300B">
        <w:t>(9933):1973-80. URL.</w:t>
      </w:r>
      <w:bookmarkEnd w:id="120"/>
    </w:p>
    <w:p w:rsidR="00E66ECF" w:rsidRPr="000E300B" w:rsidRDefault="00E66ECF" w:rsidP="002B515E">
      <w:pPr>
        <w:pStyle w:val="EndNoteBibliography"/>
        <w:spacing w:after="240"/>
        <w:ind w:left="280" w:hanging="280"/>
        <w:jc w:val="left"/>
      </w:pPr>
      <w:bookmarkStart w:id="121" w:name="_ENREF_13"/>
      <w:r w:rsidRPr="000E300B">
        <w:t>13. Peters SA, Huxley RR, Woodward M. Smoking as a risk factor for stroke in women compared with men: a systematic review and meta-analysis of 81 cohorts, including 3,980,359 individuals and 42,401 strokes. Stroke 2013;</w:t>
      </w:r>
      <w:r w:rsidRPr="000E300B">
        <w:rPr>
          <w:b/>
        </w:rPr>
        <w:t>44</w:t>
      </w:r>
      <w:r w:rsidRPr="000E300B">
        <w:t>(10):2821-8. URL.</w:t>
      </w:r>
      <w:bookmarkEnd w:id="121"/>
    </w:p>
    <w:p w:rsidR="00E66ECF" w:rsidRPr="000E300B" w:rsidRDefault="00E66ECF" w:rsidP="002B515E">
      <w:pPr>
        <w:pStyle w:val="EndNoteBibliography"/>
        <w:spacing w:after="240"/>
        <w:ind w:left="280" w:hanging="280"/>
        <w:jc w:val="left"/>
      </w:pPr>
      <w:bookmarkStart w:id="122" w:name="_ENREF_14"/>
      <w:r w:rsidRPr="000E300B">
        <w:t>14. Mosca L, Barrett-Connor E, Wenger NK. Sex/gender differences in cardiovascular disease prevention: what a difference a decade makes. Circulation 2011;</w:t>
      </w:r>
      <w:r w:rsidRPr="000E300B">
        <w:rPr>
          <w:b/>
        </w:rPr>
        <w:t>124</w:t>
      </w:r>
      <w:r w:rsidRPr="000E300B">
        <w:t>(19):2145-54. URL.</w:t>
      </w:r>
      <w:bookmarkEnd w:id="122"/>
    </w:p>
    <w:p w:rsidR="00E66ECF" w:rsidRPr="000E300B" w:rsidRDefault="00E66ECF" w:rsidP="002B515E">
      <w:pPr>
        <w:pStyle w:val="EndNoteBibliography"/>
        <w:ind w:left="280" w:hanging="280"/>
        <w:jc w:val="left"/>
      </w:pPr>
      <w:bookmarkStart w:id="123" w:name="_ENREF_15"/>
      <w:r w:rsidRPr="000E300B">
        <w:t>15. Yeh RW, Sidney S, Chandra M, et al. Population Trends in the Incidence and Outcomes of Acute Myocardial Infarction. The New England Journal of Medicine 2010;</w:t>
      </w:r>
      <w:r w:rsidRPr="000E300B">
        <w:rPr>
          <w:b/>
        </w:rPr>
        <w:t>362</w:t>
      </w:r>
      <w:r w:rsidRPr="000E300B">
        <w:t xml:space="preserve">(23):2155-65. URL:  </w:t>
      </w:r>
      <w:r w:rsidRPr="00E66ECF">
        <w:rPr>
          <w:rFonts w:eastAsiaTheme="majorEastAsia"/>
        </w:rPr>
        <w:t>http://content.nejm.org/cgi/content/abstract/362/23/2155</w:t>
      </w:r>
    </w:p>
    <w:p w:rsidR="00E66ECF" w:rsidRPr="000E300B" w:rsidRDefault="00E66ECF" w:rsidP="002B515E">
      <w:pPr>
        <w:pStyle w:val="EndNoteBibliography"/>
        <w:spacing w:after="240"/>
        <w:ind w:left="280" w:hanging="280"/>
        <w:jc w:val="left"/>
      </w:pPr>
      <w:r w:rsidRPr="00E66ECF">
        <w:rPr>
          <w:rFonts w:eastAsiaTheme="majorEastAsia"/>
        </w:rPr>
        <w:t>http://content.nejm.org/cgi/content/full/362/23/2155</w:t>
      </w:r>
      <w:r w:rsidRPr="000E300B">
        <w:t>.</w:t>
      </w:r>
      <w:bookmarkEnd w:id="123"/>
    </w:p>
    <w:p w:rsidR="00E66ECF" w:rsidRPr="000E300B" w:rsidRDefault="00E66ECF" w:rsidP="002B515E">
      <w:pPr>
        <w:pStyle w:val="EndNoteBibliography"/>
        <w:ind w:left="280" w:hanging="280"/>
        <w:jc w:val="left"/>
      </w:pPr>
      <w:bookmarkStart w:id="124" w:name="_ENREF_16"/>
      <w:r w:rsidRPr="000E300B">
        <w:t>16. McFadden E, Luben R, Wareham N, et al. Social Class, Risk Factors, and Stroke Incidence in Men and Women. A Prospective Study in the European Prospective Investigation Into Cancer in Norfolk Cohort. Stroke 2009;</w:t>
      </w:r>
      <w:r w:rsidRPr="000E300B">
        <w:rPr>
          <w:b/>
        </w:rPr>
        <w:t>40</w:t>
      </w:r>
      <w:r w:rsidRPr="000E300B">
        <w:t xml:space="preserve">(4):1070-77. URL:  </w:t>
      </w:r>
      <w:r w:rsidRPr="00E66ECF">
        <w:rPr>
          <w:rFonts w:eastAsiaTheme="majorEastAsia"/>
        </w:rPr>
        <w:t>http://stroke.ahajournals.org/cgi/content/abstract/STROKEAHA.108.533414v1</w:t>
      </w:r>
    </w:p>
    <w:p w:rsidR="00E66ECF" w:rsidRPr="000E300B" w:rsidRDefault="00E66ECF" w:rsidP="002B515E">
      <w:pPr>
        <w:pStyle w:val="EndNoteBibliography"/>
        <w:spacing w:after="240"/>
        <w:ind w:left="280" w:hanging="280"/>
        <w:jc w:val="left"/>
      </w:pPr>
      <w:r w:rsidRPr="00E66ECF">
        <w:rPr>
          <w:rFonts w:eastAsiaTheme="majorEastAsia"/>
        </w:rPr>
        <w:t>http://stroke.ahajournals.org/cgi/content/full/40/4/1070?cookietest=yes</w:t>
      </w:r>
      <w:r w:rsidRPr="000E300B">
        <w:t>.</w:t>
      </w:r>
      <w:bookmarkEnd w:id="124"/>
    </w:p>
    <w:p w:rsidR="00E66ECF" w:rsidRPr="000E300B" w:rsidRDefault="00E66ECF" w:rsidP="002B515E">
      <w:pPr>
        <w:pStyle w:val="EndNoteBibliography"/>
        <w:ind w:left="280" w:hanging="280"/>
        <w:jc w:val="left"/>
      </w:pPr>
      <w:bookmarkStart w:id="125" w:name="_ENREF_17"/>
      <w:r w:rsidRPr="000E300B">
        <w:t xml:space="preserve">17. Appelros P, Stegmayr B, Terent A. Sex Differences in Stroke Epidemiology. A Systematic Review. Stroke 2009:STROKEAHA. URL:  </w:t>
      </w:r>
      <w:r w:rsidRPr="00E66ECF">
        <w:rPr>
          <w:rFonts w:eastAsiaTheme="majorEastAsia"/>
        </w:rPr>
        <w:t>http://stroke.ahajournals.org/cgi/content/abstract/STROKEAHA.108.540781v1</w:t>
      </w:r>
    </w:p>
    <w:p w:rsidR="00E66ECF" w:rsidRPr="000E300B" w:rsidRDefault="00E66ECF" w:rsidP="002B515E">
      <w:pPr>
        <w:pStyle w:val="EndNoteBibliography"/>
        <w:spacing w:after="240"/>
        <w:ind w:left="280" w:hanging="280"/>
        <w:jc w:val="left"/>
      </w:pPr>
      <w:r w:rsidRPr="00E66ECF">
        <w:rPr>
          <w:rFonts w:eastAsiaTheme="majorEastAsia"/>
        </w:rPr>
        <w:t>http://stroke.ahajournals.org/cgi/content/abstract/STROKEAHA.108.540781v1?papetoc</w:t>
      </w:r>
      <w:r w:rsidRPr="000E300B">
        <w:t>.</w:t>
      </w:r>
      <w:bookmarkEnd w:id="125"/>
    </w:p>
    <w:p w:rsidR="00E66ECF" w:rsidRPr="000E300B" w:rsidRDefault="00E66ECF" w:rsidP="002B515E">
      <w:pPr>
        <w:pStyle w:val="EndNoteBibliography"/>
        <w:spacing w:after="240"/>
        <w:ind w:left="280" w:hanging="280"/>
        <w:jc w:val="left"/>
      </w:pPr>
      <w:bookmarkStart w:id="126" w:name="_ENREF_18"/>
      <w:r w:rsidRPr="000E300B">
        <w:t>18. Asplund K, Karvanen J, Giampaoli S, et al. Relative Risks for Stroke by Age, Sex, and Population Based on Follow-Up of 18 European Populations in the MORGAM Project. Stroke 2009;</w:t>
      </w:r>
      <w:r w:rsidRPr="000E300B">
        <w:rPr>
          <w:b/>
        </w:rPr>
        <w:t>40</w:t>
      </w:r>
      <w:r w:rsidRPr="000E300B">
        <w:t xml:space="preserve">(7):2319-26. URL:  </w:t>
      </w:r>
      <w:r w:rsidRPr="00E66ECF">
        <w:rPr>
          <w:rFonts w:eastAsiaTheme="majorEastAsia"/>
        </w:rPr>
        <w:t>http://stroke.ahajournals.org/cgi/content/abstract/40/7/2319</w:t>
      </w:r>
      <w:r w:rsidRPr="000E300B">
        <w:t>.</w:t>
      </w:r>
      <w:bookmarkEnd w:id="126"/>
    </w:p>
    <w:p w:rsidR="00E66ECF" w:rsidRPr="000E300B" w:rsidRDefault="00E66ECF" w:rsidP="002B515E">
      <w:pPr>
        <w:pStyle w:val="EndNoteBibliography"/>
        <w:spacing w:after="240"/>
        <w:ind w:left="280" w:hanging="280"/>
        <w:jc w:val="left"/>
      </w:pPr>
      <w:bookmarkStart w:id="127" w:name="_ENREF_19"/>
      <w:r w:rsidRPr="000E300B">
        <w:t>19. Hemingway H, Langenberg C, Damant J, et al. Prevalence of Angina in Women Versus Men: A Systematic Review and Meta-Analysis of International Variations Across 31 Countries. Circulation 2008;</w:t>
      </w:r>
      <w:r w:rsidRPr="000E300B">
        <w:rPr>
          <w:b/>
        </w:rPr>
        <w:t>117</w:t>
      </w:r>
      <w:r w:rsidRPr="000E300B">
        <w:t xml:space="preserve">(12):1526-36. URL:  </w:t>
      </w:r>
      <w:r w:rsidRPr="00E66ECF">
        <w:rPr>
          <w:rFonts w:eastAsiaTheme="majorEastAsia"/>
        </w:rPr>
        <w:t>http://circ.ahajournals.org/cgi/content/abstract/117/12/1526</w:t>
      </w:r>
      <w:r w:rsidRPr="000E300B">
        <w:t>.</w:t>
      </w:r>
      <w:bookmarkEnd w:id="127"/>
    </w:p>
    <w:p w:rsidR="00E66ECF" w:rsidRPr="000E300B" w:rsidRDefault="00E66ECF" w:rsidP="002B515E">
      <w:pPr>
        <w:pStyle w:val="EndNoteBibliography"/>
        <w:spacing w:after="240"/>
        <w:ind w:left="280" w:hanging="280"/>
        <w:jc w:val="left"/>
      </w:pPr>
      <w:bookmarkStart w:id="128" w:name="_ENREF_20"/>
      <w:r w:rsidRPr="000E300B">
        <w:t>20. De Bacquer D, De Backer G, Kornitzer M. Prevalences of ECG findings in large population based samples of men and women. Heart 2000;</w:t>
      </w:r>
      <w:r w:rsidRPr="000E300B">
        <w:rPr>
          <w:b/>
        </w:rPr>
        <w:t>84</w:t>
      </w:r>
      <w:r w:rsidRPr="000E300B">
        <w:t xml:space="preserve">(6):625-33. URL:  </w:t>
      </w:r>
      <w:r w:rsidRPr="00E66ECF">
        <w:rPr>
          <w:rFonts w:eastAsiaTheme="majorEastAsia"/>
        </w:rPr>
        <w:t>http://heart.bmj.com/cgi/content/abstract/84/6/625</w:t>
      </w:r>
      <w:r w:rsidRPr="000E300B">
        <w:t>.</w:t>
      </w:r>
      <w:bookmarkEnd w:id="128"/>
    </w:p>
    <w:p w:rsidR="00E66ECF" w:rsidRPr="000E300B" w:rsidRDefault="00E66ECF" w:rsidP="002B515E">
      <w:pPr>
        <w:pStyle w:val="EndNoteBibliography"/>
        <w:ind w:left="280" w:hanging="280"/>
        <w:jc w:val="left"/>
      </w:pPr>
      <w:bookmarkStart w:id="129" w:name="_ENREF_21"/>
      <w:r w:rsidRPr="000E300B">
        <w:t>21. Murphy NF, Simpson CR, MacIntyre K, et al. Prevalence, incidence, primary care burden and medical treatment of angina in Scotland: age, sex and socioeconomic disparities: a population-based study. Heart 2006;</w:t>
      </w:r>
      <w:r w:rsidRPr="000E300B">
        <w:rPr>
          <w:b/>
        </w:rPr>
        <w:t>92</w:t>
      </w:r>
      <w:r w:rsidRPr="000E300B">
        <w:t xml:space="preserve">(8):1047-54. URL:  </w:t>
      </w:r>
      <w:r w:rsidRPr="00E66ECF">
        <w:rPr>
          <w:rFonts w:eastAsiaTheme="majorEastAsia"/>
        </w:rPr>
        <w:t>http://heart.bmj.com/cgi/content/abstract/92/8/1047</w:t>
      </w:r>
    </w:p>
    <w:p w:rsidR="00E66ECF" w:rsidRPr="000E300B" w:rsidRDefault="00E66ECF" w:rsidP="002B515E">
      <w:pPr>
        <w:pStyle w:val="EndNoteBibliography"/>
        <w:spacing w:after="240"/>
        <w:ind w:left="280" w:hanging="280"/>
        <w:jc w:val="left"/>
      </w:pPr>
      <w:r w:rsidRPr="00E66ECF">
        <w:rPr>
          <w:rFonts w:eastAsiaTheme="majorEastAsia"/>
        </w:rPr>
        <w:t>http://heart.bmj.com/cgi/citmgr?gca=heartjnl</w:t>
      </w:r>
      <w:r w:rsidRPr="000E300B">
        <w:t xml:space="preserve"> ;92/8/1047.</w:t>
      </w:r>
      <w:bookmarkEnd w:id="129"/>
    </w:p>
    <w:p w:rsidR="00E66ECF" w:rsidRPr="000E300B" w:rsidRDefault="00E66ECF" w:rsidP="002B515E">
      <w:pPr>
        <w:pStyle w:val="EndNoteBibliography"/>
        <w:spacing w:after="240"/>
        <w:ind w:left="280" w:hanging="280"/>
        <w:jc w:val="left"/>
      </w:pPr>
      <w:bookmarkStart w:id="130" w:name="_ENREF_22"/>
      <w:r w:rsidRPr="000E300B">
        <w:t>22. Chaturvedi N. Ethnic differences in cardiovascular disease. Heart 2003;</w:t>
      </w:r>
      <w:r w:rsidRPr="000E300B">
        <w:rPr>
          <w:b/>
        </w:rPr>
        <w:t>89</w:t>
      </w:r>
      <w:r w:rsidRPr="000E300B">
        <w:t xml:space="preserve">(6):681-86. URL:  </w:t>
      </w:r>
      <w:r w:rsidRPr="00E66ECF">
        <w:rPr>
          <w:rFonts w:eastAsiaTheme="majorEastAsia"/>
        </w:rPr>
        <w:t>http://heart.bmj.com/cgi/content/full/89/6/681</w:t>
      </w:r>
      <w:r w:rsidRPr="000E300B">
        <w:t>.</w:t>
      </w:r>
      <w:bookmarkEnd w:id="130"/>
    </w:p>
    <w:p w:rsidR="00E66ECF" w:rsidRPr="000E300B" w:rsidRDefault="00E66ECF" w:rsidP="002B515E">
      <w:pPr>
        <w:pStyle w:val="EndNoteBibliography"/>
        <w:spacing w:after="240"/>
        <w:ind w:left="280" w:hanging="280"/>
        <w:jc w:val="left"/>
      </w:pPr>
      <w:bookmarkStart w:id="131" w:name="_ENREF_23"/>
      <w:r w:rsidRPr="000E300B">
        <w:t>23. Sproston K, Mindell J. Health Survey for England 2004: Health of Ethnic Minorities - Full Report: National Centre for Social Research, Information Centre for health &amp; social care, 2006.</w:t>
      </w:r>
      <w:bookmarkEnd w:id="131"/>
    </w:p>
    <w:p w:rsidR="00E66ECF" w:rsidRPr="00A34549" w:rsidRDefault="00E66ECF" w:rsidP="002B515E">
      <w:pPr>
        <w:pStyle w:val="EndNoteBibliography"/>
        <w:spacing w:after="240"/>
        <w:ind w:left="280" w:hanging="280"/>
        <w:jc w:val="left"/>
        <w:rPr>
          <w:lang w:val="fr-FR"/>
        </w:rPr>
      </w:pPr>
      <w:bookmarkStart w:id="132" w:name="_ENREF_24"/>
      <w:r w:rsidRPr="000E300B">
        <w:t xml:space="preserve">24. Majeed FA, Chaturvedi N, Reading R. Equity in the NHS. Monitoring and promoting equity and secondary care. </w:t>
      </w:r>
      <w:r w:rsidRPr="00A34549">
        <w:rPr>
          <w:lang w:val="fr-FR"/>
        </w:rPr>
        <w:t>BMJ 1994;</w:t>
      </w:r>
      <w:r w:rsidRPr="00A34549">
        <w:rPr>
          <w:b/>
          <w:lang w:val="fr-FR"/>
        </w:rPr>
        <w:t>308</w:t>
      </w:r>
      <w:r w:rsidRPr="00A34549">
        <w:rPr>
          <w:lang w:val="fr-FR"/>
        </w:rPr>
        <w:t>:1426-29. URL.</w:t>
      </w:r>
      <w:bookmarkEnd w:id="132"/>
    </w:p>
    <w:p w:rsidR="00E66ECF" w:rsidRPr="000E300B" w:rsidRDefault="00E66ECF" w:rsidP="002B515E">
      <w:pPr>
        <w:pStyle w:val="EndNoteBibliography"/>
        <w:spacing w:after="240"/>
        <w:ind w:left="280" w:hanging="280"/>
        <w:jc w:val="left"/>
      </w:pPr>
      <w:bookmarkStart w:id="133" w:name="_ENREF_25"/>
      <w:r w:rsidRPr="00A34549">
        <w:rPr>
          <w:lang w:val="fr-FR"/>
        </w:rPr>
        <w:lastRenderedPageBreak/>
        <w:t xml:space="preserve">25. Huang Y, Cai X, Liu C, et al. </w:t>
      </w:r>
      <w:r w:rsidRPr="000E300B">
        <w:t>Prehypertension and the risk of coronary heart disease in Asian and Western populations: a meta-analysis. Journal of the American Heart Association 2015;</w:t>
      </w:r>
      <w:r w:rsidRPr="000E300B">
        <w:rPr>
          <w:b/>
        </w:rPr>
        <w:t>4</w:t>
      </w:r>
      <w:r w:rsidRPr="000E300B">
        <w:t>(2). URL.</w:t>
      </w:r>
      <w:bookmarkEnd w:id="133"/>
    </w:p>
    <w:p w:rsidR="00E66ECF" w:rsidRPr="000E300B" w:rsidRDefault="00E66ECF" w:rsidP="002B515E">
      <w:pPr>
        <w:pStyle w:val="EndNoteBibliography"/>
        <w:ind w:left="280" w:hanging="280"/>
        <w:jc w:val="left"/>
      </w:pPr>
      <w:bookmarkStart w:id="134" w:name="_ENREF_26"/>
      <w:r w:rsidRPr="000E300B">
        <w:t>26. Heuschmann PU, Grieve AP, Toschke AM, et al. Ethnic Group Disparities in 10-Year Trends in Stroke Incidence and Vascular Risk Factors: The South London Stroke Register (SLSR). Stroke 2008;</w:t>
      </w:r>
      <w:r w:rsidRPr="000E300B">
        <w:rPr>
          <w:b/>
        </w:rPr>
        <w:t>39</w:t>
      </w:r>
      <w:r w:rsidRPr="000E300B">
        <w:t xml:space="preserve">(8):2204-10. URL:  </w:t>
      </w:r>
      <w:r w:rsidRPr="00E66ECF">
        <w:rPr>
          <w:rFonts w:eastAsiaTheme="majorEastAsia"/>
        </w:rPr>
        <w:t>http://stroke.ahajournals.org/cgi/content/abstract/39/8/2204</w:t>
      </w:r>
    </w:p>
    <w:p w:rsidR="00E66ECF" w:rsidRPr="002B515E" w:rsidRDefault="00E66ECF" w:rsidP="002B515E">
      <w:pPr>
        <w:pStyle w:val="EndNoteBibliography"/>
        <w:spacing w:after="240"/>
        <w:ind w:left="280" w:hanging="280"/>
        <w:jc w:val="left"/>
      </w:pPr>
      <w:r w:rsidRPr="002B515E">
        <w:rPr>
          <w:rFonts w:eastAsiaTheme="majorEastAsia"/>
        </w:rPr>
        <w:t>http://stroke.ahajournals.org/cgi/content/full/39/8/2204?cookietest=yes</w:t>
      </w:r>
      <w:r w:rsidRPr="002B515E">
        <w:t>.</w:t>
      </w:r>
      <w:bookmarkEnd w:id="134"/>
    </w:p>
    <w:p w:rsidR="00E66ECF" w:rsidRPr="000E300B" w:rsidRDefault="00E66ECF" w:rsidP="002B515E">
      <w:pPr>
        <w:pStyle w:val="EndNoteBibliography"/>
        <w:ind w:left="280" w:hanging="280"/>
        <w:jc w:val="left"/>
      </w:pPr>
      <w:bookmarkStart w:id="135" w:name="_ENREF_27"/>
      <w:r w:rsidRPr="00A34549">
        <w:rPr>
          <w:lang w:val="fr-FR"/>
        </w:rPr>
        <w:t xml:space="preserve">27. Smeeton NC, Heuschmann PU, Rudd AG, et al. </w:t>
      </w:r>
      <w:r w:rsidRPr="000E300B">
        <w:t>Incidence of Hemorrhagic Stroke in Black Caribbean, Black African, and White Populations: The South London Stroke Register, 1995 2004. Stroke 2007;</w:t>
      </w:r>
      <w:r w:rsidRPr="000E300B">
        <w:rPr>
          <w:b/>
        </w:rPr>
        <w:t>38</w:t>
      </w:r>
      <w:r w:rsidRPr="000E300B">
        <w:t xml:space="preserve">(12):3133-38. URL:  </w:t>
      </w:r>
      <w:r w:rsidRPr="00E66ECF">
        <w:rPr>
          <w:rFonts w:eastAsiaTheme="majorEastAsia"/>
        </w:rPr>
        <w:t>http://stroke.ahajournals.org/cgi/content/abstract/38/12/3133</w:t>
      </w:r>
    </w:p>
    <w:p w:rsidR="00E66ECF" w:rsidRPr="000E300B" w:rsidRDefault="00E66ECF" w:rsidP="002B515E">
      <w:pPr>
        <w:pStyle w:val="EndNoteBibliography"/>
        <w:spacing w:after="240"/>
        <w:ind w:left="280" w:hanging="280"/>
        <w:jc w:val="left"/>
      </w:pPr>
      <w:r w:rsidRPr="00E66ECF">
        <w:rPr>
          <w:rFonts w:eastAsiaTheme="majorEastAsia"/>
        </w:rPr>
        <w:t>http://stroke.ahajournals.org/cgi/content/full/38/12/3133</w:t>
      </w:r>
      <w:r w:rsidRPr="000E300B">
        <w:t>.</w:t>
      </w:r>
      <w:bookmarkEnd w:id="135"/>
    </w:p>
    <w:p w:rsidR="00E66ECF" w:rsidRPr="000E300B" w:rsidRDefault="00E66ECF" w:rsidP="002B515E">
      <w:pPr>
        <w:pStyle w:val="EndNoteBibliography"/>
        <w:ind w:left="280" w:hanging="280"/>
        <w:jc w:val="left"/>
      </w:pPr>
      <w:bookmarkStart w:id="136" w:name="_ENREF_28"/>
      <w:r w:rsidRPr="000E300B">
        <w:t>28. Hajat C, Tilling K, Stewart JA, et al. Ethnic Differences in Risk Factors for Ischemic Stroke: A European Case-Control Study. Stroke 2004;</w:t>
      </w:r>
      <w:r w:rsidRPr="000E300B">
        <w:rPr>
          <w:b/>
        </w:rPr>
        <w:t>35</w:t>
      </w:r>
      <w:r w:rsidRPr="000E300B">
        <w:t xml:space="preserve">(7):1562-67. URL:  </w:t>
      </w:r>
      <w:r w:rsidRPr="00E66ECF">
        <w:rPr>
          <w:rFonts w:eastAsiaTheme="majorEastAsia"/>
        </w:rPr>
        <w:t>http://stroke.ahajournals.org/cgi/content/abstract/35/7/1562</w:t>
      </w:r>
    </w:p>
    <w:p w:rsidR="00E66ECF" w:rsidRPr="000E300B" w:rsidRDefault="00E66ECF" w:rsidP="002B515E">
      <w:pPr>
        <w:pStyle w:val="EndNoteBibliography"/>
        <w:spacing w:after="240"/>
        <w:ind w:left="280" w:hanging="280"/>
        <w:jc w:val="left"/>
      </w:pPr>
      <w:r w:rsidRPr="00E66ECF">
        <w:rPr>
          <w:rFonts w:eastAsiaTheme="majorEastAsia"/>
        </w:rPr>
        <w:t>http://stroke.ahajournals.org/cgi/content/full/35/7/1562</w:t>
      </w:r>
      <w:r w:rsidRPr="000E300B">
        <w:t>.</w:t>
      </w:r>
      <w:bookmarkEnd w:id="136"/>
    </w:p>
    <w:p w:rsidR="00E66ECF" w:rsidRPr="000E300B" w:rsidRDefault="00E66ECF" w:rsidP="002B515E">
      <w:pPr>
        <w:pStyle w:val="EndNoteBibliography"/>
        <w:spacing w:after="240"/>
        <w:ind w:left="280" w:hanging="280"/>
        <w:jc w:val="left"/>
      </w:pPr>
      <w:bookmarkStart w:id="137" w:name="_ENREF_29"/>
      <w:r w:rsidRPr="000E300B">
        <w:t>29. Willey JZ, Moon YP, Kahn E, et al. Population attributable risks of hypertension and diabetes for cardiovascular disease and stroke in the northern Manhattan study. Journal of the American Heart Association 2014;</w:t>
      </w:r>
      <w:r w:rsidRPr="000E300B">
        <w:rPr>
          <w:b/>
        </w:rPr>
        <w:t>3</w:t>
      </w:r>
      <w:r w:rsidRPr="000E300B">
        <w:t>(5):e001106. URL.</w:t>
      </w:r>
      <w:bookmarkEnd w:id="137"/>
    </w:p>
    <w:p w:rsidR="00E66ECF" w:rsidRPr="000E300B" w:rsidRDefault="00E66ECF" w:rsidP="002B515E">
      <w:pPr>
        <w:pStyle w:val="EndNoteBibliography"/>
        <w:ind w:left="280" w:hanging="280"/>
        <w:jc w:val="left"/>
      </w:pPr>
      <w:bookmarkStart w:id="138" w:name="_ENREF_30"/>
      <w:r w:rsidRPr="000E300B">
        <w:t>30. Rautio A, Eliasson M, Stegmayr B. Favorable Trends in the Incidence and Outcome in Stroke in Nondiabetic and Diabetic Subjects: Findings From the Northern Sweden MONICA Stroke Registry in 1985 to 2003. Stroke 2008;</w:t>
      </w:r>
      <w:r w:rsidRPr="000E300B">
        <w:rPr>
          <w:b/>
        </w:rPr>
        <w:t>39</w:t>
      </w:r>
      <w:r w:rsidRPr="000E300B">
        <w:t xml:space="preserve">(12):3137-44. URL:  </w:t>
      </w:r>
      <w:r w:rsidRPr="00E66ECF">
        <w:rPr>
          <w:rFonts w:eastAsiaTheme="majorEastAsia"/>
        </w:rPr>
        <w:t>http://stroke.ahajournals.org/cgi/content/abstract/39/12/3137</w:t>
      </w:r>
    </w:p>
    <w:p w:rsidR="00E66ECF" w:rsidRPr="000E300B" w:rsidRDefault="00E66ECF" w:rsidP="002B515E">
      <w:pPr>
        <w:pStyle w:val="EndNoteBibliography"/>
        <w:spacing w:after="240"/>
        <w:ind w:left="280" w:hanging="280"/>
        <w:jc w:val="left"/>
      </w:pPr>
      <w:r w:rsidRPr="00E66ECF">
        <w:rPr>
          <w:rFonts w:eastAsiaTheme="majorEastAsia"/>
        </w:rPr>
        <w:t>http://stroke.ahajournals.org/cgi/content/full/39/12/3137</w:t>
      </w:r>
      <w:r w:rsidRPr="000E300B">
        <w:t>.</w:t>
      </w:r>
      <w:bookmarkEnd w:id="138"/>
    </w:p>
    <w:p w:rsidR="00E66ECF" w:rsidRPr="000E300B" w:rsidRDefault="00E66ECF" w:rsidP="002B515E">
      <w:pPr>
        <w:pStyle w:val="EndNoteBibliography"/>
        <w:spacing w:after="240"/>
        <w:ind w:left="280" w:hanging="280"/>
        <w:jc w:val="left"/>
      </w:pPr>
      <w:bookmarkStart w:id="139" w:name="_ENREF_31"/>
      <w:r w:rsidRPr="000E300B">
        <w:t>31. Yusuf S, Hawken S, Ounpuu S, et al. Effect of potentially modifiable risk factors associated with myocardial infarction in 52 countries (the INTERHEART study): case-control study. Lancet (London, England) 2004;</w:t>
      </w:r>
      <w:r w:rsidRPr="000E300B">
        <w:rPr>
          <w:b/>
        </w:rPr>
        <w:t>364</w:t>
      </w:r>
      <w:r w:rsidRPr="000E300B">
        <w:t>(9438):937-52. URL.</w:t>
      </w:r>
      <w:bookmarkEnd w:id="139"/>
    </w:p>
    <w:p w:rsidR="00E66ECF" w:rsidRPr="000E300B" w:rsidRDefault="00E66ECF" w:rsidP="002B515E">
      <w:pPr>
        <w:pStyle w:val="EndNoteBibliography"/>
        <w:spacing w:after="240"/>
        <w:ind w:left="280" w:hanging="280"/>
        <w:jc w:val="left"/>
      </w:pPr>
      <w:bookmarkStart w:id="140" w:name="_ENREF_32"/>
      <w:r w:rsidRPr="000E300B">
        <w:t>32. Selvin E, Erlinger TP. Prevalence of and risk factors for peripheral arterial disease in the United States: results from the National Health and Nutrition Examination Survey, 1999-2000. Circulation 2004;</w:t>
      </w:r>
      <w:r w:rsidRPr="000E300B">
        <w:rPr>
          <w:b/>
        </w:rPr>
        <w:t>110</w:t>
      </w:r>
      <w:r w:rsidRPr="000E300B">
        <w:t>(6):738-43. URL.</w:t>
      </w:r>
      <w:bookmarkEnd w:id="140"/>
    </w:p>
    <w:p w:rsidR="00E66ECF" w:rsidRPr="000E300B" w:rsidRDefault="00E66ECF" w:rsidP="002B515E">
      <w:pPr>
        <w:pStyle w:val="EndNoteBibliography"/>
        <w:ind w:left="280" w:hanging="280"/>
        <w:jc w:val="left"/>
      </w:pPr>
      <w:bookmarkStart w:id="141" w:name="_ENREF_33"/>
      <w:r w:rsidRPr="000E300B">
        <w:t>33. Hippisley-Cox J, Coupland C, Vinogradova Y, et al. Predicting cardiovascular risk in England and Wales: prospective derivation and validation of QRISK2. BMJ 2008;</w:t>
      </w:r>
      <w:r w:rsidRPr="000E300B">
        <w:rPr>
          <w:b/>
        </w:rPr>
        <w:t>336</w:t>
      </w:r>
      <w:r w:rsidRPr="000E300B">
        <w:t xml:space="preserve">(7659):1475-82. URL:  </w:t>
      </w:r>
      <w:r w:rsidRPr="00E66ECF">
        <w:rPr>
          <w:rFonts w:eastAsiaTheme="majorEastAsia"/>
        </w:rPr>
        <w:t>http://www.bmj.com/cgi/content/abstract/bmj.39609.449676.25v1</w:t>
      </w:r>
    </w:p>
    <w:p w:rsidR="00E66ECF" w:rsidRPr="000E300B" w:rsidRDefault="00E66ECF" w:rsidP="002B515E">
      <w:pPr>
        <w:pStyle w:val="EndNoteBibliography"/>
        <w:spacing w:after="240"/>
        <w:ind w:left="280" w:hanging="280"/>
        <w:jc w:val="left"/>
      </w:pPr>
      <w:r w:rsidRPr="00E66ECF">
        <w:rPr>
          <w:rFonts w:eastAsiaTheme="majorEastAsia"/>
        </w:rPr>
        <w:t>http://www.bmj.com/cgi/content/full/bmj.39609.449676.25v1</w:t>
      </w:r>
      <w:r w:rsidRPr="000E300B">
        <w:t>.</w:t>
      </w:r>
      <w:bookmarkEnd w:id="141"/>
    </w:p>
    <w:p w:rsidR="00E66ECF" w:rsidRPr="000E300B" w:rsidRDefault="00E66ECF" w:rsidP="002B515E">
      <w:pPr>
        <w:pStyle w:val="EndNoteBibliography"/>
        <w:spacing w:after="240"/>
        <w:ind w:left="280" w:hanging="280"/>
        <w:jc w:val="left"/>
      </w:pPr>
      <w:bookmarkStart w:id="142" w:name="_ENREF_34"/>
      <w:r w:rsidRPr="000E300B">
        <w:t>34. Anderson KM, Odell PM, Wilson PW, et al. Cardiovascular disease risk profiles. American heart journal 1991;</w:t>
      </w:r>
      <w:r w:rsidRPr="000E300B">
        <w:rPr>
          <w:b/>
        </w:rPr>
        <w:t>121</w:t>
      </w:r>
      <w:r w:rsidRPr="000E300B">
        <w:t>(1):293-98. URL.</w:t>
      </w:r>
      <w:bookmarkEnd w:id="142"/>
    </w:p>
    <w:p w:rsidR="00E66ECF" w:rsidRPr="000E300B" w:rsidRDefault="00E66ECF" w:rsidP="002B515E">
      <w:pPr>
        <w:pStyle w:val="EndNoteBibliography"/>
        <w:spacing w:after="240"/>
        <w:ind w:left="280" w:hanging="280"/>
        <w:jc w:val="left"/>
      </w:pPr>
      <w:bookmarkStart w:id="143" w:name="_ENREF_35"/>
      <w:r w:rsidRPr="000E300B">
        <w:t>35. Joint British Societies. JBS2: Joint British Societies' guidelines on prevention of cardiovascular disease in clinical practice. Heart 2005;</w:t>
      </w:r>
      <w:r w:rsidRPr="000E300B">
        <w:rPr>
          <w:b/>
        </w:rPr>
        <w:t>91(suppl 5)</w:t>
      </w:r>
      <w:r w:rsidRPr="000E300B">
        <w:t xml:space="preserve">:v1-v52. URL:  </w:t>
      </w:r>
      <w:r w:rsidRPr="00E66ECF">
        <w:rPr>
          <w:rFonts w:eastAsiaTheme="majorEastAsia"/>
        </w:rPr>
        <w:t>http://www.library.nhs.uk/GuidelinesFinder/ViewResource.aspx?resID=112476</w:t>
      </w:r>
      <w:r w:rsidRPr="000E300B">
        <w:t>.</w:t>
      </w:r>
      <w:bookmarkEnd w:id="143"/>
    </w:p>
    <w:p w:rsidR="00E66ECF" w:rsidRPr="000E300B" w:rsidRDefault="00E66ECF" w:rsidP="002B515E">
      <w:pPr>
        <w:pStyle w:val="EndNoteBibliography"/>
        <w:spacing w:after="240"/>
        <w:ind w:left="280" w:hanging="280"/>
        <w:jc w:val="left"/>
      </w:pPr>
      <w:bookmarkStart w:id="144" w:name="_ENREF_36"/>
      <w:r w:rsidRPr="000E300B">
        <w:t>36. Hippisley-Cox J, Coupland C, Robson J, et al. Derivation, validation, and evaluation of a new QRISK model to estimate lifetime risk of cardiovascular disease: cohort study using QResearch database. BMJ 2010;</w:t>
      </w:r>
      <w:r w:rsidRPr="000E300B">
        <w:rPr>
          <w:b/>
        </w:rPr>
        <w:t>341</w:t>
      </w:r>
      <w:r w:rsidRPr="000E300B">
        <w:t xml:space="preserve">. URL:  </w:t>
      </w:r>
      <w:r w:rsidRPr="00E66ECF">
        <w:rPr>
          <w:rFonts w:eastAsiaTheme="majorEastAsia"/>
        </w:rPr>
        <w:t>http://www.bmj.com/bmj/341/bmj.c6624.full.pdf</w:t>
      </w:r>
      <w:r w:rsidRPr="000E300B">
        <w:t>.</w:t>
      </w:r>
      <w:bookmarkEnd w:id="144"/>
    </w:p>
    <w:p w:rsidR="00E66ECF" w:rsidRPr="000E300B" w:rsidRDefault="00E66ECF" w:rsidP="002B515E">
      <w:pPr>
        <w:pStyle w:val="EndNoteBibliography"/>
        <w:spacing w:after="240"/>
        <w:ind w:left="280" w:hanging="280"/>
        <w:jc w:val="left"/>
      </w:pPr>
      <w:bookmarkStart w:id="145" w:name="_ENREF_37"/>
      <w:r w:rsidRPr="000E300B">
        <w:lastRenderedPageBreak/>
        <w:t>37. Hippisley-Cox J, Coupland C, Vinogradova Y, et al. Predicting cardiovascular risk in England and Wales: prospective derivation and validation of QRISK2. BMJ 2008;</w:t>
      </w:r>
      <w:r w:rsidRPr="000E300B">
        <w:rPr>
          <w:b/>
        </w:rPr>
        <w:t>336</w:t>
      </w:r>
      <w:r w:rsidRPr="000E300B">
        <w:t xml:space="preserve">. URL:  </w:t>
      </w:r>
      <w:r w:rsidRPr="00E66ECF">
        <w:rPr>
          <w:rFonts w:eastAsiaTheme="majorEastAsia"/>
        </w:rPr>
        <w:t>http://www.bmj.com/content/336/7659/1475</w:t>
      </w:r>
      <w:r w:rsidRPr="000E300B">
        <w:t>.</w:t>
      </w:r>
      <w:bookmarkEnd w:id="145"/>
    </w:p>
    <w:p w:rsidR="00E66ECF" w:rsidRPr="000E300B" w:rsidRDefault="00E66ECF" w:rsidP="002B515E">
      <w:pPr>
        <w:pStyle w:val="EndNoteBibliography"/>
        <w:spacing w:after="240"/>
        <w:ind w:left="280" w:hanging="280"/>
        <w:jc w:val="left"/>
      </w:pPr>
      <w:bookmarkStart w:id="146" w:name="_ENREF_38"/>
      <w:r w:rsidRPr="000E300B">
        <w:t>38. Schnohr P, Marott JL, Kristensen TS, et al. Ranking of psychosocial and traditional risk factors by importance for coronary heart disease: the Copenhagen City Heart Study. Eur Heart J 2015;</w:t>
      </w:r>
      <w:r w:rsidRPr="000E300B">
        <w:rPr>
          <w:b/>
        </w:rPr>
        <w:t>36</w:t>
      </w:r>
      <w:r w:rsidRPr="000E300B">
        <w:t>(22):1385-93. URL.</w:t>
      </w:r>
      <w:bookmarkEnd w:id="146"/>
    </w:p>
    <w:p w:rsidR="00E66ECF" w:rsidRPr="000E300B" w:rsidRDefault="00E66ECF" w:rsidP="002B515E">
      <w:pPr>
        <w:pStyle w:val="EndNoteBibliography"/>
        <w:spacing w:after="240"/>
        <w:ind w:left="280" w:hanging="280"/>
        <w:jc w:val="left"/>
      </w:pPr>
      <w:bookmarkStart w:id="147" w:name="_ENREF_39"/>
      <w:r w:rsidRPr="00E66ECF">
        <w:rPr>
          <w:lang w:val="fr-FR"/>
        </w:rPr>
        <w:t xml:space="preserve">39. Tolstrup JS, Hvidtfeldt UA, Flachs EM, et al. </w:t>
      </w:r>
      <w:r w:rsidRPr="000E300B">
        <w:t>Smoking and risk of coronary heart disease in younger, middle-aged, and older adults. American journal of public health 2014;</w:t>
      </w:r>
      <w:r w:rsidRPr="000E300B">
        <w:rPr>
          <w:b/>
        </w:rPr>
        <w:t>104</w:t>
      </w:r>
      <w:r w:rsidRPr="000E300B">
        <w:t>(1):96-102. URL.</w:t>
      </w:r>
      <w:bookmarkEnd w:id="147"/>
    </w:p>
    <w:p w:rsidR="00E66ECF" w:rsidRPr="000E300B" w:rsidRDefault="00E66ECF" w:rsidP="002B515E">
      <w:pPr>
        <w:pStyle w:val="EndNoteBibliography"/>
        <w:spacing w:after="240"/>
        <w:ind w:left="280" w:hanging="280"/>
        <w:jc w:val="left"/>
      </w:pPr>
      <w:bookmarkStart w:id="148" w:name="_ENREF_40"/>
      <w:r w:rsidRPr="000E300B">
        <w:t>40. Shields M, Wilkins K. Smoking, smoking cessation and heart disease risk: A 16-year follow-up study. Health reports 2013;</w:t>
      </w:r>
      <w:r w:rsidRPr="000E300B">
        <w:rPr>
          <w:b/>
        </w:rPr>
        <w:t>24</w:t>
      </w:r>
      <w:r w:rsidRPr="000E300B">
        <w:t>(2):12-22. URL.</w:t>
      </w:r>
      <w:bookmarkEnd w:id="148"/>
    </w:p>
    <w:p w:rsidR="00E66ECF" w:rsidRPr="000E300B" w:rsidRDefault="00E66ECF" w:rsidP="002B515E">
      <w:pPr>
        <w:pStyle w:val="EndNoteBibliography"/>
        <w:spacing w:after="240"/>
        <w:ind w:left="280" w:hanging="280"/>
        <w:jc w:val="left"/>
      </w:pPr>
      <w:bookmarkStart w:id="149" w:name="_ENREF_41"/>
      <w:r w:rsidRPr="000E300B">
        <w:t>41. Zhao W, Katzmarzyk PT, Horswell R, et al. HbA1c and coronary heart disease risk among diabetic patients. Diabetes Care 2014;</w:t>
      </w:r>
      <w:r w:rsidRPr="000E300B">
        <w:rPr>
          <w:b/>
        </w:rPr>
        <w:t>37</w:t>
      </w:r>
      <w:r w:rsidRPr="000E300B">
        <w:t>(2):428-35. URL.</w:t>
      </w:r>
      <w:bookmarkEnd w:id="149"/>
    </w:p>
    <w:p w:rsidR="00E66ECF" w:rsidRPr="000E300B" w:rsidRDefault="00E66ECF" w:rsidP="002B515E">
      <w:pPr>
        <w:pStyle w:val="EndNoteBibliography"/>
        <w:spacing w:after="240"/>
        <w:ind w:left="280" w:hanging="280"/>
        <w:jc w:val="left"/>
      </w:pPr>
      <w:bookmarkStart w:id="150" w:name="_ENREF_42"/>
      <w:r w:rsidRPr="000E300B">
        <w:t>42. Mulnier HE, Seaman HE, Raleigh VS, et al. Risk of stroke in people with type 2 diabetes in the UK: a study using the General Practice Research Database. Diabetologia 2006;</w:t>
      </w:r>
      <w:r w:rsidRPr="000E300B">
        <w:rPr>
          <w:b/>
        </w:rPr>
        <w:t>49</w:t>
      </w:r>
      <w:r w:rsidRPr="000E300B">
        <w:t>(12):2859-65. URL.</w:t>
      </w:r>
      <w:bookmarkEnd w:id="150"/>
    </w:p>
    <w:p w:rsidR="00E66ECF" w:rsidRPr="000E300B" w:rsidRDefault="00E66ECF" w:rsidP="002B515E">
      <w:pPr>
        <w:pStyle w:val="EndNoteBibliography"/>
        <w:spacing w:after="240"/>
        <w:ind w:left="280" w:hanging="280"/>
        <w:jc w:val="left"/>
      </w:pPr>
      <w:bookmarkStart w:id="151" w:name="_ENREF_43"/>
      <w:r w:rsidRPr="000E300B">
        <w:t>43. Hinchliffe RJ, Andros G, Apelqvist J, et al. A systematic review of the effectiveness of revascularization of the ulcerated foot in patients with diabetes and peripheral arterial disease. Diabetes/metabolism research and reviews 2012;</w:t>
      </w:r>
      <w:r w:rsidRPr="000E300B">
        <w:rPr>
          <w:b/>
        </w:rPr>
        <w:t>28 Suppl 1</w:t>
      </w:r>
      <w:r w:rsidRPr="000E300B">
        <w:t>:179-217. URL.</w:t>
      </w:r>
      <w:bookmarkEnd w:id="151"/>
    </w:p>
    <w:p w:rsidR="00E66ECF" w:rsidRPr="000E300B" w:rsidRDefault="00E66ECF" w:rsidP="002B515E">
      <w:pPr>
        <w:pStyle w:val="EndNoteBibliography"/>
        <w:spacing w:after="240"/>
        <w:ind w:left="280" w:hanging="280"/>
        <w:jc w:val="left"/>
      </w:pPr>
      <w:bookmarkStart w:id="152" w:name="_ENREF_44"/>
      <w:r w:rsidRPr="000E300B">
        <w:t>44. Ezzati M, Vander Hoorn S, Rodgers A, et al. Estimates of global and regional potential health gains from reducing muliple major risk factors. The Lancet 2003;</w:t>
      </w:r>
      <w:r w:rsidRPr="000E300B">
        <w:rPr>
          <w:b/>
        </w:rPr>
        <w:t>362</w:t>
      </w:r>
      <w:r w:rsidRPr="000E300B">
        <w:t xml:space="preserve">(9380):271-80. URL:  </w:t>
      </w:r>
      <w:r w:rsidRPr="00E66ECF">
        <w:rPr>
          <w:rFonts w:eastAsiaTheme="majorEastAsia"/>
        </w:rPr>
        <w:t>http://www.sciencedirect.com/science/article/pii/S0140673603139682</w:t>
      </w:r>
      <w:r w:rsidRPr="000E300B">
        <w:t>.</w:t>
      </w:r>
      <w:bookmarkEnd w:id="152"/>
    </w:p>
    <w:p w:rsidR="00E66ECF" w:rsidRPr="000E300B" w:rsidRDefault="00E66ECF" w:rsidP="002B515E">
      <w:pPr>
        <w:pStyle w:val="EndNoteBibliography"/>
        <w:spacing w:after="240"/>
        <w:ind w:left="280" w:hanging="280"/>
        <w:jc w:val="left"/>
      </w:pPr>
      <w:bookmarkStart w:id="153" w:name="_ENREF_45"/>
      <w:r w:rsidRPr="00E66ECF">
        <w:rPr>
          <w:lang w:val="fr-FR"/>
        </w:rPr>
        <w:t xml:space="preserve">45. Van Gaal LF, Mertens IL, De Block CE. </w:t>
      </w:r>
      <w:r w:rsidRPr="000E300B">
        <w:t>Mechanisms linking obesity with cardiovascular disease. Nature 2006;</w:t>
      </w:r>
      <w:r w:rsidRPr="000E300B">
        <w:rPr>
          <w:b/>
        </w:rPr>
        <w:t>444</w:t>
      </w:r>
      <w:r w:rsidRPr="000E300B">
        <w:t>(7121):875-80. URL.</w:t>
      </w:r>
      <w:bookmarkEnd w:id="153"/>
    </w:p>
    <w:p w:rsidR="00E66ECF" w:rsidRPr="000E300B" w:rsidRDefault="00E66ECF" w:rsidP="002B515E">
      <w:pPr>
        <w:pStyle w:val="EndNoteBibliography"/>
        <w:ind w:left="280" w:hanging="280"/>
        <w:jc w:val="left"/>
      </w:pPr>
      <w:bookmarkStart w:id="154" w:name="_ENREF_46"/>
      <w:r w:rsidRPr="000E300B">
        <w:t>46. Winter Y, Rohrmann S, Linseisen J, et al. Contribution of Obesity and Abdominal Fat Mass to Risk of Stroke and Transient Ischemic Attacks. Stroke 2008;</w:t>
      </w:r>
      <w:r w:rsidRPr="000E300B">
        <w:rPr>
          <w:b/>
        </w:rPr>
        <w:t>39</w:t>
      </w:r>
      <w:r w:rsidRPr="000E300B">
        <w:t xml:space="preserve">(12):3145-51. URL:  </w:t>
      </w:r>
      <w:r w:rsidRPr="00E66ECF">
        <w:rPr>
          <w:rFonts w:eastAsiaTheme="majorEastAsia"/>
        </w:rPr>
        <w:t>http://stroke.ahajournals.org/cgi/content/abstract/39/12/3145</w:t>
      </w:r>
    </w:p>
    <w:p w:rsidR="00E66ECF" w:rsidRPr="000E300B" w:rsidRDefault="00E66ECF" w:rsidP="002B515E">
      <w:pPr>
        <w:pStyle w:val="EndNoteBibliography"/>
        <w:spacing w:after="240"/>
        <w:ind w:left="280" w:hanging="280"/>
        <w:jc w:val="left"/>
      </w:pPr>
      <w:r w:rsidRPr="00E66ECF">
        <w:rPr>
          <w:rFonts w:eastAsiaTheme="majorEastAsia"/>
        </w:rPr>
        <w:t>http://stroke.ahajournals.org/cgi/content/full/39/12/3145</w:t>
      </w:r>
      <w:r w:rsidRPr="000E300B">
        <w:t>.</w:t>
      </w:r>
      <w:bookmarkEnd w:id="154"/>
    </w:p>
    <w:p w:rsidR="00E66ECF" w:rsidRPr="000E300B" w:rsidRDefault="00E66ECF" w:rsidP="002B515E">
      <w:pPr>
        <w:pStyle w:val="EndNoteBibliography"/>
        <w:spacing w:after="240"/>
        <w:ind w:left="280" w:hanging="280"/>
        <w:jc w:val="left"/>
      </w:pPr>
      <w:bookmarkStart w:id="155" w:name="_ENREF_47"/>
      <w:r w:rsidRPr="000E300B">
        <w:t>47. Scholes S, Bajekal M, Love H, et al. Persistent socioeconomic inequalities in cardiovascular risk factors in England over 1994-2008: A time-trend analysis of repeated cross-sectional data. BMC Public Health 2012;</w:t>
      </w:r>
      <w:r w:rsidRPr="000E300B">
        <w:rPr>
          <w:b/>
        </w:rPr>
        <w:t>12</w:t>
      </w:r>
      <w:r w:rsidRPr="000E300B">
        <w:t xml:space="preserve">(1):129. URL:  </w:t>
      </w:r>
      <w:r w:rsidRPr="00E66ECF">
        <w:rPr>
          <w:rFonts w:eastAsiaTheme="majorEastAsia"/>
        </w:rPr>
        <w:t>http://www.biomedcentral.com/1471-2458/12/129</w:t>
      </w:r>
      <w:r w:rsidRPr="000E300B">
        <w:t>.</w:t>
      </w:r>
      <w:bookmarkEnd w:id="155"/>
    </w:p>
    <w:p w:rsidR="00E66ECF" w:rsidRPr="000E300B" w:rsidRDefault="00E66ECF" w:rsidP="002B515E">
      <w:pPr>
        <w:pStyle w:val="EndNoteBibliography"/>
        <w:spacing w:after="240"/>
        <w:ind w:left="280" w:hanging="280"/>
        <w:jc w:val="left"/>
      </w:pPr>
      <w:bookmarkStart w:id="156" w:name="_ENREF_48"/>
      <w:r w:rsidRPr="000E300B">
        <w:t>48. Bajekal M, Scholes S, Love H, et al. Analysing Recent Socioeconomic Trends in Coronary Heart Disease Mortality in England, 2000–2007: A Population Modelling Study. PLoS Med 2012;</w:t>
      </w:r>
      <w:r w:rsidRPr="000E300B">
        <w:rPr>
          <w:b/>
        </w:rPr>
        <w:t>9</w:t>
      </w:r>
      <w:r w:rsidRPr="000E300B">
        <w:t xml:space="preserve">(6):e1001237. URL:  </w:t>
      </w:r>
      <w:r w:rsidRPr="00E66ECF">
        <w:rPr>
          <w:rFonts w:eastAsiaTheme="majorEastAsia"/>
        </w:rPr>
        <w:t>http://dx.doi.org/10.1371%2Fjournal.pmed.1001237</w:t>
      </w:r>
      <w:r w:rsidRPr="000E300B">
        <w:t>.</w:t>
      </w:r>
      <w:bookmarkEnd w:id="156"/>
    </w:p>
    <w:p w:rsidR="00E66ECF" w:rsidRPr="000E300B" w:rsidRDefault="00E66ECF" w:rsidP="002B515E">
      <w:pPr>
        <w:pStyle w:val="EndNoteBibliography"/>
        <w:spacing w:after="240"/>
        <w:ind w:left="280" w:hanging="280"/>
        <w:jc w:val="left"/>
      </w:pPr>
      <w:bookmarkStart w:id="157" w:name="_ENREF_49"/>
      <w:r w:rsidRPr="000E300B">
        <w:t>49. Arem H, Moore SC, Patel A, et al. Leisure time physical activity and mortality: A detailed pooled analysis of the dose-response relationship. JAMA Internal Medicine 2015;</w:t>
      </w:r>
      <w:r w:rsidRPr="000E300B">
        <w:rPr>
          <w:b/>
        </w:rPr>
        <w:t>175</w:t>
      </w:r>
      <w:r w:rsidRPr="000E300B">
        <w:t xml:space="preserve">(6):959-67. URL:  </w:t>
      </w:r>
      <w:r w:rsidRPr="00E66ECF">
        <w:rPr>
          <w:rFonts w:eastAsiaTheme="majorEastAsia"/>
        </w:rPr>
        <w:t>http://dx.doi.org/10.1001/jamainternmed.2015.0533</w:t>
      </w:r>
      <w:r w:rsidRPr="000E300B">
        <w:t>.</w:t>
      </w:r>
      <w:bookmarkEnd w:id="157"/>
    </w:p>
    <w:p w:rsidR="00E66ECF" w:rsidRPr="00A34549" w:rsidRDefault="00E66ECF" w:rsidP="002B515E">
      <w:pPr>
        <w:pStyle w:val="EndNoteBibliography"/>
        <w:spacing w:after="240"/>
        <w:ind w:left="280" w:hanging="280"/>
        <w:jc w:val="left"/>
        <w:rPr>
          <w:lang w:val="fr-FR"/>
        </w:rPr>
      </w:pPr>
      <w:bookmarkStart w:id="158" w:name="_ENREF_50"/>
      <w:r w:rsidRPr="000E300B">
        <w:t xml:space="preserve">50. Wilmot EG, Edwardson CL, Achana FA, et al. Sedentary time in adults and the association with diabetes, cardiovascular disease and death: systematic review and meta-analysis. </w:t>
      </w:r>
      <w:r w:rsidRPr="00A34549">
        <w:rPr>
          <w:lang w:val="fr-FR"/>
        </w:rPr>
        <w:t>Diabetologia 2012;</w:t>
      </w:r>
      <w:r w:rsidRPr="00A34549">
        <w:rPr>
          <w:b/>
          <w:lang w:val="fr-FR"/>
        </w:rPr>
        <w:t>55</w:t>
      </w:r>
      <w:r w:rsidRPr="00A34549">
        <w:rPr>
          <w:lang w:val="fr-FR"/>
        </w:rPr>
        <w:t xml:space="preserve">(11):2895-905. URL:  </w:t>
      </w:r>
      <w:r w:rsidRPr="00E66ECF">
        <w:rPr>
          <w:rFonts w:eastAsiaTheme="majorEastAsia"/>
          <w:lang w:val="fr-FR"/>
        </w:rPr>
        <w:t>http://dx.doi.org/10.1007/s00125-012-2677-z</w:t>
      </w:r>
      <w:r w:rsidRPr="00A34549">
        <w:rPr>
          <w:lang w:val="fr-FR"/>
        </w:rPr>
        <w:t>.</w:t>
      </w:r>
      <w:bookmarkEnd w:id="158"/>
    </w:p>
    <w:p w:rsidR="00E66ECF" w:rsidRPr="000E300B" w:rsidRDefault="00E66ECF" w:rsidP="002B515E">
      <w:pPr>
        <w:pStyle w:val="EndNoteBibliography"/>
        <w:spacing w:after="240"/>
        <w:ind w:left="280" w:hanging="280"/>
        <w:jc w:val="left"/>
      </w:pPr>
      <w:bookmarkStart w:id="159" w:name="_ENREF_51"/>
      <w:r w:rsidRPr="00A34549">
        <w:rPr>
          <w:lang w:val="fr-FR"/>
        </w:rPr>
        <w:lastRenderedPageBreak/>
        <w:t xml:space="preserve">51. Wen CP, Wai JPM, Tsai MK, et al. </w:t>
      </w:r>
      <w:r w:rsidRPr="000E300B">
        <w:t>Minimum amount of physical activity for reduced mortality and extended life expectancy: a prospective cohort study. The Lancet;</w:t>
      </w:r>
      <w:r w:rsidRPr="000E300B">
        <w:rPr>
          <w:b/>
        </w:rPr>
        <w:t>378</w:t>
      </w:r>
      <w:r w:rsidRPr="000E300B">
        <w:t xml:space="preserve">(9798):1244-53. URL:  </w:t>
      </w:r>
      <w:r w:rsidRPr="00E66ECF">
        <w:rPr>
          <w:rFonts w:eastAsiaTheme="majorEastAsia"/>
        </w:rPr>
        <w:t>http://www.sciencedirect.com/science/article/pii/S0140673611607496</w:t>
      </w:r>
      <w:r w:rsidRPr="000E300B">
        <w:t>.</w:t>
      </w:r>
      <w:bookmarkEnd w:id="159"/>
    </w:p>
    <w:p w:rsidR="00E66ECF" w:rsidRPr="000E300B" w:rsidRDefault="00E66ECF" w:rsidP="002B515E">
      <w:pPr>
        <w:pStyle w:val="EndNoteBibliography"/>
        <w:spacing w:after="240"/>
        <w:ind w:left="280" w:hanging="280"/>
        <w:jc w:val="left"/>
      </w:pPr>
      <w:bookmarkStart w:id="160" w:name="_ENREF_52"/>
      <w:r w:rsidRPr="000E300B">
        <w:t>52. The Emerging Risk Factors Collaboration. LIpid-related markers and cardiovascular disease prediction. JAMA: The Journal of the American Medical Association 2012;</w:t>
      </w:r>
      <w:r w:rsidRPr="000E300B">
        <w:rPr>
          <w:b/>
        </w:rPr>
        <w:t>307</w:t>
      </w:r>
      <w:r w:rsidRPr="000E300B">
        <w:t xml:space="preserve">(23):2499-506. URL:  </w:t>
      </w:r>
      <w:r w:rsidRPr="00E66ECF">
        <w:rPr>
          <w:rFonts w:eastAsiaTheme="majorEastAsia"/>
        </w:rPr>
        <w:t>http://dx.doi.org/10.1001/jama.2012.6571</w:t>
      </w:r>
      <w:r w:rsidRPr="000E300B">
        <w:t>.</w:t>
      </w:r>
      <w:bookmarkEnd w:id="160"/>
    </w:p>
    <w:p w:rsidR="00E66ECF" w:rsidRPr="000E300B" w:rsidRDefault="00E66ECF" w:rsidP="002B515E">
      <w:pPr>
        <w:pStyle w:val="EndNoteBibliography"/>
        <w:spacing w:after="240"/>
        <w:ind w:left="280" w:hanging="280"/>
        <w:jc w:val="left"/>
      </w:pPr>
      <w:bookmarkStart w:id="161" w:name="_ENREF_53"/>
      <w:r w:rsidRPr="000E300B">
        <w:t>53. Gansevoort RT, Correa-Rotter R, Hemmelgarn BR, et al. Chronic kidney disease and cardiovascular risk: epidemiology, mechanisms, and prevention. Lancet (London, England) 2013;</w:t>
      </w:r>
      <w:r w:rsidRPr="000E300B">
        <w:rPr>
          <w:b/>
        </w:rPr>
        <w:t>382</w:t>
      </w:r>
      <w:r w:rsidRPr="000E300B">
        <w:t>(9889):339-52. URL.</w:t>
      </w:r>
      <w:bookmarkEnd w:id="161"/>
    </w:p>
    <w:p w:rsidR="00E66ECF" w:rsidRPr="000E300B" w:rsidRDefault="00E66ECF" w:rsidP="002B515E">
      <w:pPr>
        <w:pStyle w:val="EndNoteBibliography"/>
        <w:spacing w:after="240"/>
        <w:ind w:left="280" w:hanging="280"/>
        <w:jc w:val="left"/>
      </w:pPr>
      <w:bookmarkStart w:id="162" w:name="_ENREF_54"/>
      <w:r w:rsidRPr="00E66ECF">
        <w:rPr>
          <w:lang w:val="fr-FR"/>
        </w:rPr>
        <w:t xml:space="preserve">54. Tonelli M, Muntner P, Lloyd A, et al. </w:t>
      </w:r>
      <w:r w:rsidRPr="000E300B">
        <w:t>Risk of coronary events in people with chronic kidney disease compared with those with diabetes: a population-level cohort study. Lancet (London, England) 2012;</w:t>
      </w:r>
      <w:r w:rsidRPr="000E300B">
        <w:rPr>
          <w:b/>
        </w:rPr>
        <w:t>380</w:t>
      </w:r>
      <w:r w:rsidRPr="000E300B">
        <w:t>(9844):807-14. URL.</w:t>
      </w:r>
      <w:bookmarkEnd w:id="162"/>
    </w:p>
    <w:p w:rsidR="00E66ECF" w:rsidRPr="000E300B" w:rsidRDefault="00E66ECF" w:rsidP="002B515E">
      <w:pPr>
        <w:pStyle w:val="EndNoteBibliography"/>
        <w:spacing w:after="240"/>
        <w:ind w:left="280" w:hanging="280"/>
        <w:jc w:val="left"/>
      </w:pPr>
      <w:bookmarkStart w:id="163" w:name="_ENREF_55"/>
      <w:r w:rsidRPr="000E300B">
        <w:t>55. Toyoda K, Ninomiya T. Stroke and cerebrovascular diseases in patients with chronic kidney disease. The Lancet. Neurology 2014;</w:t>
      </w:r>
      <w:r w:rsidRPr="000E300B">
        <w:rPr>
          <w:b/>
        </w:rPr>
        <w:t>13</w:t>
      </w:r>
      <w:r w:rsidRPr="000E300B">
        <w:t>(8):823-33. URL.</w:t>
      </w:r>
      <w:bookmarkEnd w:id="163"/>
    </w:p>
    <w:p w:rsidR="00E66ECF" w:rsidRPr="000E300B" w:rsidRDefault="00E66ECF" w:rsidP="002B515E">
      <w:pPr>
        <w:pStyle w:val="EndNoteBibliography"/>
        <w:spacing w:after="240"/>
        <w:ind w:left="280" w:hanging="280"/>
        <w:jc w:val="left"/>
      </w:pPr>
      <w:bookmarkStart w:id="164" w:name="_ENREF_56"/>
      <w:r w:rsidRPr="000E300B">
        <w:t>56. Lee M, Saver JL, Chang KH, et al. Low glomerular filtration rate and risk of stroke: meta-analysis. Bmj 2010;</w:t>
      </w:r>
      <w:r w:rsidRPr="000E300B">
        <w:rPr>
          <w:b/>
        </w:rPr>
        <w:t>341</w:t>
      </w:r>
      <w:r w:rsidRPr="000E300B">
        <w:t>:c4249. URL.</w:t>
      </w:r>
      <w:bookmarkEnd w:id="164"/>
    </w:p>
    <w:p w:rsidR="00E66ECF" w:rsidRPr="000E300B" w:rsidRDefault="00E66ECF" w:rsidP="002B515E">
      <w:pPr>
        <w:pStyle w:val="EndNoteBibliography"/>
        <w:spacing w:after="240"/>
        <w:ind w:left="280" w:hanging="280"/>
        <w:jc w:val="left"/>
      </w:pPr>
      <w:bookmarkStart w:id="165" w:name="_ENREF_57"/>
      <w:r w:rsidRPr="00E66ECF">
        <w:rPr>
          <w:lang w:val="fr-FR"/>
        </w:rPr>
        <w:t xml:space="preserve">57. Kaptoge S, Di Angelantonio E, Pennells L, et al. </w:t>
      </w:r>
      <w:r w:rsidRPr="000E300B">
        <w:t>C-reactive protein, fibrinogen, and cardiovascular disease prediction. The New England journal of medicine 2012;</w:t>
      </w:r>
      <w:r w:rsidRPr="000E300B">
        <w:rPr>
          <w:b/>
        </w:rPr>
        <w:t>367</w:t>
      </w:r>
      <w:r w:rsidRPr="000E300B">
        <w:t>(14):1310-20. URL.</w:t>
      </w:r>
      <w:bookmarkEnd w:id="165"/>
    </w:p>
    <w:p w:rsidR="00E66ECF" w:rsidRPr="000E300B" w:rsidRDefault="00E66ECF" w:rsidP="002B515E">
      <w:pPr>
        <w:pStyle w:val="EndNoteBibliography"/>
        <w:spacing w:after="240"/>
        <w:ind w:left="280" w:hanging="280"/>
        <w:jc w:val="left"/>
      </w:pPr>
      <w:bookmarkStart w:id="166" w:name="_ENREF_58"/>
      <w:r w:rsidRPr="000E300B">
        <w:t>58. O'Hare AM, Glidden DV, Fox CS, et al. High prevalence of peripheral arterial disease in persons with renal insufficiency: results from the National Health and Nutrition Examination Survey 1999-2000. Circulation 2004;</w:t>
      </w:r>
      <w:r w:rsidRPr="000E300B">
        <w:rPr>
          <w:b/>
        </w:rPr>
        <w:t>109</w:t>
      </w:r>
      <w:r w:rsidRPr="000E300B">
        <w:t>(3):320-3. URL.</w:t>
      </w:r>
      <w:bookmarkEnd w:id="166"/>
    </w:p>
    <w:p w:rsidR="00E66ECF" w:rsidRPr="000E300B" w:rsidRDefault="00E66ECF" w:rsidP="002B515E">
      <w:pPr>
        <w:pStyle w:val="EndNoteBibliography"/>
        <w:spacing w:after="240"/>
        <w:ind w:left="280" w:hanging="280"/>
        <w:jc w:val="left"/>
      </w:pPr>
      <w:bookmarkStart w:id="167" w:name="_ENREF_59"/>
      <w:r w:rsidRPr="00A34549">
        <w:rPr>
          <w:lang w:val="fr-FR"/>
        </w:rPr>
        <w:t xml:space="preserve">59. Chang CJ, Chen YT, Liu CS, et al. </w:t>
      </w:r>
      <w:r w:rsidRPr="000E300B">
        <w:t>Atrial Fibrillation Increases the Risk of Peripheral Arterial Disease With Relative Complications and Mortality: A Population-Based Cohort Study. Medicine 2016;</w:t>
      </w:r>
      <w:r w:rsidRPr="000E300B">
        <w:rPr>
          <w:b/>
        </w:rPr>
        <w:t>95</w:t>
      </w:r>
      <w:r w:rsidRPr="000E300B">
        <w:t>(9):e3002. URL.</w:t>
      </w:r>
      <w:bookmarkEnd w:id="167"/>
    </w:p>
    <w:p w:rsidR="00E66ECF" w:rsidRPr="000E300B" w:rsidRDefault="00E66ECF" w:rsidP="002B515E">
      <w:pPr>
        <w:pStyle w:val="EndNoteBibliography"/>
        <w:spacing w:after="240"/>
        <w:ind w:left="280" w:hanging="280"/>
        <w:jc w:val="left"/>
      </w:pPr>
      <w:bookmarkStart w:id="168" w:name="_ENREF_60"/>
      <w:r w:rsidRPr="000E300B">
        <w:t>60. Marmot M, Brunner E. Cohort Profile: The Whitehall II study. International journal of epidemiology 2005;</w:t>
      </w:r>
      <w:r w:rsidRPr="000E300B">
        <w:rPr>
          <w:b/>
        </w:rPr>
        <w:t>34</w:t>
      </w:r>
      <w:r w:rsidRPr="000E300B">
        <w:t xml:space="preserve">(2):251-56. URL:  </w:t>
      </w:r>
      <w:r w:rsidRPr="00E66ECF">
        <w:rPr>
          <w:rFonts w:eastAsiaTheme="majorEastAsia"/>
        </w:rPr>
        <w:t>http://ije.oxfordjournals.org/content/34/2/251.short</w:t>
      </w:r>
      <w:r w:rsidRPr="000E300B">
        <w:t>.</w:t>
      </w:r>
      <w:bookmarkEnd w:id="168"/>
    </w:p>
    <w:p w:rsidR="00E66ECF" w:rsidRPr="000E300B" w:rsidRDefault="00E66ECF" w:rsidP="002B515E">
      <w:pPr>
        <w:pStyle w:val="EndNoteBibliography"/>
        <w:spacing w:after="240"/>
        <w:ind w:left="280" w:hanging="280"/>
        <w:jc w:val="left"/>
      </w:pPr>
      <w:bookmarkStart w:id="169" w:name="_ENREF_61"/>
      <w:r w:rsidRPr="000E300B">
        <w:t>61. Nacul L, Soljak M, Meade T. Model for estimating the population prevalence of chronic obstructive pulmonary disease: cross sectional data from the Health Survey for England. Population Health Metrics 2007;</w:t>
      </w:r>
      <w:r w:rsidRPr="000E300B">
        <w:rPr>
          <w:b/>
        </w:rPr>
        <w:t>5</w:t>
      </w:r>
      <w:r w:rsidRPr="000E300B">
        <w:t xml:space="preserve">(1):8. URL:  </w:t>
      </w:r>
      <w:r w:rsidRPr="00E66ECF">
        <w:rPr>
          <w:rFonts w:eastAsiaTheme="majorEastAsia"/>
        </w:rPr>
        <w:t>http://www.pophealthmetrics.com/content/5/1/8</w:t>
      </w:r>
      <w:r w:rsidRPr="000E300B">
        <w:t>.</w:t>
      </w:r>
      <w:bookmarkEnd w:id="169"/>
    </w:p>
    <w:p w:rsidR="00E66ECF" w:rsidRPr="000E300B" w:rsidRDefault="00E66ECF" w:rsidP="002B515E">
      <w:pPr>
        <w:pStyle w:val="EndNoteBibliography"/>
        <w:spacing w:after="240"/>
        <w:ind w:left="280" w:hanging="280"/>
        <w:jc w:val="left"/>
      </w:pPr>
      <w:bookmarkStart w:id="170" w:name="_ENREF_62"/>
      <w:r w:rsidRPr="000E300B">
        <w:t>62. Kirkwood BR, Sterne JAC. Regression modelling. In: K M, ed. Medical Statistics. USA: Blackwell Publishing company, 2003:339-42.</w:t>
      </w:r>
      <w:bookmarkEnd w:id="170"/>
    </w:p>
    <w:p w:rsidR="00E66ECF" w:rsidRPr="000E300B" w:rsidRDefault="00E66ECF" w:rsidP="002B515E">
      <w:pPr>
        <w:pStyle w:val="EndNoteBibliography"/>
        <w:spacing w:after="240"/>
        <w:ind w:left="280" w:hanging="280"/>
        <w:jc w:val="left"/>
      </w:pPr>
      <w:bookmarkStart w:id="171" w:name="_ENREF_63"/>
      <w:r w:rsidRPr="000E300B">
        <w:t>63. Newson RB. Attributable and unattributable risks and fractions and other scenario comparisons. Stata Journal 2013;</w:t>
      </w:r>
      <w:r w:rsidRPr="000E300B">
        <w:rPr>
          <w:b/>
        </w:rPr>
        <w:t>13</w:t>
      </w:r>
      <w:r w:rsidRPr="000E300B">
        <w:t>(4):672-98. URL:  &lt;Go to ISI&gt;://WOS:000329680600001.</w:t>
      </w:r>
      <w:bookmarkEnd w:id="171"/>
    </w:p>
    <w:p w:rsidR="00E66ECF" w:rsidRPr="000E300B" w:rsidRDefault="00E66ECF" w:rsidP="002B515E">
      <w:pPr>
        <w:pStyle w:val="EndNoteBibliography"/>
        <w:spacing w:after="240"/>
        <w:ind w:left="280" w:hanging="280"/>
        <w:jc w:val="left"/>
      </w:pPr>
      <w:bookmarkStart w:id="172" w:name="_ENREF_64"/>
      <w:r w:rsidRPr="000E300B">
        <w:t>64. Newson RB. Attributable and unattributable risks and fractions and other scenario comparisons. Stata J 2013;</w:t>
      </w:r>
      <w:r w:rsidRPr="000E300B">
        <w:rPr>
          <w:b/>
        </w:rPr>
        <w:t>13</w:t>
      </w:r>
      <w:r w:rsidRPr="000E300B">
        <w:t>:672-98. URL.</w:t>
      </w:r>
      <w:bookmarkEnd w:id="172"/>
    </w:p>
    <w:p w:rsidR="00E66ECF" w:rsidRPr="000E300B" w:rsidRDefault="00E66ECF" w:rsidP="002B515E">
      <w:pPr>
        <w:pStyle w:val="EndNoteBibliography"/>
        <w:spacing w:after="240"/>
        <w:ind w:left="280" w:hanging="280"/>
        <w:jc w:val="left"/>
      </w:pPr>
      <w:bookmarkStart w:id="173" w:name="_ENREF_65"/>
      <w:r w:rsidRPr="000E300B">
        <w:t>65. NHS Employers. Quality and Outcomes Framework guidance for GMS contract 2013/14. In: Health, ed. Online: NHS Employers, 2013.</w:t>
      </w:r>
      <w:bookmarkEnd w:id="173"/>
    </w:p>
    <w:p w:rsidR="00E66ECF" w:rsidRPr="000E300B" w:rsidRDefault="00E66ECF" w:rsidP="002B515E">
      <w:pPr>
        <w:pStyle w:val="EndNoteBibliography"/>
        <w:spacing w:after="240"/>
        <w:ind w:left="280" w:hanging="280"/>
        <w:jc w:val="left"/>
      </w:pPr>
      <w:bookmarkStart w:id="174" w:name="_ENREF_66"/>
      <w:r w:rsidRPr="000E300B">
        <w:lastRenderedPageBreak/>
        <w:t>66. Soljak M, Samarasundera E, Indulkar T, et al. Variations in cardiovascular disease under-diagnosis in England: national cross-sectional spatial analysis. BMC Cardiovascular Disorders 2011;</w:t>
      </w:r>
      <w:r w:rsidRPr="000E300B">
        <w:rPr>
          <w:b/>
        </w:rPr>
        <w:t>11</w:t>
      </w:r>
      <w:r w:rsidRPr="000E300B">
        <w:t xml:space="preserve">(1):12. URL:  </w:t>
      </w:r>
      <w:r w:rsidRPr="00E66ECF">
        <w:rPr>
          <w:rFonts w:eastAsiaTheme="majorEastAsia"/>
        </w:rPr>
        <w:t>http://www.biomedcentral.com/1471-2261/11/12</w:t>
      </w:r>
      <w:r w:rsidRPr="000E300B">
        <w:t>.</w:t>
      </w:r>
      <w:bookmarkEnd w:id="174"/>
    </w:p>
    <w:p w:rsidR="00E66ECF" w:rsidRPr="000E300B" w:rsidRDefault="00E66ECF" w:rsidP="002B515E">
      <w:pPr>
        <w:pStyle w:val="EndNoteBibliography"/>
        <w:spacing w:after="240"/>
        <w:ind w:left="280" w:hanging="280"/>
        <w:jc w:val="left"/>
      </w:pPr>
      <w:bookmarkStart w:id="175" w:name="_ENREF_67"/>
      <w:r w:rsidRPr="000E300B">
        <w:t>67. Bland JM, Altman DG. Measuring agreement in method comparison studies. Statistical Methods in Medical Research 1999;</w:t>
      </w:r>
      <w:r w:rsidRPr="000E300B">
        <w:rPr>
          <w:b/>
        </w:rPr>
        <w:t>8</w:t>
      </w:r>
      <w:r w:rsidRPr="000E300B">
        <w:t xml:space="preserve">(2):135-60. URL:  </w:t>
      </w:r>
      <w:r w:rsidRPr="00E66ECF">
        <w:rPr>
          <w:rFonts w:eastAsiaTheme="majorEastAsia"/>
        </w:rPr>
        <w:t>http://smm.sagepub.com/content/8/2/135.abstract</w:t>
      </w:r>
      <w:r w:rsidRPr="000E300B">
        <w:t>.</w:t>
      </w:r>
      <w:bookmarkEnd w:id="175"/>
    </w:p>
    <w:p w:rsidR="00E66ECF" w:rsidRPr="000E300B" w:rsidRDefault="00E66ECF" w:rsidP="002B515E">
      <w:pPr>
        <w:pStyle w:val="EndNoteBibliography"/>
        <w:spacing w:after="240"/>
        <w:ind w:left="280" w:hanging="280"/>
        <w:jc w:val="left"/>
      </w:pPr>
      <w:bookmarkStart w:id="176" w:name="_ENREF_68"/>
      <w:r w:rsidRPr="000E300B">
        <w:t>68. Ludbrook J. Linear regression analysis for comparing two measurers or methods of measurement: But which regression? Clinical and Experimental Pharmacology and Physiology 2010;</w:t>
      </w:r>
      <w:r w:rsidRPr="000E300B">
        <w:rPr>
          <w:b/>
        </w:rPr>
        <w:t>37</w:t>
      </w:r>
      <w:r w:rsidRPr="000E300B">
        <w:t xml:space="preserve">(7):692-99. URL:  </w:t>
      </w:r>
      <w:r w:rsidRPr="00E66ECF">
        <w:rPr>
          <w:rFonts w:eastAsiaTheme="majorEastAsia"/>
        </w:rPr>
        <w:t>http://dx.doi.org/10.1111/j.1440-1681.2010.05376.x</w:t>
      </w:r>
      <w:r w:rsidRPr="000E300B">
        <w:t>.</w:t>
      </w:r>
      <w:bookmarkEnd w:id="176"/>
    </w:p>
    <w:p w:rsidR="00E66ECF" w:rsidRDefault="00E66ECF" w:rsidP="002B515E">
      <w:pPr>
        <w:pStyle w:val="EndNoteBibliography"/>
        <w:ind w:left="280" w:hanging="280"/>
        <w:jc w:val="left"/>
      </w:pPr>
      <w:bookmarkStart w:id="177" w:name="_ENREF_69"/>
      <w:r w:rsidRPr="000E300B">
        <w:t>69. Francq BG, Govaerts B. How to regress and predict in a Bland–Altman plot? Review and contribution based on tolerance intervals and correlated-errors-in-variables models. Statistics in Medicine 2016;</w:t>
      </w:r>
      <w:r w:rsidRPr="000E300B">
        <w:rPr>
          <w:b/>
        </w:rPr>
        <w:t>35</w:t>
      </w:r>
      <w:r w:rsidRPr="000E300B">
        <w:t xml:space="preserve">(14):2328-58. URL:  </w:t>
      </w:r>
      <w:r w:rsidRPr="00E66ECF">
        <w:rPr>
          <w:rFonts w:eastAsiaTheme="majorEastAsia"/>
        </w:rPr>
        <w:t>http://dx.doi.org/10.1002/sim.6872</w:t>
      </w:r>
      <w:r w:rsidRPr="000E300B">
        <w:t>.</w:t>
      </w:r>
      <w:bookmarkEnd w:id="177"/>
      <w:r>
        <w:br w:type="page"/>
      </w:r>
      <w:bookmarkEnd w:id="109"/>
    </w:p>
    <w:sectPr w:rsidR="00E66ECF" w:rsidSect="00F41437">
      <w:head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ECF" w:rsidRDefault="00E66ECF" w:rsidP="00E66ECF">
      <w:r>
        <w:separator/>
      </w:r>
    </w:p>
  </w:endnote>
  <w:endnote w:type="continuationSeparator" w:id="0">
    <w:p w:rsidR="00E66ECF" w:rsidRDefault="00E66ECF" w:rsidP="00E6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B" w:rsidRDefault="002B515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0E300B" w:rsidRDefault="002B5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47191"/>
      <w:docPartObj>
        <w:docPartGallery w:val="Page Numbers (Bottom of Page)"/>
        <w:docPartUnique/>
      </w:docPartObj>
    </w:sdtPr>
    <w:sdtEndPr>
      <w:rPr>
        <w:noProof/>
      </w:rPr>
    </w:sdtEndPr>
    <w:sdtContent>
      <w:p w:rsidR="000E300B" w:rsidRDefault="002B515E">
        <w:pPr>
          <w:pStyle w:val="Footer"/>
          <w:jc w:val="center"/>
        </w:pPr>
        <w:r>
          <w:fldChar w:fldCharType="begin"/>
        </w:r>
        <w:r>
          <w:instrText xml:space="preserve"> PAGE   \* MERGEFORMAT </w:instrText>
        </w:r>
        <w:r>
          <w:fldChar w:fldCharType="separate"/>
        </w:r>
        <w:r>
          <w:rPr>
            <w:noProof/>
          </w:rPr>
          <w:t>46</w:t>
        </w:r>
        <w:r>
          <w:rPr>
            <w:noProof/>
          </w:rPr>
          <w:fldChar w:fldCharType="end"/>
        </w:r>
      </w:p>
    </w:sdtContent>
  </w:sdt>
  <w:p w:rsidR="000E300B" w:rsidRDefault="002B5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ECF" w:rsidRDefault="00E66ECF" w:rsidP="00E66ECF">
      <w:r>
        <w:separator/>
      </w:r>
    </w:p>
  </w:footnote>
  <w:footnote w:type="continuationSeparator" w:id="0">
    <w:p w:rsidR="00E66ECF" w:rsidRDefault="00E66ECF" w:rsidP="00E66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B" w:rsidRPr="00E66ECF" w:rsidRDefault="002B515E" w:rsidP="00E66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B" w:rsidRPr="002C3747" w:rsidRDefault="002B515E" w:rsidP="00FE1911">
    <w:pPr>
      <w:pStyle w:val="Header"/>
      <w:jc w:val="center"/>
      <w:rPr>
        <w:b/>
        <w:i/>
        <w:lang w:val="fr-FR"/>
      </w:rPr>
    </w:pPr>
    <w:r w:rsidRPr="00F470AC">
      <w:rPr>
        <w:b/>
        <w:i/>
        <w:noProof/>
      </w:rPr>
      <mc:AlternateContent>
        <mc:Choice Requires="wps">
          <w:drawing>
            <wp:anchor distT="45720" distB="45720" distL="114300" distR="114300" simplePos="0" relativeHeight="251659264" behindDoc="1" locked="0" layoutInCell="1" allowOverlap="1" wp14:anchorId="1F0F1820" wp14:editId="18545DC8">
              <wp:simplePos x="0" y="0"/>
              <wp:positionH relativeFrom="margin">
                <wp:posOffset>952500</wp:posOffset>
              </wp:positionH>
              <wp:positionV relativeFrom="paragraph">
                <wp:posOffset>4188460</wp:posOffset>
              </wp:positionV>
              <wp:extent cx="40005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noFill/>
                        <a:miter lim="800000"/>
                        <a:headEnd/>
                        <a:tailEnd/>
                      </a:ln>
                    </wps:spPr>
                    <wps:txbx>
                      <w:txbxContent>
                        <w:p w:rsidR="000E300B" w:rsidRPr="00AB05B7" w:rsidRDefault="002B515E" w:rsidP="004B7AE6">
                          <w:pPr>
                            <w:rPr>
                              <w:b/>
                              <w:color w:val="262626" w:themeColor="text1" w:themeTint="D9"/>
                              <w:sz w:val="56"/>
                              <w:szCs w:val="56"/>
                            </w:rPr>
                          </w:pPr>
                          <w:r w:rsidRPr="00AB05B7">
                            <w:rPr>
                              <w:b/>
                              <w:color w:val="262626" w:themeColor="text1" w:themeTint="D9"/>
                              <w:sz w:val="56"/>
                              <w:szCs w:val="56"/>
                            </w:rPr>
                            <w:t xml:space="preserve">DRAFT </w:t>
                          </w:r>
                          <w:r>
                            <w:rPr>
                              <w:b/>
                              <w:color w:val="262626" w:themeColor="text1" w:themeTint="D9"/>
                              <w:sz w:val="56"/>
                              <w:szCs w:val="56"/>
                            </w:rPr>
                            <w:fldChar w:fldCharType="begin"/>
                          </w:r>
                          <w:r>
                            <w:rPr>
                              <w:b/>
                              <w:color w:val="262626" w:themeColor="text1" w:themeTint="D9"/>
                              <w:sz w:val="56"/>
                              <w:szCs w:val="56"/>
                            </w:rPr>
                            <w:instrText xml:space="preserve"> DATE \@ "dd/MM/yyyy" </w:instrText>
                          </w:r>
                          <w:r>
                            <w:rPr>
                              <w:b/>
                              <w:color w:val="262626" w:themeColor="text1" w:themeTint="D9"/>
                              <w:sz w:val="56"/>
                              <w:szCs w:val="56"/>
                            </w:rPr>
                            <w:fldChar w:fldCharType="separate"/>
                          </w:r>
                          <w:r>
                            <w:rPr>
                              <w:b/>
                              <w:noProof/>
                              <w:color w:val="262626" w:themeColor="text1" w:themeTint="D9"/>
                              <w:sz w:val="56"/>
                              <w:szCs w:val="56"/>
                            </w:rPr>
                            <w:t>22/07/2016</w:t>
                          </w:r>
                          <w:r>
                            <w:rPr>
                              <w:b/>
                              <w:color w:val="262626" w:themeColor="text1" w:themeTint="D9"/>
                              <w:sz w:val="56"/>
                              <w:szCs w:val="56"/>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0F1820" id="_x0000_t202" coordsize="21600,21600" o:spt="202" path="m,l,21600r21600,l21600,xe">
              <v:stroke joinstyle="miter"/>
              <v:path gradientshapeok="t" o:connecttype="rect"/>
            </v:shapetype>
            <v:shape id="Text Box 2" o:spid="_x0000_s1026" type="#_x0000_t202" style="position:absolute;left:0;text-align:left;margin-left:75pt;margin-top:329.8pt;width:31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" stroked="f">
              <v:textbox style="mso-fit-shape-to-text:t">
                <w:txbxContent>
                  <w:p w:rsidR="000E300B" w:rsidRPr="00AB05B7" w:rsidRDefault="002B515E" w:rsidP="004B7AE6">
                    <w:pPr>
                      <w:rPr>
                        <w:b/>
                        <w:color w:val="262626" w:themeColor="text1" w:themeTint="D9"/>
                        <w:sz w:val="56"/>
                        <w:szCs w:val="56"/>
                      </w:rPr>
                    </w:pPr>
                    <w:r w:rsidRPr="00AB05B7">
                      <w:rPr>
                        <w:b/>
                        <w:color w:val="262626" w:themeColor="text1" w:themeTint="D9"/>
                        <w:sz w:val="56"/>
                        <w:szCs w:val="56"/>
                      </w:rPr>
                      <w:t xml:space="preserve">DRAFT </w:t>
                    </w:r>
                    <w:r>
                      <w:rPr>
                        <w:b/>
                        <w:color w:val="262626" w:themeColor="text1" w:themeTint="D9"/>
                        <w:sz w:val="56"/>
                        <w:szCs w:val="56"/>
                      </w:rPr>
                      <w:fldChar w:fldCharType="begin"/>
                    </w:r>
                    <w:r>
                      <w:rPr>
                        <w:b/>
                        <w:color w:val="262626" w:themeColor="text1" w:themeTint="D9"/>
                        <w:sz w:val="56"/>
                        <w:szCs w:val="56"/>
                      </w:rPr>
                      <w:instrText xml:space="preserve"> DATE \@ "dd/MM/yyyy" </w:instrText>
                    </w:r>
                    <w:r>
                      <w:rPr>
                        <w:b/>
                        <w:color w:val="262626" w:themeColor="text1" w:themeTint="D9"/>
                        <w:sz w:val="56"/>
                        <w:szCs w:val="56"/>
                      </w:rPr>
                      <w:fldChar w:fldCharType="separate"/>
                    </w:r>
                    <w:r>
                      <w:rPr>
                        <w:b/>
                        <w:noProof/>
                        <w:color w:val="262626" w:themeColor="text1" w:themeTint="D9"/>
                        <w:sz w:val="56"/>
                        <w:szCs w:val="56"/>
                      </w:rPr>
                      <w:t>22/07/2016</w:t>
                    </w:r>
                    <w:r>
                      <w:rPr>
                        <w:b/>
                        <w:color w:val="262626" w:themeColor="text1" w:themeTint="D9"/>
                        <w:sz w:val="56"/>
                        <w:szCs w:val="56"/>
                      </w:rPr>
                      <w:fldChar w:fldCharType="end"/>
                    </w:r>
                  </w:p>
                </w:txbxContent>
              </v:textbox>
              <w10:wrap anchorx="margin"/>
            </v:shape>
          </w:pict>
        </mc:Fallback>
      </mc:AlternateContent>
    </w:r>
    <w:r>
      <w:rPr>
        <w:b/>
        <w:i/>
      </w:rPr>
      <w:t>Peripheral arterial disease prevalence m</w:t>
    </w:r>
    <w:r w:rsidRPr="002C3747">
      <w:rPr>
        <w:b/>
        <w:i/>
        <w:lang w:val="fr-FR"/>
      </w:rPr>
      <w:t>odel 2016 Technical Document v</w:t>
    </w:r>
    <w:r>
      <w:rPr>
        <w:b/>
        <w:i/>
        <w:lang w:val="fr-FR"/>
      </w:rPr>
      <w:t>1.</w:t>
    </w:r>
    <w:r w:rsidR="00E66ECF">
      <w:rPr>
        <w:b/>
        <w:i/>
        <w:lang w:val="fr-FR"/>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B" w:rsidRPr="00C23E66" w:rsidRDefault="002B515E" w:rsidP="000D0B59">
    <w:pPr>
      <w:pStyle w:val="Header"/>
      <w:jc w:val="center"/>
      <w:rPr>
        <w:b/>
        <w:i/>
      </w:rPr>
    </w:pPr>
    <w:r w:rsidRPr="00C23E66">
      <w:rPr>
        <w:b/>
        <w:i/>
      </w:rPr>
      <w:t>CHD/stroke/PAD prevalence modelling Tec</w:t>
    </w:r>
    <w:r w:rsidRPr="00C23E66">
      <w:rPr>
        <w:b/>
        <w:i/>
      </w:rPr>
      <w:t>hnical Document v</w:t>
    </w:r>
    <w:r>
      <w:rPr>
        <w:b/>
        <w:i/>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101"/>
    <w:multiLevelType w:val="hybridMultilevel"/>
    <w:tmpl w:val="3FA4C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D7D15"/>
    <w:multiLevelType w:val="hybridMultilevel"/>
    <w:tmpl w:val="AD9A99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D72508"/>
    <w:multiLevelType w:val="hybridMultilevel"/>
    <w:tmpl w:val="1CD2F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45D99"/>
    <w:multiLevelType w:val="multilevel"/>
    <w:tmpl w:val="E3CA6010"/>
    <w:lvl w:ilvl="0">
      <w:start w:val="8"/>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ED565F"/>
    <w:multiLevelType w:val="hybridMultilevel"/>
    <w:tmpl w:val="A962B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14841"/>
    <w:multiLevelType w:val="multilevel"/>
    <w:tmpl w:val="9EBE7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1C5D78"/>
    <w:multiLevelType w:val="hybridMultilevel"/>
    <w:tmpl w:val="126AB296"/>
    <w:lvl w:ilvl="0" w:tplc="08090001">
      <w:start w:val="1"/>
      <w:numFmt w:val="bullet"/>
      <w:lvlText w:val=""/>
      <w:lvlJc w:val="left"/>
      <w:pPr>
        <w:ind w:left="363" w:hanging="360"/>
      </w:pPr>
      <w:rPr>
        <w:rFonts w:ascii="Symbol" w:hAnsi="Symbol"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7" w15:restartNumberingAfterBreak="0">
    <w:nsid w:val="1463572B"/>
    <w:multiLevelType w:val="hybridMultilevel"/>
    <w:tmpl w:val="93AA8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BD211B"/>
    <w:multiLevelType w:val="hybridMultilevel"/>
    <w:tmpl w:val="9064F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F1D62"/>
    <w:multiLevelType w:val="hybridMultilevel"/>
    <w:tmpl w:val="D6BED0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A5E353D"/>
    <w:multiLevelType w:val="hybridMultilevel"/>
    <w:tmpl w:val="36301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A66703A"/>
    <w:multiLevelType w:val="hybridMultilevel"/>
    <w:tmpl w:val="59C07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E77784"/>
    <w:multiLevelType w:val="multilevel"/>
    <w:tmpl w:val="8CFAE96C"/>
    <w:lvl w:ilvl="0">
      <w:start w:val="8"/>
      <w:numFmt w:val="decimal"/>
      <w:lvlText w:val="%1"/>
      <w:lvlJc w:val="left"/>
      <w:pPr>
        <w:ind w:left="360" w:hanging="360"/>
      </w:pPr>
      <w:rPr>
        <w:rFonts w:hint="default"/>
        <w:color w:val="auto"/>
      </w:rPr>
    </w:lvl>
    <w:lvl w:ilvl="1">
      <w:start w:val="5"/>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13" w15:restartNumberingAfterBreak="0">
    <w:nsid w:val="249A720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5FD031F"/>
    <w:multiLevelType w:val="hybridMultilevel"/>
    <w:tmpl w:val="F60EF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393B12"/>
    <w:multiLevelType w:val="hybridMultilevel"/>
    <w:tmpl w:val="BBD0C7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306937"/>
    <w:multiLevelType w:val="hybridMultilevel"/>
    <w:tmpl w:val="5FF6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EE1F0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8A714DB"/>
    <w:multiLevelType w:val="hybridMultilevel"/>
    <w:tmpl w:val="8F4CB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616F93"/>
    <w:multiLevelType w:val="hybridMultilevel"/>
    <w:tmpl w:val="334C4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382768"/>
    <w:multiLevelType w:val="hybridMultilevel"/>
    <w:tmpl w:val="D382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E23381"/>
    <w:multiLevelType w:val="hybridMultilevel"/>
    <w:tmpl w:val="23F60C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D4217F7"/>
    <w:multiLevelType w:val="hybridMultilevel"/>
    <w:tmpl w:val="2CFC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974888"/>
    <w:multiLevelType w:val="hybridMultilevel"/>
    <w:tmpl w:val="8CC24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2E76F2"/>
    <w:multiLevelType w:val="hybridMultilevel"/>
    <w:tmpl w:val="0CB27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F2F1D"/>
    <w:multiLevelType w:val="hybridMultilevel"/>
    <w:tmpl w:val="31B67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C21571"/>
    <w:multiLevelType w:val="hybridMultilevel"/>
    <w:tmpl w:val="4BB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30DDA"/>
    <w:multiLevelType w:val="hybridMultilevel"/>
    <w:tmpl w:val="7DCED65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F255F48"/>
    <w:multiLevelType w:val="hybridMultilevel"/>
    <w:tmpl w:val="33047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A45440"/>
    <w:multiLevelType w:val="hybridMultilevel"/>
    <w:tmpl w:val="F5D6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2D703B"/>
    <w:multiLevelType w:val="multilevel"/>
    <w:tmpl w:val="97AE9400"/>
    <w:lvl w:ilvl="0">
      <w:start w:val="9"/>
      <w:numFmt w:val="decimal"/>
      <w:lvlText w:val="%1"/>
      <w:lvlJc w:val="left"/>
      <w:pPr>
        <w:ind w:left="360" w:hanging="360"/>
      </w:pPr>
      <w:rPr>
        <w:rFonts w:hint="default"/>
        <w:color w:val="auto"/>
      </w:rPr>
    </w:lvl>
    <w:lvl w:ilvl="1">
      <w:start w:val="7"/>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31" w15:restartNumberingAfterBreak="0">
    <w:nsid w:val="644D35A6"/>
    <w:multiLevelType w:val="hybridMultilevel"/>
    <w:tmpl w:val="DE42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49176A"/>
    <w:multiLevelType w:val="hybridMultilevel"/>
    <w:tmpl w:val="CA6A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884C4A"/>
    <w:multiLevelType w:val="hybridMultilevel"/>
    <w:tmpl w:val="E4367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4F1B88"/>
    <w:multiLevelType w:val="multilevel"/>
    <w:tmpl w:val="2C42364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BD2E6C"/>
    <w:multiLevelType w:val="multilevel"/>
    <w:tmpl w:val="2BCEFAAC"/>
    <w:lvl w:ilvl="0">
      <w:start w:val="9"/>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766E81"/>
    <w:multiLevelType w:val="hybridMultilevel"/>
    <w:tmpl w:val="3D2AC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816B7B"/>
    <w:multiLevelType w:val="hybridMultilevel"/>
    <w:tmpl w:val="5C50F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1B33D8C"/>
    <w:multiLevelType w:val="hybridMultilevel"/>
    <w:tmpl w:val="AD505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9C17AE"/>
    <w:multiLevelType w:val="hybridMultilevel"/>
    <w:tmpl w:val="651C5C78"/>
    <w:lvl w:ilvl="0" w:tplc="08090001">
      <w:start w:val="1"/>
      <w:numFmt w:val="bullet"/>
      <w:lvlText w:val=""/>
      <w:lvlJc w:val="left"/>
      <w:pPr>
        <w:ind w:left="6" w:hanging="360"/>
      </w:pPr>
      <w:rPr>
        <w:rFonts w:ascii="Symbol" w:hAnsi="Symbol" w:hint="default"/>
      </w:rPr>
    </w:lvl>
    <w:lvl w:ilvl="1" w:tplc="08090003" w:tentative="1">
      <w:start w:val="1"/>
      <w:numFmt w:val="bullet"/>
      <w:lvlText w:val="o"/>
      <w:lvlJc w:val="left"/>
      <w:pPr>
        <w:ind w:left="726" w:hanging="360"/>
      </w:pPr>
      <w:rPr>
        <w:rFonts w:ascii="Courier New" w:hAnsi="Courier New" w:cs="Courier New" w:hint="default"/>
      </w:rPr>
    </w:lvl>
    <w:lvl w:ilvl="2" w:tplc="08090005" w:tentative="1">
      <w:start w:val="1"/>
      <w:numFmt w:val="bullet"/>
      <w:lvlText w:val=""/>
      <w:lvlJc w:val="left"/>
      <w:pPr>
        <w:ind w:left="1446" w:hanging="360"/>
      </w:pPr>
      <w:rPr>
        <w:rFonts w:ascii="Wingdings" w:hAnsi="Wingdings" w:hint="default"/>
      </w:rPr>
    </w:lvl>
    <w:lvl w:ilvl="3" w:tplc="08090001" w:tentative="1">
      <w:start w:val="1"/>
      <w:numFmt w:val="bullet"/>
      <w:lvlText w:val=""/>
      <w:lvlJc w:val="left"/>
      <w:pPr>
        <w:ind w:left="2166" w:hanging="360"/>
      </w:pPr>
      <w:rPr>
        <w:rFonts w:ascii="Symbol" w:hAnsi="Symbol" w:hint="default"/>
      </w:rPr>
    </w:lvl>
    <w:lvl w:ilvl="4" w:tplc="08090003" w:tentative="1">
      <w:start w:val="1"/>
      <w:numFmt w:val="bullet"/>
      <w:lvlText w:val="o"/>
      <w:lvlJc w:val="left"/>
      <w:pPr>
        <w:ind w:left="2886" w:hanging="360"/>
      </w:pPr>
      <w:rPr>
        <w:rFonts w:ascii="Courier New" w:hAnsi="Courier New" w:cs="Courier New" w:hint="default"/>
      </w:rPr>
    </w:lvl>
    <w:lvl w:ilvl="5" w:tplc="08090005" w:tentative="1">
      <w:start w:val="1"/>
      <w:numFmt w:val="bullet"/>
      <w:lvlText w:val=""/>
      <w:lvlJc w:val="left"/>
      <w:pPr>
        <w:ind w:left="3606" w:hanging="360"/>
      </w:pPr>
      <w:rPr>
        <w:rFonts w:ascii="Wingdings" w:hAnsi="Wingdings" w:hint="default"/>
      </w:rPr>
    </w:lvl>
    <w:lvl w:ilvl="6" w:tplc="08090001" w:tentative="1">
      <w:start w:val="1"/>
      <w:numFmt w:val="bullet"/>
      <w:lvlText w:val=""/>
      <w:lvlJc w:val="left"/>
      <w:pPr>
        <w:ind w:left="4326" w:hanging="360"/>
      </w:pPr>
      <w:rPr>
        <w:rFonts w:ascii="Symbol" w:hAnsi="Symbol" w:hint="default"/>
      </w:rPr>
    </w:lvl>
    <w:lvl w:ilvl="7" w:tplc="08090003" w:tentative="1">
      <w:start w:val="1"/>
      <w:numFmt w:val="bullet"/>
      <w:lvlText w:val="o"/>
      <w:lvlJc w:val="left"/>
      <w:pPr>
        <w:ind w:left="5046" w:hanging="360"/>
      </w:pPr>
      <w:rPr>
        <w:rFonts w:ascii="Courier New" w:hAnsi="Courier New" w:cs="Courier New" w:hint="default"/>
      </w:rPr>
    </w:lvl>
    <w:lvl w:ilvl="8" w:tplc="08090005" w:tentative="1">
      <w:start w:val="1"/>
      <w:numFmt w:val="bullet"/>
      <w:lvlText w:val=""/>
      <w:lvlJc w:val="left"/>
      <w:pPr>
        <w:ind w:left="5766" w:hanging="360"/>
      </w:pPr>
      <w:rPr>
        <w:rFonts w:ascii="Wingdings" w:hAnsi="Wingdings" w:hint="default"/>
      </w:rPr>
    </w:lvl>
  </w:abstractNum>
  <w:abstractNum w:abstractNumId="40" w15:restartNumberingAfterBreak="0">
    <w:nsid w:val="72FD242C"/>
    <w:multiLevelType w:val="hybridMultilevel"/>
    <w:tmpl w:val="0DC0D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BB2361"/>
    <w:multiLevelType w:val="hybridMultilevel"/>
    <w:tmpl w:val="246CB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5B0F82"/>
    <w:multiLevelType w:val="hybridMultilevel"/>
    <w:tmpl w:val="6134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AA2953"/>
    <w:multiLevelType w:val="hybridMultilevel"/>
    <w:tmpl w:val="3B50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371141"/>
    <w:multiLevelType w:val="hybridMultilevel"/>
    <w:tmpl w:val="37C02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D75FE"/>
    <w:multiLevelType w:val="hybridMultilevel"/>
    <w:tmpl w:val="3D647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7C557F"/>
    <w:multiLevelType w:val="hybridMultilevel"/>
    <w:tmpl w:val="3C4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1"/>
  </w:num>
  <w:num w:numId="4">
    <w:abstractNumId w:val="23"/>
  </w:num>
  <w:num w:numId="5">
    <w:abstractNumId w:val="42"/>
  </w:num>
  <w:num w:numId="6">
    <w:abstractNumId w:val="38"/>
  </w:num>
  <w:num w:numId="7">
    <w:abstractNumId w:val="4"/>
  </w:num>
  <w:num w:numId="8">
    <w:abstractNumId w:val="16"/>
  </w:num>
  <w:num w:numId="9">
    <w:abstractNumId w:val="46"/>
  </w:num>
  <w:num w:numId="10">
    <w:abstractNumId w:val="27"/>
  </w:num>
  <w:num w:numId="11">
    <w:abstractNumId w:val="2"/>
  </w:num>
  <w:num w:numId="12">
    <w:abstractNumId w:val="3"/>
  </w:num>
  <w:num w:numId="13">
    <w:abstractNumId w:val="12"/>
  </w:num>
  <w:num w:numId="14">
    <w:abstractNumId w:val="13"/>
  </w:num>
  <w:num w:numId="15">
    <w:abstractNumId w:val="35"/>
  </w:num>
  <w:num w:numId="16">
    <w:abstractNumId w:val="30"/>
  </w:num>
  <w:num w:numId="17">
    <w:abstractNumId w:val="34"/>
  </w:num>
  <w:num w:numId="18">
    <w:abstractNumId w:val="1"/>
  </w:num>
  <w:num w:numId="19">
    <w:abstractNumId w:val="17"/>
  </w:num>
  <w:num w:numId="20">
    <w:abstractNumId w:val="7"/>
  </w:num>
  <w:num w:numId="21">
    <w:abstractNumId w:val="14"/>
  </w:num>
  <w:num w:numId="22">
    <w:abstractNumId w:val="22"/>
  </w:num>
  <w:num w:numId="23">
    <w:abstractNumId w:val="21"/>
  </w:num>
  <w:num w:numId="24">
    <w:abstractNumId w:val="32"/>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4"/>
  </w:num>
  <w:num w:numId="28">
    <w:abstractNumId w:val="20"/>
  </w:num>
  <w:num w:numId="29">
    <w:abstractNumId w:val="11"/>
  </w:num>
  <w:num w:numId="30">
    <w:abstractNumId w:val="28"/>
  </w:num>
  <w:num w:numId="31">
    <w:abstractNumId w:val="40"/>
  </w:num>
  <w:num w:numId="32">
    <w:abstractNumId w:val="45"/>
  </w:num>
  <w:num w:numId="33">
    <w:abstractNumId w:val="33"/>
  </w:num>
  <w:num w:numId="34">
    <w:abstractNumId w:val="39"/>
  </w:num>
  <w:num w:numId="35">
    <w:abstractNumId w:val="37"/>
  </w:num>
  <w:num w:numId="36">
    <w:abstractNumId w:val="43"/>
  </w:num>
  <w:num w:numId="37">
    <w:abstractNumId w:val="6"/>
  </w:num>
  <w:num w:numId="38">
    <w:abstractNumId w:val="8"/>
  </w:num>
  <w:num w:numId="39">
    <w:abstractNumId w:val="9"/>
  </w:num>
  <w:num w:numId="40">
    <w:abstractNumId w:val="41"/>
  </w:num>
  <w:num w:numId="41">
    <w:abstractNumId w:val="10"/>
  </w:num>
  <w:num w:numId="42">
    <w:abstractNumId w:val="18"/>
  </w:num>
  <w:num w:numId="43">
    <w:abstractNumId w:val="26"/>
  </w:num>
  <w:num w:numId="44">
    <w:abstractNumId w:val="15"/>
  </w:num>
  <w:num w:numId="45">
    <w:abstractNumId w:val="36"/>
  </w:num>
  <w:num w:numId="46">
    <w:abstractNumId w:val="25"/>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E66ECF"/>
    <w:rsid w:val="00124E0F"/>
    <w:rsid w:val="002B515E"/>
    <w:rsid w:val="00C178F6"/>
    <w:rsid w:val="00D544B8"/>
    <w:rsid w:val="00E66ECF"/>
    <w:rsid w:val="00F7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A7F1"/>
  <w15:chartTrackingRefBased/>
  <w15:docId w15:val="{6F7D7E4A-E0A1-4689-82BD-7D29071E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6ECF"/>
    <w:pPr>
      <w:spacing w:after="0" w:line="240" w:lineRule="auto"/>
      <w:jc w:val="both"/>
    </w:pPr>
    <w:rPr>
      <w:rFonts w:ascii="Calibri" w:eastAsia="Times New Roman" w:hAnsi="Calibri" w:cs="Times New Roman"/>
      <w:szCs w:val="24"/>
      <w:lang w:val="en-GB" w:eastAsia="en-GB"/>
    </w:rPr>
  </w:style>
  <w:style w:type="paragraph" w:styleId="Heading1">
    <w:name w:val="heading 1"/>
    <w:basedOn w:val="Normal"/>
    <w:next w:val="Normal"/>
    <w:link w:val="Heading1Char"/>
    <w:uiPriority w:val="9"/>
    <w:qFormat/>
    <w:rsid w:val="00E66ECF"/>
    <w:pPr>
      <w:keepNext/>
      <w:keepLines/>
      <w:spacing w:before="240" w:after="240"/>
      <w:ind w:left="432" w:hanging="432"/>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E66ECF"/>
    <w:pPr>
      <w:keepNext/>
      <w:keepLines/>
      <w:spacing w:before="240" w:after="240"/>
      <w:ind w:left="576" w:hanging="576"/>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66ECF"/>
    <w:pPr>
      <w:keepNext/>
      <w:keepLines/>
      <w:spacing w:before="120"/>
      <w:ind w:left="720" w:hanging="7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E66ECF"/>
    <w:pPr>
      <w:keepNext/>
      <w:keepLines/>
      <w:spacing w:before="4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6ECF"/>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6ECF"/>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6ECF"/>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6ECF"/>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6ECF"/>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E66E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6ECF"/>
  </w:style>
  <w:style w:type="table" w:customStyle="1" w:styleId="GridTable4-Accent11">
    <w:name w:val="Grid Table 4 - Accent 11"/>
    <w:basedOn w:val="TableNormal"/>
    <w:uiPriority w:val="49"/>
    <w:rsid w:val="00E66ECF"/>
    <w:pPr>
      <w:spacing w:after="0" w:line="240" w:lineRule="auto"/>
    </w:pPr>
    <w:rPr>
      <w:rFonts w:eastAsiaTheme="minorEastAsia"/>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E66ECF"/>
    <w:pPr>
      <w:spacing w:after="0" w:line="240" w:lineRule="auto"/>
    </w:pPr>
    <w:rPr>
      <w:rFonts w:eastAsiaTheme="minorEastAsia"/>
      <w:lang w:val="en-GB"/>
    </w:rPr>
    <w:tblPr/>
  </w:style>
  <w:style w:type="table" w:styleId="GridTable4-Accent1">
    <w:name w:val="Grid Table 4 Accent 1"/>
    <w:basedOn w:val="TableNormal"/>
    <w:uiPriority w:val="49"/>
    <w:rsid w:val="00E66ECF"/>
    <w:pPr>
      <w:spacing w:after="0" w:line="240" w:lineRule="auto"/>
    </w:pPr>
    <w:rPr>
      <w:rFonts w:eastAsiaTheme="minorEastAsia"/>
      <w:lang w:val="en-GB"/>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E66ECF"/>
    <w:rPr>
      <w:rFonts w:ascii="Calibri" w:eastAsiaTheme="majorEastAsia" w:hAnsi="Calibri" w:cstheme="majorBidi"/>
      <w:b/>
      <w:bCs/>
      <w:color w:val="000000" w:themeColor="text1"/>
      <w:sz w:val="40"/>
      <w:szCs w:val="28"/>
      <w:lang w:val="en-GB" w:eastAsia="en-GB"/>
    </w:rPr>
  </w:style>
  <w:style w:type="character" w:customStyle="1" w:styleId="Heading2Char">
    <w:name w:val="Heading 2 Char"/>
    <w:basedOn w:val="DefaultParagraphFont"/>
    <w:link w:val="Heading2"/>
    <w:uiPriority w:val="9"/>
    <w:rsid w:val="00E66ECF"/>
    <w:rPr>
      <w:rFonts w:ascii="Calibri" w:eastAsiaTheme="majorEastAsia" w:hAnsi="Calibri" w:cstheme="majorBidi"/>
      <w:b/>
      <w:bCs/>
      <w:color w:val="000000" w:themeColor="text1"/>
      <w:sz w:val="28"/>
      <w:szCs w:val="26"/>
      <w:lang w:val="en-GB" w:eastAsia="en-GB"/>
    </w:rPr>
  </w:style>
  <w:style w:type="character" w:customStyle="1" w:styleId="Heading3Char">
    <w:name w:val="Heading 3 Char"/>
    <w:basedOn w:val="DefaultParagraphFont"/>
    <w:link w:val="Heading3"/>
    <w:uiPriority w:val="9"/>
    <w:rsid w:val="00E66ECF"/>
    <w:rPr>
      <w:rFonts w:ascii="Calibri" w:eastAsiaTheme="majorEastAsia" w:hAnsi="Calibri" w:cstheme="majorBidi"/>
      <w:b/>
      <w:color w:val="000000" w:themeColor="text1"/>
      <w:szCs w:val="24"/>
      <w:lang w:val="en-GB" w:eastAsia="en-GB"/>
    </w:rPr>
  </w:style>
  <w:style w:type="character" w:customStyle="1" w:styleId="Heading4Char">
    <w:name w:val="Heading 4 Char"/>
    <w:basedOn w:val="DefaultParagraphFont"/>
    <w:link w:val="Heading4"/>
    <w:uiPriority w:val="9"/>
    <w:rsid w:val="00E66ECF"/>
    <w:rPr>
      <w:rFonts w:asciiTheme="majorHAnsi" w:eastAsiaTheme="majorEastAsia" w:hAnsiTheme="majorHAnsi" w:cstheme="majorBidi"/>
      <w:i/>
      <w:iCs/>
      <w:color w:val="2E74B5" w:themeColor="accent1" w:themeShade="BF"/>
      <w:szCs w:val="24"/>
      <w:lang w:val="en-GB" w:eastAsia="en-GB"/>
    </w:rPr>
  </w:style>
  <w:style w:type="character" w:customStyle="1" w:styleId="Heading5Char">
    <w:name w:val="Heading 5 Char"/>
    <w:basedOn w:val="DefaultParagraphFont"/>
    <w:link w:val="Heading5"/>
    <w:uiPriority w:val="9"/>
    <w:semiHidden/>
    <w:rsid w:val="00E66ECF"/>
    <w:rPr>
      <w:rFonts w:asciiTheme="majorHAnsi" w:eastAsiaTheme="majorEastAsia" w:hAnsiTheme="majorHAnsi" w:cstheme="majorBidi"/>
      <w:color w:val="2E74B5" w:themeColor="accent1" w:themeShade="BF"/>
      <w:szCs w:val="24"/>
      <w:lang w:val="en-GB" w:eastAsia="en-GB"/>
    </w:rPr>
  </w:style>
  <w:style w:type="character" w:customStyle="1" w:styleId="Heading6Char">
    <w:name w:val="Heading 6 Char"/>
    <w:basedOn w:val="DefaultParagraphFont"/>
    <w:link w:val="Heading6"/>
    <w:uiPriority w:val="9"/>
    <w:semiHidden/>
    <w:rsid w:val="00E66ECF"/>
    <w:rPr>
      <w:rFonts w:asciiTheme="majorHAnsi" w:eastAsiaTheme="majorEastAsia" w:hAnsiTheme="majorHAnsi" w:cstheme="majorBidi"/>
      <w:color w:val="1F4D78" w:themeColor="accent1" w:themeShade="7F"/>
      <w:szCs w:val="24"/>
      <w:lang w:val="en-GB" w:eastAsia="en-GB"/>
    </w:rPr>
  </w:style>
  <w:style w:type="character" w:customStyle="1" w:styleId="Heading7Char">
    <w:name w:val="Heading 7 Char"/>
    <w:basedOn w:val="DefaultParagraphFont"/>
    <w:link w:val="Heading7"/>
    <w:uiPriority w:val="9"/>
    <w:semiHidden/>
    <w:rsid w:val="00E66ECF"/>
    <w:rPr>
      <w:rFonts w:asciiTheme="majorHAnsi" w:eastAsiaTheme="majorEastAsia" w:hAnsiTheme="majorHAnsi" w:cstheme="majorBidi"/>
      <w:i/>
      <w:iCs/>
      <w:color w:val="1F4D78" w:themeColor="accent1" w:themeShade="7F"/>
      <w:szCs w:val="24"/>
      <w:lang w:val="en-GB" w:eastAsia="en-GB"/>
    </w:rPr>
  </w:style>
  <w:style w:type="character" w:customStyle="1" w:styleId="Heading8Char">
    <w:name w:val="Heading 8 Char"/>
    <w:basedOn w:val="DefaultParagraphFont"/>
    <w:link w:val="Heading8"/>
    <w:uiPriority w:val="9"/>
    <w:semiHidden/>
    <w:rsid w:val="00E66ECF"/>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E66ECF"/>
    <w:rPr>
      <w:rFonts w:asciiTheme="majorHAnsi" w:eastAsiaTheme="majorEastAsia" w:hAnsiTheme="majorHAnsi" w:cstheme="majorBidi"/>
      <w:i/>
      <w:iCs/>
      <w:color w:val="272727" w:themeColor="text1" w:themeTint="D8"/>
      <w:sz w:val="21"/>
      <w:szCs w:val="21"/>
      <w:lang w:val="en-GB" w:eastAsia="en-GB"/>
    </w:rPr>
  </w:style>
  <w:style w:type="table" w:styleId="TableGrid">
    <w:name w:val="Table Grid"/>
    <w:basedOn w:val="TableNormal"/>
    <w:uiPriority w:val="39"/>
    <w:rsid w:val="00E66ECF"/>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E66ECF"/>
    <w:pPr>
      <w:spacing w:after="0" w:line="240" w:lineRule="auto"/>
    </w:pPr>
    <w:rPr>
      <w:rFonts w:eastAsiaTheme="minorEastAsia"/>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E66ECF"/>
    <w:pPr>
      <w:ind w:left="720"/>
    </w:pPr>
  </w:style>
  <w:style w:type="character" w:styleId="Hyperlink">
    <w:name w:val="Hyperlink"/>
    <w:basedOn w:val="DefaultParagraphFont"/>
    <w:uiPriority w:val="99"/>
    <w:unhideWhenUsed/>
    <w:rsid w:val="00E66ECF"/>
    <w:rPr>
      <w:color w:val="0563C1" w:themeColor="hyperlink"/>
      <w:u w:val="single"/>
    </w:rPr>
  </w:style>
  <w:style w:type="paragraph" w:styleId="Header">
    <w:name w:val="header"/>
    <w:basedOn w:val="Normal"/>
    <w:link w:val="HeaderChar"/>
    <w:uiPriority w:val="99"/>
    <w:unhideWhenUsed/>
    <w:rsid w:val="00E66ECF"/>
    <w:pPr>
      <w:tabs>
        <w:tab w:val="center" w:pos="4513"/>
        <w:tab w:val="right" w:pos="9026"/>
      </w:tabs>
    </w:pPr>
  </w:style>
  <w:style w:type="character" w:customStyle="1" w:styleId="HeaderChar">
    <w:name w:val="Header Char"/>
    <w:basedOn w:val="DefaultParagraphFont"/>
    <w:link w:val="Header"/>
    <w:uiPriority w:val="99"/>
    <w:rsid w:val="00E66ECF"/>
    <w:rPr>
      <w:rFonts w:ascii="Calibri" w:eastAsia="Times New Roman" w:hAnsi="Calibri" w:cs="Times New Roman"/>
      <w:szCs w:val="24"/>
      <w:lang w:val="en-GB" w:eastAsia="en-GB"/>
    </w:rPr>
  </w:style>
  <w:style w:type="paragraph" w:styleId="Footer">
    <w:name w:val="footer"/>
    <w:basedOn w:val="Normal"/>
    <w:link w:val="FooterChar"/>
    <w:uiPriority w:val="99"/>
    <w:unhideWhenUsed/>
    <w:rsid w:val="00E66ECF"/>
    <w:pPr>
      <w:tabs>
        <w:tab w:val="center" w:pos="4513"/>
        <w:tab w:val="right" w:pos="9026"/>
      </w:tabs>
    </w:pPr>
  </w:style>
  <w:style w:type="character" w:customStyle="1" w:styleId="FooterChar">
    <w:name w:val="Footer Char"/>
    <w:basedOn w:val="DefaultParagraphFont"/>
    <w:link w:val="Footer"/>
    <w:uiPriority w:val="99"/>
    <w:rsid w:val="00E66ECF"/>
    <w:rPr>
      <w:rFonts w:ascii="Calibri" w:eastAsia="Times New Roman" w:hAnsi="Calibri" w:cs="Times New Roman"/>
      <w:szCs w:val="24"/>
      <w:lang w:val="en-GB" w:eastAsia="en-GB"/>
    </w:rPr>
  </w:style>
  <w:style w:type="character" w:customStyle="1" w:styleId="EndnoteTextChar">
    <w:name w:val="Endnote Text Char"/>
    <w:basedOn w:val="DefaultParagraphFont"/>
    <w:link w:val="EndnoteText"/>
    <w:uiPriority w:val="99"/>
    <w:semiHidden/>
    <w:rsid w:val="00E66ECF"/>
    <w:rPr>
      <w:sz w:val="20"/>
      <w:szCs w:val="20"/>
    </w:rPr>
  </w:style>
  <w:style w:type="paragraph" w:styleId="EndnoteText">
    <w:name w:val="endnote text"/>
    <w:basedOn w:val="Normal"/>
    <w:link w:val="EndnoteTextChar"/>
    <w:uiPriority w:val="99"/>
    <w:semiHidden/>
    <w:unhideWhenUsed/>
    <w:rsid w:val="00E66ECF"/>
    <w:rPr>
      <w:rFonts w:asciiTheme="minorHAnsi" w:eastAsiaTheme="minorHAnsi" w:hAnsiTheme="minorHAnsi" w:cstheme="minorBidi"/>
      <w:sz w:val="20"/>
      <w:szCs w:val="20"/>
      <w:lang w:val="en-US" w:eastAsia="en-US"/>
    </w:rPr>
  </w:style>
  <w:style w:type="character" w:customStyle="1" w:styleId="EndnoteTextChar1">
    <w:name w:val="Endnote Text Char1"/>
    <w:basedOn w:val="DefaultParagraphFont"/>
    <w:uiPriority w:val="99"/>
    <w:semiHidden/>
    <w:rsid w:val="00E66ECF"/>
    <w:rPr>
      <w:rFonts w:ascii="Calibri" w:eastAsia="Times New Roman" w:hAnsi="Calibri" w:cs="Times New Roman"/>
      <w:sz w:val="20"/>
      <w:szCs w:val="20"/>
      <w:lang w:val="en-GB" w:eastAsia="en-GB"/>
    </w:rPr>
  </w:style>
  <w:style w:type="character" w:styleId="CommentReference">
    <w:name w:val="annotation reference"/>
    <w:basedOn w:val="DefaultParagraphFont"/>
    <w:uiPriority w:val="99"/>
    <w:semiHidden/>
    <w:unhideWhenUsed/>
    <w:rsid w:val="00E66ECF"/>
    <w:rPr>
      <w:sz w:val="16"/>
      <w:szCs w:val="16"/>
    </w:rPr>
  </w:style>
  <w:style w:type="paragraph" w:styleId="CommentText">
    <w:name w:val="annotation text"/>
    <w:basedOn w:val="Normal"/>
    <w:link w:val="CommentTextChar"/>
    <w:uiPriority w:val="99"/>
    <w:semiHidden/>
    <w:unhideWhenUsed/>
    <w:rsid w:val="00E66ECF"/>
    <w:rPr>
      <w:sz w:val="20"/>
      <w:szCs w:val="20"/>
    </w:rPr>
  </w:style>
  <w:style w:type="character" w:customStyle="1" w:styleId="CommentTextChar">
    <w:name w:val="Comment Text Char"/>
    <w:basedOn w:val="DefaultParagraphFont"/>
    <w:link w:val="CommentText"/>
    <w:uiPriority w:val="99"/>
    <w:semiHidden/>
    <w:rsid w:val="00E66ECF"/>
    <w:rPr>
      <w:rFonts w:ascii="Calibri" w:eastAsia="Times New Roman" w:hAnsi="Calibri" w:cs="Times New Roman"/>
      <w:sz w:val="20"/>
      <w:szCs w:val="20"/>
      <w:lang w:val="en-GB" w:eastAsia="en-GB"/>
    </w:rPr>
  </w:style>
  <w:style w:type="character" w:customStyle="1" w:styleId="CommentSubjectChar">
    <w:name w:val="Comment Subject Char"/>
    <w:basedOn w:val="CommentTextChar"/>
    <w:link w:val="CommentSubject"/>
    <w:uiPriority w:val="99"/>
    <w:semiHidden/>
    <w:rsid w:val="00E66ECF"/>
    <w:rPr>
      <w:rFonts w:ascii="Calibri" w:eastAsia="Times New Roman" w:hAnsi="Calibri" w:cs="Times New Roman"/>
      <w:b/>
      <w:bCs/>
      <w:sz w:val="20"/>
      <w:szCs w:val="20"/>
      <w:lang w:val="en-GB" w:eastAsia="en-GB"/>
    </w:rPr>
  </w:style>
  <w:style w:type="paragraph" w:styleId="CommentSubject">
    <w:name w:val="annotation subject"/>
    <w:basedOn w:val="CommentText"/>
    <w:next w:val="CommentText"/>
    <w:link w:val="CommentSubjectChar"/>
    <w:uiPriority w:val="99"/>
    <w:semiHidden/>
    <w:unhideWhenUsed/>
    <w:rsid w:val="00E66ECF"/>
    <w:rPr>
      <w:b/>
      <w:bCs/>
    </w:rPr>
  </w:style>
  <w:style w:type="character" w:customStyle="1" w:styleId="CommentSubjectChar1">
    <w:name w:val="Comment Subject Char1"/>
    <w:basedOn w:val="CommentTextChar"/>
    <w:uiPriority w:val="99"/>
    <w:semiHidden/>
    <w:rsid w:val="00E66ECF"/>
    <w:rPr>
      <w:rFonts w:ascii="Calibri" w:eastAsia="Times New Roman" w:hAnsi="Calibri" w:cs="Times New Roman"/>
      <w:b/>
      <w:bCs/>
      <w:sz w:val="20"/>
      <w:szCs w:val="20"/>
      <w:lang w:val="en-GB" w:eastAsia="en-GB"/>
    </w:rPr>
  </w:style>
  <w:style w:type="paragraph" w:styleId="BalloonText">
    <w:name w:val="Balloon Text"/>
    <w:basedOn w:val="Normal"/>
    <w:link w:val="BalloonTextChar"/>
    <w:uiPriority w:val="99"/>
    <w:semiHidden/>
    <w:unhideWhenUsed/>
    <w:rsid w:val="00E66ECF"/>
    <w:rPr>
      <w:rFonts w:ascii="Tahoma" w:hAnsi="Tahoma" w:cs="Tahoma"/>
      <w:sz w:val="16"/>
      <w:szCs w:val="16"/>
    </w:rPr>
  </w:style>
  <w:style w:type="character" w:customStyle="1" w:styleId="BalloonTextChar">
    <w:name w:val="Balloon Text Char"/>
    <w:basedOn w:val="DefaultParagraphFont"/>
    <w:link w:val="BalloonText"/>
    <w:uiPriority w:val="99"/>
    <w:semiHidden/>
    <w:rsid w:val="00E66ECF"/>
    <w:rPr>
      <w:rFonts w:ascii="Tahoma" w:eastAsia="Times New Roman" w:hAnsi="Tahoma" w:cs="Tahoma"/>
      <w:sz w:val="16"/>
      <w:szCs w:val="16"/>
      <w:lang w:val="en-GB" w:eastAsia="en-GB"/>
    </w:rPr>
  </w:style>
  <w:style w:type="paragraph" w:styleId="Caption">
    <w:name w:val="caption"/>
    <w:basedOn w:val="Normal"/>
    <w:next w:val="Normal"/>
    <w:uiPriority w:val="99"/>
    <w:unhideWhenUsed/>
    <w:qFormat/>
    <w:rsid w:val="00E66ECF"/>
    <w:pPr>
      <w:spacing w:before="240" w:after="240"/>
      <w:jc w:val="center"/>
    </w:pPr>
    <w:rPr>
      <w:b/>
      <w:bCs/>
      <w:color w:val="000000" w:themeColor="text1"/>
      <w:szCs w:val="18"/>
    </w:rPr>
  </w:style>
  <w:style w:type="character" w:customStyle="1" w:styleId="FootnoteTextChar">
    <w:name w:val="Footnote Text Char"/>
    <w:basedOn w:val="DefaultParagraphFont"/>
    <w:link w:val="FootnoteText"/>
    <w:uiPriority w:val="99"/>
    <w:semiHidden/>
    <w:rsid w:val="00E66ECF"/>
    <w:rPr>
      <w:sz w:val="20"/>
      <w:szCs w:val="20"/>
    </w:rPr>
  </w:style>
  <w:style w:type="paragraph" w:styleId="FootnoteText">
    <w:name w:val="footnote text"/>
    <w:basedOn w:val="Normal"/>
    <w:link w:val="FootnoteTextChar"/>
    <w:uiPriority w:val="99"/>
    <w:semiHidden/>
    <w:unhideWhenUsed/>
    <w:rsid w:val="00E66ECF"/>
    <w:rPr>
      <w:rFonts w:asciiTheme="minorHAnsi" w:eastAsiaTheme="minorHAnsi" w:hAnsiTheme="minorHAnsi" w:cstheme="minorBidi"/>
      <w:sz w:val="20"/>
      <w:szCs w:val="20"/>
      <w:lang w:val="en-US" w:eastAsia="en-US"/>
    </w:rPr>
  </w:style>
  <w:style w:type="character" w:customStyle="1" w:styleId="FootnoteTextChar1">
    <w:name w:val="Footnote Text Char1"/>
    <w:basedOn w:val="DefaultParagraphFont"/>
    <w:uiPriority w:val="99"/>
    <w:semiHidden/>
    <w:rsid w:val="00E66ECF"/>
    <w:rPr>
      <w:rFonts w:ascii="Calibri" w:eastAsia="Times New Roman" w:hAnsi="Calibri" w:cs="Times New Roman"/>
      <w:sz w:val="20"/>
      <w:szCs w:val="20"/>
      <w:lang w:val="en-GB" w:eastAsia="en-GB"/>
    </w:rPr>
  </w:style>
  <w:style w:type="paragraph" w:styleId="Title">
    <w:name w:val="Title"/>
    <w:basedOn w:val="Normal"/>
    <w:next w:val="Normal"/>
    <w:link w:val="TitleChar"/>
    <w:uiPriority w:val="10"/>
    <w:qFormat/>
    <w:rsid w:val="00E66ECF"/>
    <w:pPr>
      <w:pBdr>
        <w:bottom w:val="single" w:sz="8" w:space="4" w:color="5B9BD5" w:themeColor="accent1"/>
      </w:pBdr>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E66ECF"/>
    <w:rPr>
      <w:rFonts w:ascii="Calibri" w:eastAsiaTheme="majorEastAsia" w:hAnsi="Calibri" w:cstheme="majorBidi"/>
      <w:b/>
      <w:color w:val="000000" w:themeColor="text1"/>
      <w:spacing w:val="5"/>
      <w:kern w:val="28"/>
      <w:sz w:val="52"/>
      <w:szCs w:val="52"/>
      <w:lang w:val="en-GB" w:eastAsia="en-GB"/>
    </w:rPr>
  </w:style>
  <w:style w:type="paragraph" w:customStyle="1" w:styleId="EndNoteBibliographyTitle">
    <w:name w:val="EndNote Bibliography Title"/>
    <w:basedOn w:val="Normal"/>
    <w:link w:val="EndNoteBibliographyTitleChar"/>
    <w:rsid w:val="00E66ECF"/>
    <w:pPr>
      <w:jc w:val="center"/>
    </w:pPr>
    <w:rPr>
      <w:rFonts w:cs="Calibri"/>
      <w:noProof/>
      <w:lang w:val="en-US"/>
    </w:rPr>
  </w:style>
  <w:style w:type="character" w:customStyle="1" w:styleId="EndNoteBibliographyTitleChar">
    <w:name w:val="EndNote Bibliography Title Char"/>
    <w:basedOn w:val="DefaultParagraphFont"/>
    <w:link w:val="EndNoteBibliographyTitle"/>
    <w:rsid w:val="00E66ECF"/>
    <w:rPr>
      <w:rFonts w:ascii="Calibri" w:eastAsia="Times New Roman" w:hAnsi="Calibri" w:cs="Calibri"/>
      <w:noProof/>
      <w:szCs w:val="24"/>
      <w:lang w:eastAsia="en-GB"/>
    </w:rPr>
  </w:style>
  <w:style w:type="paragraph" w:customStyle="1" w:styleId="EndNoteBibliography">
    <w:name w:val="EndNote Bibliography"/>
    <w:basedOn w:val="Normal"/>
    <w:link w:val="EndNoteBibliographyChar"/>
    <w:rsid w:val="00E66ECF"/>
    <w:rPr>
      <w:rFonts w:cs="Calibri"/>
      <w:noProof/>
      <w:lang w:val="en-US"/>
    </w:rPr>
  </w:style>
  <w:style w:type="character" w:customStyle="1" w:styleId="EndNoteBibliographyChar">
    <w:name w:val="EndNote Bibliography Char"/>
    <w:basedOn w:val="DefaultParagraphFont"/>
    <w:link w:val="EndNoteBibliography"/>
    <w:rsid w:val="00E66ECF"/>
    <w:rPr>
      <w:rFonts w:ascii="Calibri" w:eastAsia="Times New Roman" w:hAnsi="Calibri" w:cs="Calibri"/>
      <w:noProof/>
      <w:szCs w:val="24"/>
      <w:lang w:eastAsia="en-GB"/>
    </w:rPr>
  </w:style>
  <w:style w:type="paragraph" w:styleId="NoSpacing">
    <w:name w:val="No Spacing"/>
    <w:link w:val="NoSpacingChar"/>
    <w:uiPriority w:val="1"/>
    <w:qFormat/>
    <w:rsid w:val="00E66ECF"/>
    <w:pPr>
      <w:spacing w:after="0" w:line="240" w:lineRule="auto"/>
    </w:pPr>
    <w:rPr>
      <w:rFonts w:eastAsiaTheme="minorEastAsia"/>
      <w:lang w:val="en-GB"/>
    </w:rPr>
  </w:style>
  <w:style w:type="character" w:styleId="FootnoteReference">
    <w:name w:val="footnote reference"/>
    <w:basedOn w:val="DefaultParagraphFont"/>
    <w:uiPriority w:val="99"/>
    <w:semiHidden/>
    <w:unhideWhenUsed/>
    <w:rsid w:val="00E66ECF"/>
    <w:rPr>
      <w:vertAlign w:val="superscript"/>
    </w:rPr>
  </w:style>
  <w:style w:type="character" w:styleId="EndnoteReference">
    <w:name w:val="endnote reference"/>
    <w:basedOn w:val="DefaultParagraphFont"/>
    <w:uiPriority w:val="99"/>
    <w:semiHidden/>
    <w:unhideWhenUsed/>
    <w:rsid w:val="00E66ECF"/>
    <w:rPr>
      <w:vertAlign w:val="superscript"/>
    </w:rPr>
  </w:style>
  <w:style w:type="paragraph" w:styleId="Subtitle">
    <w:name w:val="Subtitle"/>
    <w:basedOn w:val="Normal"/>
    <w:next w:val="Normal"/>
    <w:link w:val="SubtitleChar"/>
    <w:uiPriority w:val="11"/>
    <w:qFormat/>
    <w:rsid w:val="00E66ECF"/>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basedOn w:val="DefaultParagraphFont"/>
    <w:link w:val="Subtitle"/>
    <w:uiPriority w:val="11"/>
    <w:rsid w:val="00E66ECF"/>
    <w:rPr>
      <w:rFonts w:asciiTheme="majorHAnsi" w:eastAsiaTheme="majorEastAsia" w:hAnsiTheme="majorHAnsi" w:cstheme="majorBidi"/>
      <w:i/>
      <w:iCs/>
      <w:color w:val="5B9BD5" w:themeColor="accent1"/>
      <w:spacing w:val="15"/>
      <w:sz w:val="24"/>
      <w:szCs w:val="24"/>
      <w:lang w:val="en-GB" w:eastAsia="en-GB"/>
    </w:rPr>
  </w:style>
  <w:style w:type="character" w:styleId="FollowedHyperlink">
    <w:name w:val="FollowedHyperlink"/>
    <w:basedOn w:val="DefaultParagraphFont"/>
    <w:uiPriority w:val="99"/>
    <w:semiHidden/>
    <w:unhideWhenUsed/>
    <w:rsid w:val="00E66ECF"/>
    <w:rPr>
      <w:color w:val="954F72" w:themeColor="followedHyperlink"/>
      <w:u w:val="single"/>
    </w:rPr>
  </w:style>
  <w:style w:type="paragraph" w:styleId="TOCHeading">
    <w:name w:val="TOC Heading"/>
    <w:basedOn w:val="Heading1"/>
    <w:next w:val="Normal"/>
    <w:uiPriority w:val="39"/>
    <w:unhideWhenUsed/>
    <w:qFormat/>
    <w:rsid w:val="00E66ECF"/>
    <w:pPr>
      <w:numPr>
        <w:numId w:val="17"/>
      </w:numPr>
      <w:spacing w:line="259" w:lineRule="auto"/>
      <w:ind w:left="284" w:hanging="284"/>
      <w:outlineLvl w:val="9"/>
    </w:pPr>
    <w:rPr>
      <w:b w:val="0"/>
      <w:bCs w:val="0"/>
      <w:sz w:val="32"/>
      <w:szCs w:val="32"/>
      <w:lang w:val="en-US"/>
    </w:rPr>
  </w:style>
  <w:style w:type="paragraph" w:styleId="TOC1">
    <w:name w:val="toc 1"/>
    <w:basedOn w:val="Normal"/>
    <w:next w:val="Normal"/>
    <w:autoRedefine/>
    <w:uiPriority w:val="39"/>
    <w:unhideWhenUsed/>
    <w:rsid w:val="00E66ECF"/>
    <w:pPr>
      <w:tabs>
        <w:tab w:val="left" w:pos="440"/>
        <w:tab w:val="right" w:leader="dot" w:pos="9016"/>
      </w:tabs>
      <w:spacing w:after="100"/>
    </w:pPr>
    <w:rPr>
      <w:rFonts w:eastAsiaTheme="majorEastAsia" w:cstheme="majorBidi"/>
      <w:b/>
      <w:bCs/>
      <w:noProof/>
      <w:sz w:val="24"/>
    </w:rPr>
  </w:style>
  <w:style w:type="paragraph" w:styleId="TOC2">
    <w:name w:val="toc 2"/>
    <w:basedOn w:val="Normal"/>
    <w:next w:val="Normal"/>
    <w:autoRedefine/>
    <w:uiPriority w:val="39"/>
    <w:unhideWhenUsed/>
    <w:rsid w:val="00E66ECF"/>
    <w:pPr>
      <w:spacing w:after="100"/>
      <w:ind w:left="220"/>
    </w:pPr>
  </w:style>
  <w:style w:type="paragraph" w:styleId="TOC3">
    <w:name w:val="toc 3"/>
    <w:basedOn w:val="Normal"/>
    <w:next w:val="Normal"/>
    <w:autoRedefine/>
    <w:uiPriority w:val="39"/>
    <w:unhideWhenUsed/>
    <w:rsid w:val="00E66ECF"/>
    <w:pPr>
      <w:spacing w:after="100" w:line="259" w:lineRule="auto"/>
      <w:ind w:left="440"/>
    </w:pPr>
    <w:rPr>
      <w:lang w:eastAsia="zh-CN"/>
    </w:rPr>
  </w:style>
  <w:style w:type="paragraph" w:styleId="TOC4">
    <w:name w:val="toc 4"/>
    <w:basedOn w:val="Normal"/>
    <w:next w:val="Normal"/>
    <w:autoRedefine/>
    <w:uiPriority w:val="39"/>
    <w:unhideWhenUsed/>
    <w:rsid w:val="00E66ECF"/>
    <w:pPr>
      <w:spacing w:after="100" w:line="259" w:lineRule="auto"/>
      <w:ind w:left="660"/>
    </w:pPr>
    <w:rPr>
      <w:lang w:eastAsia="zh-CN"/>
    </w:rPr>
  </w:style>
  <w:style w:type="paragraph" w:styleId="TOC5">
    <w:name w:val="toc 5"/>
    <w:basedOn w:val="Normal"/>
    <w:next w:val="Normal"/>
    <w:autoRedefine/>
    <w:uiPriority w:val="39"/>
    <w:unhideWhenUsed/>
    <w:rsid w:val="00E66ECF"/>
    <w:pPr>
      <w:spacing w:after="100" w:line="259" w:lineRule="auto"/>
      <w:ind w:left="880"/>
    </w:pPr>
    <w:rPr>
      <w:lang w:eastAsia="zh-CN"/>
    </w:rPr>
  </w:style>
  <w:style w:type="paragraph" w:styleId="TOC6">
    <w:name w:val="toc 6"/>
    <w:basedOn w:val="Normal"/>
    <w:next w:val="Normal"/>
    <w:autoRedefine/>
    <w:uiPriority w:val="39"/>
    <w:unhideWhenUsed/>
    <w:rsid w:val="00E66ECF"/>
    <w:pPr>
      <w:spacing w:after="100" w:line="259" w:lineRule="auto"/>
      <w:ind w:left="1100"/>
    </w:pPr>
    <w:rPr>
      <w:lang w:eastAsia="zh-CN"/>
    </w:rPr>
  </w:style>
  <w:style w:type="paragraph" w:styleId="TOC7">
    <w:name w:val="toc 7"/>
    <w:basedOn w:val="Normal"/>
    <w:next w:val="Normal"/>
    <w:autoRedefine/>
    <w:uiPriority w:val="39"/>
    <w:unhideWhenUsed/>
    <w:rsid w:val="00E66ECF"/>
    <w:pPr>
      <w:spacing w:after="100" w:line="259" w:lineRule="auto"/>
      <w:ind w:left="1320"/>
    </w:pPr>
    <w:rPr>
      <w:lang w:eastAsia="zh-CN"/>
    </w:rPr>
  </w:style>
  <w:style w:type="paragraph" w:styleId="TOC8">
    <w:name w:val="toc 8"/>
    <w:basedOn w:val="Normal"/>
    <w:next w:val="Normal"/>
    <w:autoRedefine/>
    <w:uiPriority w:val="39"/>
    <w:unhideWhenUsed/>
    <w:rsid w:val="00E66ECF"/>
    <w:pPr>
      <w:spacing w:after="100" w:line="259" w:lineRule="auto"/>
      <w:ind w:left="1540"/>
    </w:pPr>
    <w:rPr>
      <w:lang w:eastAsia="zh-CN"/>
    </w:rPr>
  </w:style>
  <w:style w:type="paragraph" w:styleId="TOC9">
    <w:name w:val="toc 9"/>
    <w:basedOn w:val="Normal"/>
    <w:next w:val="Normal"/>
    <w:autoRedefine/>
    <w:uiPriority w:val="39"/>
    <w:unhideWhenUsed/>
    <w:rsid w:val="00E66ECF"/>
    <w:pPr>
      <w:spacing w:after="100" w:line="259" w:lineRule="auto"/>
      <w:ind w:left="1760"/>
    </w:pPr>
    <w:rPr>
      <w:lang w:eastAsia="zh-CN"/>
    </w:rPr>
  </w:style>
  <w:style w:type="table" w:customStyle="1" w:styleId="TableGrid1">
    <w:name w:val="Table Grid1"/>
    <w:basedOn w:val="TableNormal"/>
    <w:next w:val="TableGrid"/>
    <w:uiPriority w:val="59"/>
    <w:rsid w:val="00E66EC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66ECF"/>
  </w:style>
  <w:style w:type="paragraph" w:styleId="NormalWeb">
    <w:name w:val="Normal (Web)"/>
    <w:basedOn w:val="Normal"/>
    <w:uiPriority w:val="99"/>
    <w:unhideWhenUsed/>
    <w:rsid w:val="00E66ECF"/>
    <w:pPr>
      <w:spacing w:before="100" w:beforeAutospacing="1" w:after="100" w:afterAutospacing="1"/>
    </w:pPr>
    <w:rPr>
      <w:rFonts w:ascii="Times New Roman" w:hAnsi="Times New Roman"/>
      <w:sz w:val="28"/>
    </w:rPr>
  </w:style>
  <w:style w:type="paragraph" w:styleId="Date">
    <w:name w:val="Date"/>
    <w:basedOn w:val="Normal"/>
    <w:next w:val="Normal"/>
    <w:link w:val="DateChar"/>
    <w:uiPriority w:val="99"/>
    <w:semiHidden/>
    <w:unhideWhenUsed/>
    <w:rsid w:val="00E66ECF"/>
    <w:rPr>
      <w:rFonts w:ascii="Times New Roman" w:eastAsia="Calibri" w:hAnsi="Times New Roman"/>
      <w:i/>
      <w:sz w:val="28"/>
    </w:rPr>
  </w:style>
  <w:style w:type="character" w:customStyle="1" w:styleId="DateChar">
    <w:name w:val="Date Char"/>
    <w:basedOn w:val="DefaultParagraphFont"/>
    <w:link w:val="Date"/>
    <w:uiPriority w:val="99"/>
    <w:semiHidden/>
    <w:rsid w:val="00E66ECF"/>
    <w:rPr>
      <w:rFonts w:ascii="Times New Roman" w:eastAsia="Calibri" w:hAnsi="Times New Roman" w:cs="Times New Roman"/>
      <w:i/>
      <w:sz w:val="28"/>
      <w:szCs w:val="24"/>
      <w:lang w:val="en-GB" w:eastAsia="en-GB"/>
    </w:rPr>
  </w:style>
  <w:style w:type="paragraph" w:customStyle="1" w:styleId="IntenseQuote1">
    <w:name w:val="Intense Quote1"/>
    <w:basedOn w:val="Normal"/>
    <w:next w:val="Normal"/>
    <w:uiPriority w:val="30"/>
    <w:qFormat/>
    <w:rsid w:val="00E66ECF"/>
    <w:pPr>
      <w:pBdr>
        <w:bottom w:val="single" w:sz="4" w:space="4" w:color="4F81BD"/>
      </w:pBdr>
      <w:spacing w:before="200" w:after="280"/>
      <w:ind w:left="936" w:right="936"/>
    </w:pPr>
    <w:rPr>
      <w:rFonts w:ascii="Times New Roman" w:eastAsia="Calibri" w:hAnsi="Times New Roman"/>
      <w:bCs/>
      <w:i/>
      <w:iCs/>
      <w:color w:val="4F81BD"/>
      <w:sz w:val="28"/>
    </w:rPr>
  </w:style>
  <w:style w:type="character" w:customStyle="1" w:styleId="IntenseQuoteChar">
    <w:name w:val="Intense Quote Char"/>
    <w:basedOn w:val="DefaultParagraphFont"/>
    <w:link w:val="IntenseQuote"/>
    <w:uiPriority w:val="30"/>
    <w:rsid w:val="00E66ECF"/>
    <w:rPr>
      <w:rFonts w:ascii="Times New Roman" w:eastAsia="Calibri" w:hAnsi="Times New Roman" w:cs="Times New Roman"/>
      <w:bCs/>
      <w:i/>
      <w:iCs/>
      <w:color w:val="4F81BD"/>
      <w:sz w:val="28"/>
    </w:rPr>
  </w:style>
  <w:style w:type="paragraph" w:customStyle="1" w:styleId="Maintitle">
    <w:name w:val="Main title"/>
    <w:basedOn w:val="Normal"/>
    <w:next w:val="Normal"/>
    <w:uiPriority w:val="99"/>
    <w:semiHidden/>
    <w:qFormat/>
    <w:rsid w:val="00E66ECF"/>
    <w:pPr>
      <w:jc w:val="center"/>
    </w:pPr>
    <w:rPr>
      <w:rFonts w:ascii="Times New Roman" w:eastAsia="Calibri" w:hAnsi="Times New Roman"/>
      <w:b/>
      <w:sz w:val="36"/>
    </w:rPr>
  </w:style>
  <w:style w:type="paragraph" w:customStyle="1" w:styleId="Legend">
    <w:name w:val="Legend"/>
    <w:basedOn w:val="Normal"/>
    <w:uiPriority w:val="99"/>
    <w:semiHidden/>
    <w:rsid w:val="00E66ECF"/>
    <w:pPr>
      <w:jc w:val="center"/>
    </w:pPr>
    <w:rPr>
      <w:rFonts w:ascii="Times New Roman" w:eastAsia="Calibri" w:hAnsi="Times New Roman"/>
      <w:b/>
      <w:sz w:val="28"/>
    </w:rPr>
  </w:style>
  <w:style w:type="paragraph" w:customStyle="1" w:styleId="Maindate">
    <w:name w:val="Main date"/>
    <w:basedOn w:val="Normal"/>
    <w:next w:val="Normal"/>
    <w:uiPriority w:val="99"/>
    <w:semiHidden/>
    <w:rsid w:val="00E66ECF"/>
    <w:pPr>
      <w:jc w:val="center"/>
    </w:pPr>
    <w:rPr>
      <w:rFonts w:ascii="Times New Roman" w:eastAsia="Calibri" w:hAnsi="Times New Roman"/>
      <w:i/>
      <w:sz w:val="28"/>
    </w:rPr>
  </w:style>
  <w:style w:type="paragraph" w:customStyle="1" w:styleId="Authors">
    <w:name w:val="Authors"/>
    <w:basedOn w:val="Normal"/>
    <w:uiPriority w:val="99"/>
    <w:semiHidden/>
    <w:rsid w:val="00E66ECF"/>
    <w:pPr>
      <w:jc w:val="center"/>
    </w:pPr>
    <w:rPr>
      <w:rFonts w:ascii="Times New Roman" w:eastAsia="Calibri" w:hAnsi="Times New Roman"/>
      <w:sz w:val="32"/>
    </w:rPr>
  </w:style>
  <w:style w:type="table" w:customStyle="1" w:styleId="TableGrid2">
    <w:name w:val="Table Grid2"/>
    <w:basedOn w:val="TableNormal"/>
    <w:next w:val="TableGrid"/>
    <w:uiPriority w:val="59"/>
    <w:rsid w:val="00E66EC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66ECF"/>
    <w:pPr>
      <w:pBdr>
        <w:top w:val="single" w:sz="4" w:space="10" w:color="5B9BD5" w:themeColor="accent1"/>
        <w:bottom w:val="single" w:sz="4" w:space="10" w:color="5B9BD5" w:themeColor="accent1"/>
      </w:pBdr>
      <w:spacing w:before="360" w:after="360"/>
      <w:ind w:left="864" w:right="864"/>
      <w:jc w:val="center"/>
    </w:pPr>
    <w:rPr>
      <w:rFonts w:ascii="Times New Roman" w:eastAsia="Calibri" w:hAnsi="Times New Roman"/>
      <w:bCs/>
      <w:i/>
      <w:iCs/>
      <w:color w:val="4F81BD"/>
      <w:sz w:val="28"/>
      <w:szCs w:val="22"/>
      <w:lang w:val="en-US" w:eastAsia="en-US"/>
    </w:rPr>
  </w:style>
  <w:style w:type="character" w:customStyle="1" w:styleId="IntenseQuoteChar1">
    <w:name w:val="Intense Quote Char1"/>
    <w:basedOn w:val="DefaultParagraphFont"/>
    <w:uiPriority w:val="30"/>
    <w:rsid w:val="00E66ECF"/>
    <w:rPr>
      <w:i/>
      <w:iCs/>
      <w:color w:val="5B9BD5" w:themeColor="accent1"/>
    </w:rPr>
  </w:style>
  <w:style w:type="table" w:customStyle="1" w:styleId="TableGrid3">
    <w:name w:val="Table Grid3"/>
    <w:basedOn w:val="TableNormal"/>
    <w:next w:val="TableGrid"/>
    <w:uiPriority w:val="59"/>
    <w:rsid w:val="00E66EC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66ECF"/>
    <w:pPr>
      <w:spacing w:after="0" w:line="240" w:lineRule="auto"/>
    </w:pPr>
    <w:rPr>
      <w:rFonts w:ascii="Calibri" w:eastAsia="SimSun"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66ECF"/>
    <w:pPr>
      <w:spacing w:after="0" w:line="240" w:lineRule="auto"/>
    </w:pPr>
    <w:rPr>
      <w:rFonts w:ascii="Calibri" w:eastAsia="SimSun"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E66EC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E66ECF"/>
    <w:pPr>
      <w:spacing w:after="0" w:line="240" w:lineRule="auto"/>
    </w:pPr>
    <w:rPr>
      <w:rFonts w:eastAsiaTheme="minorEastAsia"/>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ighlight">
    <w:name w:val="highlight"/>
    <w:basedOn w:val="DefaultParagraphFont"/>
    <w:rsid w:val="00E66ECF"/>
  </w:style>
  <w:style w:type="character" w:customStyle="1" w:styleId="apple-converted-space">
    <w:name w:val="apple-converted-space"/>
    <w:basedOn w:val="DefaultParagraphFont"/>
    <w:rsid w:val="00E66ECF"/>
  </w:style>
  <w:style w:type="table" w:customStyle="1" w:styleId="GridTable4-Accent51">
    <w:name w:val="Grid Table 4 - Accent 51"/>
    <w:basedOn w:val="TableNormal"/>
    <w:uiPriority w:val="49"/>
    <w:rsid w:val="00E66ECF"/>
    <w:pPr>
      <w:spacing w:after="0" w:line="240" w:lineRule="auto"/>
    </w:pPr>
    <w:rPr>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SpacingChar">
    <w:name w:val="No Spacing Char"/>
    <w:basedOn w:val="DefaultParagraphFont"/>
    <w:link w:val="NoSpacing"/>
    <w:uiPriority w:val="1"/>
    <w:rsid w:val="00E66ECF"/>
    <w:rPr>
      <w:rFonts w:eastAsiaTheme="minorEastAsia"/>
      <w:lang w:val="en-GB"/>
    </w:rPr>
  </w:style>
  <w:style w:type="paragraph" w:styleId="Revision">
    <w:name w:val="Revision"/>
    <w:hidden/>
    <w:uiPriority w:val="99"/>
    <w:semiHidden/>
    <w:rsid w:val="00E66ECF"/>
    <w:pPr>
      <w:spacing w:after="0" w:line="240" w:lineRule="auto"/>
    </w:pPr>
    <w:rPr>
      <w:rFonts w:eastAsiaTheme="minorEastAsia"/>
      <w:lang w:val="en-GB"/>
    </w:rPr>
  </w:style>
  <w:style w:type="paragraph" w:customStyle="1" w:styleId="TableParagraph">
    <w:name w:val="Table Paragraph"/>
    <w:basedOn w:val="Normal"/>
    <w:uiPriority w:val="1"/>
    <w:qFormat/>
    <w:rsid w:val="00E66ECF"/>
    <w:pPr>
      <w:widowControl w:val="0"/>
      <w:spacing w:before="9"/>
      <w:jc w:val="left"/>
    </w:pPr>
    <w:rPr>
      <w:rFonts w:ascii="Arial" w:eastAsia="Arial" w:hAnsi="Arial" w:cs="Arial"/>
      <w:szCs w:val="22"/>
      <w:lang w:val="en-US" w:eastAsia="en-US"/>
    </w:rPr>
  </w:style>
  <w:style w:type="table" w:styleId="ListTable3-Accent1">
    <w:name w:val="List Table 3 Accent 1"/>
    <w:basedOn w:val="TableNormal"/>
    <w:uiPriority w:val="48"/>
    <w:rsid w:val="00E66ECF"/>
    <w:pPr>
      <w:spacing w:after="0" w:line="240" w:lineRule="auto"/>
    </w:pPr>
    <w:rPr>
      <w:rFonts w:eastAsiaTheme="minorEastAsia"/>
      <w:lang w:val="en-GB"/>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BodyText">
    <w:name w:val="Body Text"/>
    <w:basedOn w:val="Normal"/>
    <w:link w:val="BodyTextChar"/>
    <w:uiPriority w:val="1"/>
    <w:qFormat/>
    <w:rsid w:val="00E66ECF"/>
    <w:pPr>
      <w:widowControl w:val="0"/>
      <w:jc w:val="left"/>
    </w:pPr>
    <w:rPr>
      <w:rFonts w:ascii="Palatino Linotype" w:eastAsia="Palatino Linotype" w:hAnsi="Palatino Linotype" w:cs="Palatino Linotype"/>
      <w:sz w:val="20"/>
      <w:szCs w:val="20"/>
      <w:lang w:val="en-US" w:eastAsia="en-US"/>
    </w:rPr>
  </w:style>
  <w:style w:type="character" w:customStyle="1" w:styleId="BodyTextChar">
    <w:name w:val="Body Text Char"/>
    <w:basedOn w:val="DefaultParagraphFont"/>
    <w:link w:val="BodyText"/>
    <w:uiPriority w:val="1"/>
    <w:rsid w:val="00E66ECF"/>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47</Pages>
  <Words>16920</Words>
  <Characters>96447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Soljak</dc:creator>
  <cp:keywords/>
  <dc:description/>
  <cp:lastModifiedBy>Michael Soljak</cp:lastModifiedBy>
  <cp:revision>2</cp:revision>
  <dcterms:created xsi:type="dcterms:W3CDTF">2016-07-22T11:40:00Z</dcterms:created>
  <dcterms:modified xsi:type="dcterms:W3CDTF">2016-07-22T11:50:00Z</dcterms:modified>
</cp:coreProperties>
</file>