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Tiny</w:t>
      </w:r>
      <w:r>
        <w:t xml:space="preserve"> </w:t>
      </w:r>
      <w:r>
        <w:t xml:space="preserve">forest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  <w:r>
        <w:t xml:space="preserve"> </w:t>
      </w:r>
      <w:r>
        <w:t xml:space="preserve">SID:</w:t>
      </w:r>
      <w:r>
        <w:t xml:space="preserve"> </w:t>
      </w:r>
      <w:r>
        <w:t xml:space="preserve">2050507</w:t>
      </w:r>
    </w:p>
    <w:p>
      <w:pPr>
        <w:pStyle w:val="Date"/>
      </w:pPr>
      <w:r>
        <w:t xml:space="preserve">8/23/04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2"/>
      </w:pPr>
      <w:r>
        <w:t xml:space="preserve">Introduction</w:t>
      </w:r>
    </w:p>
    <w:bookmarkStart w:id="20" w:name="biodiversity-in-uk"/>
    <w:p>
      <w:pPr>
        <w:pStyle w:val="Heading3"/>
      </w:pPr>
      <w:r>
        <w:t xml:space="preserve">Biodiversity in UK</w:t>
      </w:r>
    </w:p>
    <w:p>
      <w:pPr>
        <w:numPr>
          <w:ilvl w:val="0"/>
          <w:numId w:val="1001"/>
        </w:numPr>
      </w:pPr>
      <w:r>
        <w:t xml:space="preserve">Britain has been described as one of the most nature depleted countries</w:t>
      </w:r>
      <w:r>
        <w:t xml:space="preserve">(</w:t>
      </w:r>
      <w:r>
        <w:t xml:space="preserve">“Why We Need Green Spaces in Cities,”</w:t>
      </w:r>
      <w:r>
        <w:t xml:space="preserve"> </w:t>
      </w:r>
      <w:r>
        <w:t xml:space="preserve">n.d.)</w:t>
      </w:r>
    </w:p>
    <w:p>
      <w:pPr>
        <w:numPr>
          <w:ilvl w:val="0"/>
          <w:numId w:val="1001"/>
        </w:numPr>
      </w:pPr>
      <w:r>
        <w:t xml:space="preserve">Climate change</w:t>
      </w:r>
    </w:p>
    <w:p>
      <w:pPr>
        <w:numPr>
          <w:ilvl w:val="0"/>
          <w:numId w:val="1001"/>
        </w:numPr>
      </w:pPr>
      <w:r>
        <w:t xml:space="preserve">Air quality</w:t>
      </w:r>
    </w:p>
    <w:p>
      <w:pPr>
        <w:numPr>
          <w:ilvl w:val="0"/>
          <w:numId w:val="1001"/>
        </w:numPr>
      </w:pPr>
      <w:r>
        <w:t xml:space="preserve">Urbanisation</w:t>
      </w:r>
    </w:p>
    <w:bookmarkEnd w:id="20"/>
    <w:bookmarkStart w:id="21" w:name="X74d5cfaaebee232ad0b3afa8048bb016012dfa0"/>
    <w:p>
      <w:pPr>
        <w:pStyle w:val="Heading3"/>
      </w:pPr>
      <w:r>
        <w:t xml:space="preserve">Urban restoration and nature-based solutions</w:t>
      </w:r>
    </w:p>
    <w:p>
      <w:pPr>
        <w:numPr>
          <w:ilvl w:val="0"/>
          <w:numId w:val="1002"/>
        </w:numPr>
        <w:pStyle w:val="Compact"/>
      </w:pPr>
      <w:r>
        <w:t xml:space="preserve">Urban restoration / nature based solutions</w:t>
      </w:r>
    </w:p>
    <w:bookmarkEnd w:id="21"/>
    <w:bookmarkStart w:id="22" w:name="tiny-forests"/>
    <w:p>
      <w:pPr>
        <w:pStyle w:val="Heading3"/>
      </w:pPr>
      <w:r>
        <w:t xml:space="preserve">Tiny forests</w:t>
      </w:r>
    </w:p>
    <w:p>
      <w:pPr>
        <w:numPr>
          <w:ilvl w:val="0"/>
          <w:numId w:val="1003"/>
        </w:numPr>
      </w:pPr>
      <w:r>
        <w:t xml:space="preserve">Tiny forest definition</w:t>
      </w:r>
    </w:p>
    <w:p>
      <w:pPr>
        <w:numPr>
          <w:ilvl w:val="0"/>
          <w:numId w:val="1003"/>
        </w:numPr>
      </w:pPr>
      <w:r>
        <w:t xml:space="preserve">Tiny forest philosophy</w:t>
      </w:r>
    </w:p>
    <w:bookmarkEnd w:id="22"/>
    <w:bookmarkStart w:id="23" w:name="tiny-forest-development-in-uk"/>
    <w:p>
      <w:pPr>
        <w:pStyle w:val="Heading3"/>
      </w:pPr>
      <w:r>
        <w:t xml:space="preserve">Tiny forest development in UK</w:t>
      </w:r>
    </w:p>
    <w:bookmarkEnd w:id="23"/>
    <w:bookmarkStart w:id="24" w:name="putative-tf-impacts"/>
    <w:p>
      <w:pPr>
        <w:pStyle w:val="Heading3"/>
      </w:pPr>
      <w:r>
        <w:t xml:space="preserve">Putative TF impacts</w:t>
      </w:r>
    </w:p>
    <w:bookmarkEnd w:id="24"/>
    <w:bookmarkEnd w:id="25"/>
    <w:bookmarkStart w:id="26" w:name="hypotheses"/>
    <w:p>
      <w:pPr>
        <w:pStyle w:val="Heading2"/>
      </w:pPr>
      <w:r>
        <w:t xml:space="preserve">Hypotheses</w:t>
      </w:r>
    </w:p>
    <w:p>
      <w:pPr>
        <w:numPr>
          <w:ilvl w:val="0"/>
          <w:numId w:val="1004"/>
        </w:numPr>
      </w:pPr>
      <w:r>
        <w:t xml:space="preserve">Can TF growth be detected using satellite imagery?</w:t>
      </w:r>
    </w:p>
    <w:p>
      <w:pPr>
        <w:numPr>
          <w:ilvl w:val="0"/>
          <w:numId w:val="1004"/>
        </w:numPr>
      </w:pPr>
      <w:r>
        <w:t xml:space="preserve">Can TFs be classified e.g. urban/rural, landcover, age, location?</w:t>
      </w:r>
    </w:p>
    <w:p>
      <w:pPr>
        <w:numPr>
          <w:ilvl w:val="0"/>
          <w:numId w:val="1004"/>
        </w:numPr>
      </w:pPr>
      <w:r>
        <w:t xml:space="preserve">What is the impact of TFs on biodiversity?</w:t>
      </w:r>
    </w:p>
    <w:p>
      <w:pPr>
        <w:numPr>
          <w:ilvl w:val="0"/>
          <w:numId w:val="1004"/>
        </w:numPr>
      </w:pPr>
      <w:r>
        <w:t xml:space="preserve">? Impact of TFs on pollution</w:t>
      </w:r>
    </w:p>
    <w:p>
      <w:pPr>
        <w:numPr>
          <w:ilvl w:val="0"/>
          <w:numId w:val="1004"/>
        </w:numPr>
      </w:pPr>
      <w:r>
        <w:t xml:space="preserve">Other outcomes?</w:t>
      </w:r>
    </w:p>
    <w:bookmarkEnd w:id="26"/>
    <w:bookmarkStart w:id="36" w:name="proposed-methods"/>
    <w:p>
      <w:pPr>
        <w:pStyle w:val="Heading2"/>
      </w:pPr>
      <w:r>
        <w:t xml:space="preserve">Proposed methods</w:t>
      </w:r>
    </w:p>
    <w:bookmarkStart w:id="27" w:name="literature-review"/>
    <w:p>
      <w:pPr>
        <w:pStyle w:val="Heading3"/>
      </w:pPr>
      <w:r>
        <w:t xml:space="preserve">Literature review</w:t>
      </w:r>
    </w:p>
    <w:p>
      <w:pPr>
        <w:numPr>
          <w:ilvl w:val="0"/>
          <w:numId w:val="1005"/>
        </w:numPr>
      </w:pPr>
      <w:r>
        <w:t xml:space="preserve">Search strategy</w:t>
      </w:r>
    </w:p>
    <w:p>
      <w:pPr>
        <w:numPr>
          <w:ilvl w:val="1"/>
          <w:numId w:val="1006"/>
        </w:numPr>
      </w:pPr>
      <w:r>
        <w:t xml:space="preserve">Urban forest / tiny forest</w:t>
      </w:r>
    </w:p>
    <w:p>
      <w:pPr>
        <w:numPr>
          <w:ilvl w:val="1"/>
          <w:numId w:val="1006"/>
        </w:numPr>
      </w:pPr>
      <w:r>
        <w:t xml:space="preserve">Biodiversity</w:t>
      </w:r>
    </w:p>
    <w:p>
      <w:pPr>
        <w:numPr>
          <w:ilvl w:val="1"/>
          <w:numId w:val="1006"/>
        </w:numPr>
      </w:pPr>
      <w:r>
        <w:t xml:space="preserve">Climate change / carbon</w:t>
      </w:r>
    </w:p>
    <w:p>
      <w:pPr>
        <w:numPr>
          <w:ilvl w:val="0"/>
          <w:numId w:val="1005"/>
        </w:numPr>
      </w:pPr>
      <w:r>
        <w:t xml:space="preserve">Search</w:t>
      </w:r>
    </w:p>
    <w:p>
      <w:pPr>
        <w:numPr>
          <w:ilvl w:val="1"/>
          <w:numId w:val="1007"/>
        </w:numPr>
      </w:pPr>
      <w:r>
        <w:t xml:space="preserve">Pubmed</w:t>
      </w:r>
    </w:p>
    <w:p>
      <w:pPr>
        <w:numPr>
          <w:ilvl w:val="1"/>
          <w:numId w:val="1007"/>
        </w:numPr>
      </w:pPr>
      <w:r>
        <w:t xml:space="preserve">Semantic scholar</w:t>
      </w:r>
    </w:p>
    <w:p>
      <w:pPr>
        <w:numPr>
          <w:ilvl w:val="1"/>
          <w:numId w:val="1007"/>
        </w:numPr>
      </w:pPr>
      <w:r>
        <w:t xml:space="preserve">WoS</w:t>
      </w:r>
    </w:p>
    <w:p>
      <w:pPr>
        <w:numPr>
          <w:ilvl w:val="1"/>
          <w:numId w:val="1007"/>
        </w:numPr>
      </w:pPr>
      <w:r>
        <w:t xml:space="preserve">Grey literature</w:t>
      </w:r>
    </w:p>
    <w:p>
      <w:pPr>
        <w:numPr>
          <w:ilvl w:val="0"/>
          <w:numId w:val="1005"/>
        </w:numPr>
      </w:pPr>
      <w:r>
        <w:t xml:space="preserve">PICO</w:t>
      </w:r>
    </w:p>
    <w:bookmarkEnd w:id="27"/>
    <w:bookmarkStart w:id="31" w:name="design"/>
    <w:p>
      <w:pPr>
        <w:pStyle w:val="Heading3"/>
      </w:pPr>
      <w:r>
        <w:t xml:space="preserve">Design</w:t>
      </w:r>
    </w:p>
    <w:p>
      <w:pPr>
        <w:pStyle w:val="FirstParagraph"/>
      </w:pPr>
      <w:r>
        <w:t xml:space="preserve">Before and after control impact (BACI) design</w:t>
      </w:r>
      <w:r>
        <w:t xml:space="preserve"> </w:t>
      </w:r>
      <w:r>
        <w:t xml:space="preserve">(Christie et al. 2019)</w:t>
      </w:r>
    </w:p>
    <w:p>
      <w:pPr>
        <w:numPr>
          <w:ilvl w:val="0"/>
          <w:numId w:val="1009"/>
        </w:numPr>
      </w:pPr>
      <w:r>
        <w:t xml:space="preserve">Time series</w:t>
      </w:r>
    </w:p>
    <w:p>
      <w:pPr>
        <w:numPr>
          <w:ilvl w:val="0"/>
          <w:numId w:val="1009"/>
        </w:numPr>
      </w:pPr>
      <w:r>
        <w:t xml:space="preserve">Control groups</w:t>
      </w:r>
    </w:p>
    <w:p>
      <w:pPr>
        <w:numPr>
          <w:ilvl w:val="0"/>
          <w:numId w:val="1009"/>
        </w:numPr>
      </w:pPr>
      <w:r>
        <w:t xml:space="preserve">Summary measures of diversity (as dependent variable?)</w:t>
      </w:r>
    </w:p>
    <w:p>
      <w:pPr>
        <w:numPr>
          <w:ilvl w:val="1"/>
          <w:numId w:val="1010"/>
        </w:numPr>
      </w:pPr>
      <w:r>
        <w:t xml:space="preserve">Richness</w:t>
      </w:r>
    </w:p>
    <w:p>
      <w:pPr>
        <w:numPr>
          <w:ilvl w:val="1"/>
          <w:numId w:val="1010"/>
        </w:numPr>
      </w:pPr>
      <w:r>
        <w:t xml:space="preserve">Diversity</w:t>
      </w:r>
    </w:p>
    <w:p>
      <w:pPr>
        <w:numPr>
          <w:ilvl w:val="1"/>
          <w:numId w:val="1010"/>
        </w:numPr>
      </w:pPr>
      <w:r>
        <w:t xml:space="preserve">Communities (permutations)</w:t>
      </w:r>
    </w:p>
    <w:p>
      <w:pPr>
        <w:numPr>
          <w:ilvl w:val="0"/>
          <w:numId w:val="1009"/>
        </w:numPr>
      </w:pPr>
      <w:r>
        <w:t xml:space="preserve">Modelling with mixed-models (GLMMs)</w:t>
      </w:r>
    </w:p>
    <w:p>
      <w:pPr>
        <w:numPr>
          <w:ilvl w:val="0"/>
          <w:numId w:val="1009"/>
        </w:numPr>
      </w:pPr>
      <w:r>
        <w:t xml:space="preserve">Issues</w:t>
      </w:r>
    </w:p>
    <w:p>
      <w:pPr>
        <w:numPr>
          <w:ilvl w:val="1"/>
          <w:numId w:val="1011"/>
        </w:numPr>
      </w:pPr>
      <w:r>
        <w:t xml:space="preserve">Data</w:t>
      </w:r>
    </w:p>
    <w:p>
      <w:pPr>
        <w:numPr>
          <w:ilvl w:val="1"/>
          <w:numId w:val="1011"/>
        </w:numPr>
      </w:pPr>
      <w:r>
        <w:t xml:space="preserve">Biases in occurrence data</w:t>
      </w:r>
    </w:p>
    <w:p>
      <w:pPr>
        <w:numPr>
          <w:ilvl w:val="1"/>
          <w:numId w:val="1011"/>
        </w:numPr>
      </w:pPr>
      <w:r>
        <w:t xml:space="preserve">Small size of TFs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91515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jpe13499-fig-0001-m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15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</w:t>
            </w:r>
            <w:r>
              <w:t xml:space="preserve"> </w:t>
            </w:r>
            <w:r>
              <w:t xml:space="preserve">(Christie et al. 2019)</w:t>
            </w:r>
          </w:p>
        </w:tc>
      </w:tr>
    </w:tbl>
    <w:bookmarkEnd w:id="31"/>
    <w:bookmarkStart w:id="35" w:name="analysis-plan"/>
    <w:p>
      <w:pPr>
        <w:pStyle w:val="Heading3"/>
      </w:pPr>
      <w:r>
        <w:t xml:space="preserve">Analysis plan</w:t>
      </w:r>
    </w:p>
    <w:p>
      <w:pPr>
        <w:pStyle w:val="FirstParagraph"/>
      </w:pPr>
      <w:r>
        <w:drawing>
          <wp:inline>
            <wp:extent cx="5334000" cy="148018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f_proj_plan_files/figure-docx/mermaid-figur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2" w:name="section"/>
    <w:p>
      <w:pPr>
        <w:pStyle w:val="Heading2"/>
      </w:pPr>
    </w:p>
    <w:bookmarkStart w:id="37" w:name="data"/>
    <w:p>
      <w:pPr>
        <w:pStyle w:val="Heading3"/>
      </w:pPr>
      <w:r>
        <w:t xml:space="preserve">Data</w:t>
      </w:r>
    </w:p>
    <w:p>
      <w:pPr>
        <w:numPr>
          <w:ilvl w:val="0"/>
          <w:numId w:val="1012"/>
        </w:numPr>
      </w:pPr>
      <w:r>
        <w:t xml:space="preserve">TF data</w:t>
      </w:r>
    </w:p>
    <w:p>
      <w:pPr>
        <w:numPr>
          <w:ilvl w:val="1"/>
          <w:numId w:val="1013"/>
        </w:numPr>
      </w:pPr>
      <w:r>
        <w:t xml:space="preserve">From TF website</w:t>
      </w:r>
    </w:p>
    <w:p>
      <w:pPr>
        <w:numPr>
          <w:ilvl w:val="2"/>
          <w:numId w:val="1014"/>
        </w:numPr>
      </w:pPr>
      <w:r>
        <w:t xml:space="preserve">Planting dates</w:t>
      </w:r>
    </w:p>
    <w:p>
      <w:pPr>
        <w:numPr>
          <w:ilvl w:val="2"/>
          <w:numId w:val="1014"/>
        </w:numPr>
      </w:pPr>
      <w:r>
        <w:t xml:space="preserve">Location</w:t>
      </w:r>
    </w:p>
    <w:p>
      <w:pPr>
        <w:numPr>
          <w:ilvl w:val="2"/>
          <w:numId w:val="1014"/>
        </w:numPr>
      </w:pPr>
      <w:r>
        <w:t xml:space="preserve">Tree mix</w:t>
      </w:r>
    </w:p>
    <w:p>
      <w:pPr>
        <w:numPr>
          <w:ilvl w:val="2"/>
          <w:numId w:val="1014"/>
        </w:numPr>
      </w:pPr>
      <w:r>
        <w:t xml:space="preserve">Size</w:t>
      </w:r>
    </w:p>
    <w:p>
      <w:pPr>
        <w:numPr>
          <w:ilvl w:val="2"/>
          <w:numId w:val="1014"/>
        </w:numPr>
      </w:pPr>
      <w:r>
        <w:t xml:space="preserve">Who is involved</w:t>
      </w:r>
    </w:p>
    <w:p>
      <w:pPr>
        <w:numPr>
          <w:ilvl w:val="1"/>
          <w:numId w:val="1013"/>
        </w:numPr>
      </w:pPr>
      <w:r>
        <w:t xml:space="preserve">Citizen science data</w:t>
      </w:r>
    </w:p>
    <w:p>
      <w:pPr>
        <w:numPr>
          <w:ilvl w:val="2"/>
          <w:numId w:val="1015"/>
        </w:numPr>
      </w:pPr>
      <w:r>
        <w:t xml:space="preserve">Insects / butterflies / pollinators</w:t>
      </w:r>
    </w:p>
    <w:p>
      <w:pPr>
        <w:numPr>
          <w:ilvl w:val="2"/>
          <w:numId w:val="1015"/>
        </w:numPr>
      </w:pPr>
      <w:r>
        <w:t xml:space="preserve">Tree tagging / tree density</w:t>
      </w:r>
    </w:p>
    <w:p>
      <w:pPr>
        <w:numPr>
          <w:ilvl w:val="2"/>
          <w:numId w:val="1015"/>
        </w:numPr>
      </w:pPr>
      <w:r>
        <w:t xml:space="preserve">Soil health</w:t>
      </w:r>
    </w:p>
    <w:p>
      <w:pPr>
        <w:numPr>
          <w:ilvl w:val="2"/>
          <w:numId w:val="1015"/>
        </w:numPr>
      </w:pPr>
      <w:r>
        <w:t xml:space="preserve">Flood risk</w:t>
      </w:r>
    </w:p>
    <w:p>
      <w:pPr>
        <w:numPr>
          <w:ilvl w:val="2"/>
          <w:numId w:val="1015"/>
        </w:numPr>
      </w:pPr>
      <w:r>
        <w:t xml:space="preserve">Carbon</w:t>
      </w:r>
    </w:p>
    <w:p>
      <w:pPr>
        <w:numPr>
          <w:ilvl w:val="0"/>
          <w:numId w:val="1012"/>
        </w:numPr>
      </w:pPr>
      <w:r>
        <w:t xml:space="preserve">Spatial data from Google Earth Engine</w:t>
      </w:r>
    </w:p>
    <w:p>
      <w:pPr>
        <w:numPr>
          <w:ilvl w:val="1"/>
          <w:numId w:val="1016"/>
        </w:numPr>
      </w:pPr>
      <w:r>
        <w:t xml:space="preserve">Sentintel2 satellite generates near real-time (NRT) multispectral images at 10m resolution</w:t>
      </w:r>
    </w:p>
    <w:p>
      <w:pPr>
        <w:numPr>
          <w:ilvl w:val="1"/>
          <w:numId w:val="1016"/>
        </w:numPr>
      </w:pPr>
      <w:r>
        <w:t xml:space="preserve">These can be used to generate vegetation indices e.g. NDVI, which can be tracked over time</w:t>
      </w:r>
    </w:p>
    <w:p>
      <w:pPr>
        <w:numPr>
          <w:ilvl w:val="1"/>
          <w:numId w:val="1016"/>
        </w:numPr>
      </w:pPr>
      <w:r>
        <w:t xml:space="preserve">Sentinel2 images have been modelled to generate Dynamic World - a 10m resolution NRT land-use dataset</w:t>
      </w:r>
    </w:p>
    <w:p>
      <w:pPr>
        <w:numPr>
          <w:ilvl w:val="0"/>
          <w:numId w:val="1012"/>
        </w:numPr>
      </w:pPr>
      <w:r>
        <w:t xml:space="preserve">Control groups</w:t>
      </w:r>
    </w:p>
    <w:p>
      <w:pPr>
        <w:numPr>
          <w:ilvl w:val="1"/>
          <w:numId w:val="1017"/>
        </w:numPr>
      </w:pPr>
      <w:r>
        <w:t xml:space="preserve">I propose to use 2 control groups:</w:t>
      </w:r>
    </w:p>
    <w:p>
      <w:pPr>
        <w:numPr>
          <w:ilvl w:val="2"/>
          <w:numId w:val="1018"/>
        </w:numPr>
      </w:pPr>
      <w:r>
        <w:t xml:space="preserve">allotments (from OS Greenspace datasets) ? random sample from location (NB overlap)</w:t>
      </w:r>
    </w:p>
    <w:p>
      <w:pPr>
        <w:numPr>
          <w:ilvl w:val="0"/>
          <w:numId w:val="1012"/>
        </w:numPr>
      </w:pPr>
      <w:r>
        <w:t xml:space="preserve">Biodiversity</w:t>
      </w:r>
    </w:p>
    <w:p>
      <w:pPr>
        <w:numPr>
          <w:ilvl w:val="1"/>
          <w:numId w:val="1019"/>
        </w:numPr>
      </w:pPr>
      <w:r>
        <w:t xml:space="preserve">Primary BD dataset will by NBN atlas occurrence data which is available by taxa, time and location</w:t>
      </w:r>
    </w:p>
    <w:p>
      <w:pPr>
        <w:numPr>
          <w:ilvl w:val="1"/>
          <w:numId w:val="1019"/>
        </w:numPr>
      </w:pPr>
      <w:r>
        <w:t xml:space="preserve">If necessary use</w:t>
      </w:r>
    </w:p>
    <w:p>
      <w:pPr>
        <w:numPr>
          <w:ilvl w:val="1"/>
          <w:numId w:val="1019"/>
        </w:numPr>
      </w:pPr>
      <w:r>
        <w:t xml:space="preserve">Earth Watch has provided examples of citizen science data collected for a number of existing</w:t>
      </w:r>
    </w:p>
    <w:bookmarkEnd w:id="37"/>
    <w:bookmarkStart w:id="40" w:name="analytical-methods"/>
    <w:p>
      <w:pPr>
        <w:pStyle w:val="Heading3"/>
      </w:pPr>
      <w:r>
        <w:t xml:space="preserve">Analytical methods</w:t>
      </w:r>
    </w:p>
    <w:bookmarkStart w:id="38" w:name="descriptive-analysis"/>
    <w:p>
      <w:pPr>
        <w:pStyle w:val="Heading4"/>
      </w:pPr>
      <w:r>
        <w:t xml:space="preserve">Descriptive analysis</w:t>
      </w:r>
    </w:p>
    <w:p>
      <w:pPr>
        <w:numPr>
          <w:ilvl w:val="0"/>
          <w:numId w:val="1020"/>
        </w:numPr>
        <w:pStyle w:val="Compact"/>
      </w:pPr>
      <w:r>
        <w:t xml:space="preserve">Characteristics of TF areas</w:t>
      </w:r>
    </w:p>
    <w:p>
      <w:pPr>
        <w:numPr>
          <w:ilvl w:val="0"/>
          <w:numId w:val="1020"/>
        </w:numPr>
        <w:pStyle w:val="Compact"/>
      </w:pPr>
      <w:r>
        <w:t xml:space="preserve">Summary of biodiversity</w:t>
      </w:r>
    </w:p>
    <w:p>
      <w:pPr>
        <w:numPr>
          <w:ilvl w:val="0"/>
          <w:numId w:val="1020"/>
        </w:numPr>
        <w:pStyle w:val="Compact"/>
      </w:pPr>
      <w:r>
        <w:t xml:space="preserve">Trends</w:t>
      </w:r>
    </w:p>
    <w:bookmarkEnd w:id="38"/>
    <w:bookmarkStart w:id="39" w:name="biodiversity"/>
    <w:p>
      <w:pPr>
        <w:pStyle w:val="Heading4"/>
      </w:pPr>
      <w:r>
        <w:t xml:space="preserve">Biodiversity</w:t>
      </w:r>
    </w:p>
    <w:p>
      <w:pPr>
        <w:numPr>
          <w:ilvl w:val="0"/>
          <w:numId w:val="1021"/>
        </w:numPr>
        <w:pStyle w:val="Compact"/>
      </w:pPr>
      <w:r>
        <w:t xml:space="preserve">Species richness and diversity estimates by area and time in study and control groups</w:t>
      </w:r>
    </w:p>
    <w:bookmarkEnd w:id="39"/>
    <w:bookmarkEnd w:id="40"/>
    <w:bookmarkStart w:id="41" w:name="modelling"/>
    <w:p>
      <w:pPr>
        <w:pStyle w:val="Heading3"/>
      </w:pPr>
      <w:r>
        <w:t xml:space="preserve">Modelling</w:t>
      </w:r>
    </w:p>
    <w:p>
      <w:pPr>
        <w:pStyle w:val="FirstParagraph"/>
      </w:pPr>
      <w:r>
        <w:t xml:space="preserve">TBD</w:t>
      </w:r>
    </w:p>
    <w:bookmarkEnd w:id="41"/>
    <w:bookmarkEnd w:id="42"/>
    <w:bookmarkStart w:id="46" w:name="project-plan"/>
    <w:p>
      <w:pPr>
        <w:pStyle w:val="Heading2"/>
      </w:pPr>
      <w:r>
        <w:t xml:space="preserve">Project plan</w:t>
      </w:r>
    </w:p>
    <w:p>
      <w:pPr>
        <w:pStyle w:val="FirstParagraph"/>
      </w:pPr>
      <w:r>
        <w:drawing>
          <wp:inline>
            <wp:extent cx="5334000" cy="280416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f_proj_plan_files/figure-docx/mermaid-figur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christie2019"/>
    <w:p>
      <w:pPr>
        <w:pStyle w:val="Bibliography"/>
      </w:pPr>
      <w:r>
        <w:t xml:space="preserve">Christie, Alec P., Tatsuya Amano, Philip A. Martin, Gorm E. Shackelford, Benno I. Simmons, and William J. Sutherland. 2019.</w:t>
      </w:r>
      <w:r>
        <w:t xml:space="preserve"> </w:t>
      </w:r>
      <w:r>
        <w:t xml:space="preserve">“Simple Study Designs in Ecology Produce Inaccurate Estimates of Biodiversity Responses.”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56 (12): 2742–54.</w:t>
      </w:r>
      <w:r>
        <w:t xml:space="preserve"> </w:t>
      </w:r>
      <w:hyperlink r:id="rId47">
        <w:r>
          <w:rPr>
            <w:rStyle w:val="Hyperlink"/>
          </w:rPr>
          <w:t xml:space="preserve">https://doi.org/10.1111/1365-2664.13499</w:t>
        </w:r>
      </w:hyperlink>
      <w:r>
        <w:t xml:space="preserve">.</w:t>
      </w:r>
    </w:p>
    <w:bookmarkEnd w:id="48"/>
    <w:bookmarkStart w:id="50" w:name="ref-whywen"/>
    <w:p>
      <w:pPr>
        <w:pStyle w:val="Bibliography"/>
      </w:pPr>
      <w:r>
        <w:t xml:space="preserve">“Why We Need Green Spaces in Cities.”</w:t>
      </w:r>
      <w:r>
        <w:t xml:space="preserve"> </w:t>
      </w:r>
      <w:r>
        <w:t xml:space="preserve">n.d.</w:t>
      </w:r>
      <w:r>
        <w:t xml:space="preserve"> </w:t>
      </w:r>
      <w:hyperlink r:id="rId49">
        <w:r>
          <w:rPr>
            <w:rStyle w:val="Hyperlink"/>
          </w:rPr>
          <w:t xml:space="preserve">https://www.nhm.ac.uk/discover/why-we-need-green-spaces-in-cities.html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hyperlink" Id="rId47" Target="https://doi.org/10.1111/1365-2664.13499" TargetMode="External" /><Relationship Type="http://schemas.openxmlformats.org/officeDocument/2006/relationships/hyperlink" Id="rId49" Target="https://www.nhm.ac.uk/discover/why-we-need-green-spaces-in-citi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10.1111/1365-2664.13499" TargetMode="External" /><Relationship Type="http://schemas.openxmlformats.org/officeDocument/2006/relationships/hyperlink" Id="rId49" Target="https://www.nhm.ac.uk/discover/why-we-need-green-spaces-in-citi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Tiny forest project plan</dc:title>
  <dc:creator>Julian Flowers SID: 2050507</dc:creator>
  <cp:keywords/>
  <dcterms:created xsi:type="dcterms:W3CDTF">2023-03-14T14:03:22Z</dcterms:created>
  <dcterms:modified xsi:type="dcterms:W3CDTF">2023-03-14T14:03:22Z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8/23/04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