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156C41" w:rsidRPr="00156C41" w:rsidTr="00156C41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6C41" w:rsidRPr="00156C41" w:rsidRDefault="00156C41" w:rsidP="00F10AF0">
            <w:pPr>
              <w:spacing w:before="0" w:line="240" w:lineRule="auto"/>
              <w:rPr>
                <w:rFonts w:ascii="Arial" w:hAnsi="Arial"/>
                <w:sz w:val="20"/>
              </w:rPr>
            </w:pPr>
          </w:p>
        </w:tc>
        <w:tc>
          <w:tcPr>
            <w:tcW w:w="8392" w:type="dxa"/>
            <w:gridSpan w:val="4"/>
            <w:shd w:val="clear" w:color="auto" w:fill="auto"/>
          </w:tcPr>
          <w:p w:rsidR="00156C41" w:rsidRPr="00156C41" w:rsidRDefault="00156C41" w:rsidP="00F10AF0">
            <w:pPr>
              <w:spacing w:before="0" w:line="240" w:lineRule="auto"/>
              <w:rPr>
                <w:rFonts w:ascii="Arial" w:hAnsi="Arial"/>
                <w:b/>
                <w:sz w:val="20"/>
              </w:rPr>
            </w:pPr>
            <w:r w:rsidRPr="00156C41">
              <w:rPr>
                <w:rFonts w:ascii="Arial" w:hAnsi="Arial"/>
                <w:b/>
                <w:sz w:val="20"/>
              </w:rPr>
              <w:t>Verkäufer</w:t>
            </w:r>
          </w:p>
        </w:tc>
      </w:tr>
      <w:tr w:rsidR="00921B2C" w:rsidTr="00CC62A9">
        <w:tc>
          <w:tcPr>
            <w:tcW w:w="1384" w:type="dxa"/>
            <w:tcBorders>
              <w:top w:val="nil"/>
              <w:left w:val="nil"/>
            </w:tcBorders>
          </w:tcPr>
          <w:p w:rsidR="00921B2C" w:rsidRDefault="00921B2C" w:rsidP="00CC62A9">
            <w:pPr>
              <w:spacing w:before="0" w:line="280" w:lineRule="atLeast"/>
              <w:jc w:val="center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FF0000"/>
          </w:tcPr>
          <w:p w:rsidR="00921B2C" w:rsidRPr="00260368" w:rsidRDefault="00921B2C" w:rsidP="00CC62A9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FFFF00"/>
          </w:tcPr>
          <w:p w:rsidR="00921B2C" w:rsidRPr="003C16BA" w:rsidRDefault="00921B2C" w:rsidP="00CC62A9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3C16BA">
              <w:rPr>
                <w:rFonts w:ascii="Arial" w:hAnsi="Arial"/>
                <w:b/>
                <w:color w:val="000000" w:themeColor="text1"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00B050"/>
          </w:tcPr>
          <w:p w:rsidR="00921B2C" w:rsidRPr="00260368" w:rsidRDefault="00921B2C" w:rsidP="00CC62A9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0070C0"/>
          </w:tcPr>
          <w:p w:rsidR="00921B2C" w:rsidRPr="00260368" w:rsidRDefault="00921B2C" w:rsidP="00CC62A9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G</w:t>
            </w:r>
          </w:p>
        </w:tc>
      </w:tr>
      <w:tr w:rsidR="00156C41" w:rsidRPr="003C16BA" w:rsidTr="000E7CDE">
        <w:tc>
          <w:tcPr>
            <w:tcW w:w="1384" w:type="dxa"/>
          </w:tcPr>
          <w:p w:rsidR="00156C41" w:rsidRDefault="00156C41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  <w:p w:rsidR="00156C41" w:rsidRPr="00D3736D" w:rsidRDefault="00156C41" w:rsidP="00D3736D">
            <w:pPr>
              <w:spacing w:before="0" w:line="240" w:lineRule="auto"/>
              <w:rPr>
                <w:rFonts w:ascii="Arial" w:hAnsi="Arial"/>
                <w:sz w:val="20"/>
                <w:szCs w:val="22"/>
              </w:rPr>
            </w:pPr>
            <w:r w:rsidRPr="00D3736D">
              <w:rPr>
                <w:rFonts w:ascii="Arial" w:hAnsi="Arial"/>
                <w:sz w:val="16"/>
                <w:szCs w:val="22"/>
              </w:rPr>
              <w:t>Zusätzlich zum AIV-Standard</w:t>
            </w: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halten, falls erforderlich. Agenda kurz und knapp vorab vorschlagen und Feedback erbitten.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hat die gefühlte Kontrolle und will schnell zum Ergebnis kommen, im Hintergrund führen, Reibungsfläche bieten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67EC7" w:rsidRDefault="00567EC7" w:rsidP="00567EC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567EC7" w:rsidRDefault="00567EC7" w:rsidP="00567EC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Sparringspartner, schnelle Resultate, Alternativen, sportlichen Wettberwerb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halten, falls erforderlich. Agenda kurz und knapp vorab vorschlagen und Feedback erbitten.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hat die gefühlte Kontrolle und will schnell zum Ergebnis kommen, im Hintergrund führen, ausdrucksstarkes Auftr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ten, aufgabenorientiert, sparsam mit Emotionen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67EC7" w:rsidRDefault="00567EC7" w:rsidP="00567EC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567EC7" w:rsidRDefault="00567EC7" w:rsidP="00567EC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Sparringspartner, schnelle Resultate, Alternativen, nicht rumeiern und meine Zeit stehlen</w:t>
            </w:r>
          </w:p>
          <w:p w:rsidR="00156C41" w:rsidRDefault="00156C41" w:rsidP="00567EC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halten, falls erforderlich. Agenda kurz und knapp vorab vorschlagen und Feedback erbitten.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hat die Kontrolle und will schnell zum Ergebnis kommen, spa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sam mit Emotionen, auf den Punkt kommen, auf Wesentliches konzentri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ren, klar und direkt spr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chen, positiv bleiben, nach vorne denken und handeln, wenig Persönl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ches, eigenes Tempo erhöhen, Gas geben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67EC7" w:rsidRDefault="00567EC7" w:rsidP="00567EC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567EC7" w:rsidRDefault="00567EC7" w:rsidP="00567EC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Sparringspartner, schnelle Resultate, Alternativen, mehr Mut und Reibung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halten, falls erforderlich. Agenda kurz und knapp vorab vorschlagen und Feedback erbitten.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hat die Kontrolle und will schnell zum Ergebnis kommen, auf den Punkt kommen, klar und direkt sprechen, auf Wesentliches konzentri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ren, nach vorne denken und handeln, nicht in Details verlieren, eigenes Tempo erhöhen, Gas geben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67EC7" w:rsidRDefault="00567EC7" w:rsidP="00567EC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567EC7" w:rsidRDefault="00567EC7" w:rsidP="00567EC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Sparringspartner, schnelle Resultate, Alternativen, geht nicht gibt´s nicht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156C41" w:rsidRPr="003C16BA" w:rsidTr="000E7CDE">
        <w:tc>
          <w:tcPr>
            <w:tcW w:w="1384" w:type="dxa"/>
          </w:tcPr>
          <w:p w:rsidR="00156C41" w:rsidRPr="009841BB" w:rsidRDefault="00156C41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Kurzes Warmup, schnell zur Sache kommen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Kurzes Warmup, nicht über `das Wetter` reden, schnell zur Sache ko</w:t>
            </w:r>
            <w:r>
              <w:rPr>
                <w:rFonts w:ascii="Arial" w:hAnsi="Arial"/>
                <w:sz w:val="16"/>
                <w:szCs w:val="22"/>
              </w:rPr>
              <w:t>m</w:t>
            </w:r>
            <w:r>
              <w:rPr>
                <w:rFonts w:ascii="Arial" w:hAnsi="Arial"/>
                <w:sz w:val="16"/>
                <w:szCs w:val="22"/>
              </w:rPr>
              <w:t>men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Kurzes Warmup, nichts Persönliches anbringen, schnell zur Sache ko</w:t>
            </w:r>
            <w:r>
              <w:rPr>
                <w:rFonts w:ascii="Arial" w:hAnsi="Arial"/>
                <w:sz w:val="16"/>
                <w:szCs w:val="22"/>
              </w:rPr>
              <w:t>m</w:t>
            </w:r>
            <w:r>
              <w:rPr>
                <w:rFonts w:ascii="Arial" w:hAnsi="Arial"/>
                <w:sz w:val="16"/>
                <w:szCs w:val="22"/>
              </w:rPr>
              <w:t>men, nicht zu unterwürfig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Kurzes Warmup, nicht verkrampfen, aktiv ble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ben, etwas lockern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156C41" w:rsidRPr="003C16BA" w:rsidTr="000E7CDE">
        <w:tc>
          <w:tcPr>
            <w:tcW w:w="1384" w:type="dxa"/>
          </w:tcPr>
          <w:p w:rsidR="00156C41" w:rsidRPr="009841BB" w:rsidRDefault="00156C41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bringen, Wesentliches zusammenfassen</w:t>
            </w: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bringen, beim Thema bleiben, auf Ungeduld des Kunden achten, mi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schreiben</w:t>
            </w: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bringen, auf Ungeduld des Kunden achten, nicht in Details verzetteln, mi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schreiben</w:t>
            </w: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bringen, auf Ungeduld des Kunden achten, nicht in Details verzetteln</w:t>
            </w:r>
          </w:p>
        </w:tc>
      </w:tr>
      <w:tr w:rsidR="00156C41" w:rsidRPr="003C16BA" w:rsidTr="000E7CDE">
        <w:tc>
          <w:tcPr>
            <w:tcW w:w="1384" w:type="dxa"/>
          </w:tcPr>
          <w:p w:rsidR="00156C41" w:rsidRPr="009841BB" w:rsidRDefault="00156C41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Opti</w:t>
            </w:r>
            <w:r>
              <w:rPr>
                <w:rFonts w:ascii="Arial" w:hAnsi="Arial"/>
                <w:sz w:val="16"/>
                <w:szCs w:val="22"/>
              </w:rPr>
              <w:t>o</w:t>
            </w:r>
            <w:r>
              <w:rPr>
                <w:rFonts w:ascii="Arial" w:hAnsi="Arial"/>
                <w:sz w:val="16"/>
                <w:szCs w:val="22"/>
              </w:rPr>
              <w:t>nen aufzeigen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Präsentation vom Groben (=Überschriften) bei B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darf ins Feine (=Details), bei Ungeduld des Kunden Tempo beschleunigen, Optionen aufzeigen, Ergebnisse klar herau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stellen, kaufen lassen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Nutzen: 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Effizienz, Ersparnisse, schnelle Gewinne, Cha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cen, eigener Machtg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winn, Kontrolle haben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Opti</w:t>
            </w:r>
            <w:r>
              <w:rPr>
                <w:rFonts w:ascii="Arial" w:hAnsi="Arial"/>
                <w:sz w:val="16"/>
                <w:szCs w:val="22"/>
              </w:rPr>
              <w:t>o</w:t>
            </w:r>
            <w:r>
              <w:rPr>
                <w:rFonts w:ascii="Arial" w:hAnsi="Arial"/>
                <w:sz w:val="16"/>
                <w:szCs w:val="22"/>
              </w:rPr>
              <w:t>nen aufzeigen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Präsentation vom Groben (=Überschriften) bei B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darf ins Feine (=Details), bei Ungeduld des Kunden Tempo beschleunigen, Optionen aufzeigen, nicht herumeiern, nicht a</w:t>
            </w:r>
            <w:r>
              <w:rPr>
                <w:rFonts w:ascii="Arial" w:hAnsi="Arial"/>
                <w:sz w:val="16"/>
                <w:szCs w:val="22"/>
              </w:rPr>
              <w:t>b</w:t>
            </w:r>
            <w:r>
              <w:rPr>
                <w:rFonts w:ascii="Arial" w:hAnsi="Arial"/>
                <w:sz w:val="16"/>
                <w:szCs w:val="22"/>
              </w:rPr>
              <w:t>schweifen, auf die Sache konzentrieren, Ziel ist verkaufen, nicht eine gute Beziehung! kaufen lassen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Nutzen: 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Effizienz, Ersparnisse, schnelle Gewinne, Cha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cen, eigener Machtg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winn, Kontrolle haben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bookmarkStart w:id="0" w:name="_GoBack"/>
            <w:bookmarkEnd w:id="0"/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Opti</w:t>
            </w:r>
            <w:r>
              <w:rPr>
                <w:rFonts w:ascii="Arial" w:hAnsi="Arial"/>
                <w:sz w:val="16"/>
                <w:szCs w:val="22"/>
              </w:rPr>
              <w:t>o</w:t>
            </w:r>
            <w:r>
              <w:rPr>
                <w:rFonts w:ascii="Arial" w:hAnsi="Arial"/>
                <w:sz w:val="16"/>
                <w:szCs w:val="22"/>
              </w:rPr>
              <w:t>nen aufzeigen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Präsentation vom Groben (=Überschriften) bei B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darf ins Feine (=Details), bei Ungeduld des Kunden Tempo beschleunigen, Optionen aufzeigen, Vorteile und Zielerre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chung des Kunden bet</w:t>
            </w:r>
            <w:r>
              <w:rPr>
                <w:rFonts w:ascii="Arial" w:hAnsi="Arial"/>
                <w:sz w:val="16"/>
                <w:szCs w:val="22"/>
              </w:rPr>
              <w:t>o</w:t>
            </w:r>
            <w:r>
              <w:rPr>
                <w:rFonts w:ascii="Arial" w:hAnsi="Arial"/>
                <w:sz w:val="16"/>
                <w:szCs w:val="22"/>
              </w:rPr>
              <w:t>nen, nicht herumeiern, nicht umfallen, kaufen lassen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Nutzen: 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Effizienz, Ersparnisse, schnelle Gewinne, Cha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cen, eigener Machtg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winn, Kontrolle haben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Opti</w:t>
            </w:r>
            <w:r>
              <w:rPr>
                <w:rFonts w:ascii="Arial" w:hAnsi="Arial"/>
                <w:sz w:val="16"/>
                <w:szCs w:val="22"/>
              </w:rPr>
              <w:t>o</w:t>
            </w:r>
            <w:r>
              <w:rPr>
                <w:rFonts w:ascii="Arial" w:hAnsi="Arial"/>
                <w:sz w:val="16"/>
                <w:szCs w:val="22"/>
              </w:rPr>
              <w:t>nen aufzeigen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Präsentation vom Groben (=Überschriften) bei B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darf ins Feine (=Details), bei Ungeduld des Kunden Tempo beschleunigen, Optionen aufzeigen, Vorteile und Zielerre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chung des Kunden bet</w:t>
            </w:r>
            <w:r>
              <w:rPr>
                <w:rFonts w:ascii="Arial" w:hAnsi="Arial"/>
                <w:sz w:val="16"/>
                <w:szCs w:val="22"/>
              </w:rPr>
              <w:t>o</w:t>
            </w:r>
            <w:r>
              <w:rPr>
                <w:rFonts w:ascii="Arial" w:hAnsi="Arial"/>
                <w:sz w:val="16"/>
                <w:szCs w:val="22"/>
              </w:rPr>
              <w:t>nen, ihn nicht mit Details aufhalten, kaufen lassen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Nutzen: 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Effizienz, Ersparnisse, schnelle Gewinne, Cha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cen, eigener Machtg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winn, Kontrolle haben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156C41" w:rsidRPr="003C16BA" w:rsidTr="000E7CDE">
        <w:tc>
          <w:tcPr>
            <w:tcW w:w="1384" w:type="dxa"/>
          </w:tcPr>
          <w:p w:rsidR="00156C41" w:rsidRPr="009841BB" w:rsidRDefault="00156C41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5 Einwände</w:t>
            </w: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ernst nehmen und schnelle Lösungen anbieten, Der Kunde hat immer Recht und das letzte Wort (nicht ich)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ernst nehmen und schnelle Lösungen anbieten, Der Kunde hat Recht und das letzte Wort, seine rationale Art nicht persönlich nehmen, keine Ausflüchte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ernst nehmen und schnelle Lösungen anbieten, Der Kunde hat Recht und das letzte Wort, engagiert bleiben, nicht umfallen, keine Angst er beißt nicht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ernst nehmen und schnelle Lösungen anbieten, der Kunde hat Recht und das letzte Wort, ihm nichts beweisen wollen, engagiert bleiben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156C41" w:rsidRPr="003C16BA" w:rsidTr="000E7CDE">
        <w:tc>
          <w:tcPr>
            <w:tcW w:w="1384" w:type="dxa"/>
          </w:tcPr>
          <w:p w:rsidR="00156C41" w:rsidRPr="009841BB" w:rsidRDefault="00156C41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>6 Abschluß</w:t>
            </w: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schnell au</w:t>
            </w:r>
            <w:r>
              <w:rPr>
                <w:rFonts w:ascii="Arial" w:hAnsi="Arial"/>
                <w:sz w:val="16"/>
                <w:szCs w:val="22"/>
              </w:rPr>
              <w:t>f</w:t>
            </w:r>
            <w:r>
              <w:rPr>
                <w:rFonts w:ascii="Arial" w:hAnsi="Arial"/>
                <w:sz w:val="16"/>
                <w:szCs w:val="22"/>
              </w:rPr>
              <w:t>grund von Fakten, Wah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>möglichkeiten lassen, Kunde entscheidet, schnell und direkt zum Abschluß kommen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schnell au</w:t>
            </w:r>
            <w:r>
              <w:rPr>
                <w:rFonts w:ascii="Arial" w:hAnsi="Arial"/>
                <w:sz w:val="16"/>
                <w:szCs w:val="22"/>
              </w:rPr>
              <w:t>f</w:t>
            </w:r>
            <w:r>
              <w:rPr>
                <w:rFonts w:ascii="Arial" w:hAnsi="Arial"/>
                <w:sz w:val="16"/>
                <w:szCs w:val="22"/>
              </w:rPr>
              <w:t>grund von Fakten, Wah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>möglichkeiten lassen, Kunde entscheidet, schnell und direkt zum Abschluß kommen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schnell au</w:t>
            </w:r>
            <w:r>
              <w:rPr>
                <w:rFonts w:ascii="Arial" w:hAnsi="Arial"/>
                <w:sz w:val="16"/>
                <w:szCs w:val="22"/>
              </w:rPr>
              <w:t>f</w:t>
            </w:r>
            <w:r>
              <w:rPr>
                <w:rFonts w:ascii="Arial" w:hAnsi="Arial"/>
                <w:sz w:val="16"/>
                <w:szCs w:val="22"/>
              </w:rPr>
              <w:t>grund von Fakten, Wah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>möglichkeiten lassen, Kunde entscheidet, schnell und direkt zum Abschluß kommen, A</w:t>
            </w:r>
            <w:r>
              <w:rPr>
                <w:rFonts w:ascii="Arial" w:hAnsi="Arial"/>
                <w:sz w:val="16"/>
                <w:szCs w:val="22"/>
              </w:rPr>
              <w:t>b</w:t>
            </w:r>
            <w:r>
              <w:rPr>
                <w:rFonts w:ascii="Arial" w:hAnsi="Arial"/>
                <w:sz w:val="16"/>
                <w:szCs w:val="22"/>
              </w:rPr>
              <w:t>schluß nicht mit zusätzl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chen Aspekten oder Prüfschleifen verzögern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schnell au</w:t>
            </w:r>
            <w:r>
              <w:rPr>
                <w:rFonts w:ascii="Arial" w:hAnsi="Arial"/>
                <w:sz w:val="16"/>
                <w:szCs w:val="22"/>
              </w:rPr>
              <w:t>f</w:t>
            </w:r>
            <w:r>
              <w:rPr>
                <w:rFonts w:ascii="Arial" w:hAnsi="Arial"/>
                <w:sz w:val="16"/>
                <w:szCs w:val="22"/>
              </w:rPr>
              <w:t>grund von Fakten, Wah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>möglichkeiten lassen, Kunde entscheidet, schnell und direkt zum Abschluß kommen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Abschluß nicht mit zusät</w:t>
            </w:r>
            <w:r>
              <w:rPr>
                <w:rFonts w:ascii="Arial" w:hAnsi="Arial"/>
                <w:sz w:val="16"/>
                <w:szCs w:val="22"/>
              </w:rPr>
              <w:t>z</w:t>
            </w:r>
            <w:r>
              <w:rPr>
                <w:rFonts w:ascii="Arial" w:hAnsi="Arial"/>
                <w:sz w:val="16"/>
                <w:szCs w:val="22"/>
              </w:rPr>
              <w:t>lichen Aspekten verz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gern, Erfolgsaussichten betonen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156C41" w:rsidRPr="003C16BA" w:rsidTr="000E7CDE">
        <w:tc>
          <w:tcPr>
            <w:tcW w:w="1384" w:type="dxa"/>
          </w:tcPr>
          <w:p w:rsidR="00156C41" w:rsidRPr="009841BB" w:rsidRDefault="00156C41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7 Aftersales</w:t>
            </w: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Versprechen und Zus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>gen halten, prägnant dokumentieren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Versprechen und Zus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>gen halten, prägnant dokumentieren, Zwische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feedback geben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Versprechen und Zus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>gen halten, prägnant dokumentieren, Zwische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feedback geben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prägnant dokumentieren, Zwische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feedback geben</w:t>
            </w:r>
          </w:p>
          <w:p w:rsidR="00156C41" w:rsidRDefault="00156C4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</w:tbl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P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260368" w:rsidRDefault="00260368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sectPr w:rsidR="00393853" w:rsidSect="006060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134" w:rsidRDefault="00B12134">
      <w:r>
        <w:separator/>
      </w:r>
    </w:p>
  </w:endnote>
  <w:endnote w:type="continuationSeparator" w:id="0">
    <w:p w:rsidR="00B12134" w:rsidRDefault="00B1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Consulting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Dipl.Ing.(FH) Axel Germek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Raiffeisenbank Rosenheim  BLZ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0879DC">
      <w:rPr>
        <w:rFonts w:ascii="Arial" w:hAnsi="Arial"/>
        <w:noProof/>
        <w:sz w:val="12"/>
      </w:rPr>
      <w:t>4 Vergleich D (1-01).docx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0879DC">
      <w:rPr>
        <w:rStyle w:val="Seitenzahl"/>
        <w:rFonts w:ascii="Arial" w:hAnsi="Arial"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0879DC">
      <w:rPr>
        <w:rStyle w:val="Seitenzahl"/>
        <w:rFonts w:ascii="Arial" w:hAnsi="Arial"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0879DC">
      <w:rPr>
        <w:rFonts w:ascii="Arial" w:hAnsi="Arial"/>
        <w:noProof/>
        <w:sz w:val="12"/>
      </w:rPr>
      <w:t>4 Vergleich D (1-01).docx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0879DC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0879DC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134" w:rsidRDefault="00B12134">
      <w:r>
        <w:separator/>
      </w:r>
    </w:p>
  </w:footnote>
  <w:footnote w:type="continuationSeparator" w:id="0">
    <w:p w:rsidR="00B12134" w:rsidRDefault="00B12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Pr="003340F0" w:rsidRDefault="000D64DF">
    <w:pPr>
      <w:pStyle w:val="berschrift1"/>
      <w:tabs>
        <w:tab w:val="clear" w:pos="7056"/>
      </w:tabs>
      <w:spacing w:line="240" w:lineRule="atLeast"/>
      <w:jc w:val="left"/>
      <w:rPr>
        <w:rFonts w:cs="Arial"/>
        <w:bCs/>
        <w:sz w:val="24"/>
      </w:rPr>
    </w:pPr>
    <w:r w:rsidRPr="003340F0"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7F6B1105" wp14:editId="4978E91F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40F0" w:rsidRPr="003340F0">
      <w:rPr>
        <w:noProof/>
        <w:sz w:val="24"/>
      </w:rPr>
      <w:t xml:space="preserve">4 </w:t>
    </w:r>
    <w:r w:rsidR="00D00F2E" w:rsidRPr="003340F0">
      <w:rPr>
        <w:noProof/>
        <w:sz w:val="24"/>
      </w:rPr>
      <w:t>Vergleich für D-Kunden</w:t>
    </w:r>
  </w:p>
  <w:p w:rsidR="00393853" w:rsidRPr="003D017B" w:rsidRDefault="00393853">
    <w:pPr>
      <w:spacing w:before="0" w:line="240" w:lineRule="atLeast"/>
      <w:rPr>
        <w:rFonts w:ascii="Arial" w:hAnsi="Arial" w:cs="Arial"/>
        <w:bCs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0D64DF">
    <w:pPr>
      <w:pStyle w:val="berschrift1"/>
      <w:tabs>
        <w:tab w:val="clear" w:pos="7056"/>
      </w:tabs>
      <w:ind w:left="567"/>
      <w:jc w:val="right"/>
      <w:rPr>
        <w:rFonts w:ascii="Arial Black" w:hAnsi="Arial Black"/>
        <w:color w:val="00000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C2AFB1" wp14:editId="65DAEB32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7DCB76" wp14:editId="66F32FBA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" strokeweight="1pt">
              <v:stroke dashstyle="1 1"/>
            </v:line>
          </w:pict>
        </mc:Fallback>
      </mc:AlternateContent>
    </w:r>
    <w:r w:rsidR="00393853">
      <w:rPr>
        <w:rFonts w:ascii="Arial Black" w:hAnsi="Arial Black"/>
        <w:color w:val="000000"/>
        <w:sz w:val="24"/>
      </w:rPr>
      <w:t>proTRAIN AG.</w:t>
    </w:r>
  </w:p>
  <w:p w:rsidR="00393853" w:rsidRDefault="000D64DF">
    <w:pPr>
      <w:pStyle w:val="berschrift4"/>
      <w:spacing w:before="110"/>
      <w:rPr>
        <w:color w:val="000000"/>
      </w:rPr>
    </w:pPr>
    <w:r>
      <w:rPr>
        <w:noProof/>
        <w:color w:val="000000"/>
        <w:w w:val="1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7AE5D0" wp14:editId="77CF1DF9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" strokeweight="1pt">
              <v:stroke dashstyle="1 1"/>
            </v:line>
          </w:pict>
        </mc:Fallback>
      </mc:AlternateContent>
    </w:r>
    <w:r w:rsidR="00393853">
      <w:rPr>
        <w:color w:val="000000"/>
      </w:rPr>
      <w:t>Axel Germek</w:t>
    </w:r>
  </w:p>
  <w:p w:rsidR="00393853" w:rsidRDefault="00393853">
    <w:pPr>
      <w:pStyle w:val="Kopfzeile"/>
      <w:spacing w:before="0"/>
      <w:jc w:val="right"/>
      <w:rPr>
        <w:sz w:val="16"/>
        <w:szCs w:val="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4F"/>
    <w:rsid w:val="00020BCC"/>
    <w:rsid w:val="0004117B"/>
    <w:rsid w:val="000628A6"/>
    <w:rsid w:val="0008714A"/>
    <w:rsid w:val="000879DC"/>
    <w:rsid w:val="000A61B3"/>
    <w:rsid w:val="000C75D1"/>
    <w:rsid w:val="000D64DF"/>
    <w:rsid w:val="000E28E5"/>
    <w:rsid w:val="000E720A"/>
    <w:rsid w:val="00116C1E"/>
    <w:rsid w:val="00142661"/>
    <w:rsid w:val="00156C41"/>
    <w:rsid w:val="00162B70"/>
    <w:rsid w:val="001828DF"/>
    <w:rsid w:val="001E3D8F"/>
    <w:rsid w:val="001E3E52"/>
    <w:rsid w:val="001E5890"/>
    <w:rsid w:val="001F3069"/>
    <w:rsid w:val="002161CB"/>
    <w:rsid w:val="00222B13"/>
    <w:rsid w:val="00222DEE"/>
    <w:rsid w:val="0023020C"/>
    <w:rsid w:val="002331A1"/>
    <w:rsid w:val="00240F8B"/>
    <w:rsid w:val="00260368"/>
    <w:rsid w:val="002628D4"/>
    <w:rsid w:val="002875D7"/>
    <w:rsid w:val="002B609F"/>
    <w:rsid w:val="002F0F75"/>
    <w:rsid w:val="002F2F55"/>
    <w:rsid w:val="0031358F"/>
    <w:rsid w:val="00325159"/>
    <w:rsid w:val="003340F0"/>
    <w:rsid w:val="00345CC8"/>
    <w:rsid w:val="00360944"/>
    <w:rsid w:val="00387CB0"/>
    <w:rsid w:val="003937F2"/>
    <w:rsid w:val="00393853"/>
    <w:rsid w:val="003A6151"/>
    <w:rsid w:val="003B77E4"/>
    <w:rsid w:val="003B7E7E"/>
    <w:rsid w:val="003C16BA"/>
    <w:rsid w:val="003C22EA"/>
    <w:rsid w:val="003D017B"/>
    <w:rsid w:val="003E6138"/>
    <w:rsid w:val="00403DF3"/>
    <w:rsid w:val="0042104F"/>
    <w:rsid w:val="0044455F"/>
    <w:rsid w:val="00446B93"/>
    <w:rsid w:val="00460C4C"/>
    <w:rsid w:val="0049374C"/>
    <w:rsid w:val="00496483"/>
    <w:rsid w:val="004B0DFA"/>
    <w:rsid w:val="004B3C6C"/>
    <w:rsid w:val="004C7434"/>
    <w:rsid w:val="004C7504"/>
    <w:rsid w:val="004E59B7"/>
    <w:rsid w:val="0050209D"/>
    <w:rsid w:val="00534480"/>
    <w:rsid w:val="00565783"/>
    <w:rsid w:val="00567EC7"/>
    <w:rsid w:val="005721F1"/>
    <w:rsid w:val="005727CC"/>
    <w:rsid w:val="00575880"/>
    <w:rsid w:val="005758C6"/>
    <w:rsid w:val="005A7603"/>
    <w:rsid w:val="005C10B2"/>
    <w:rsid w:val="005C6EA0"/>
    <w:rsid w:val="005F4882"/>
    <w:rsid w:val="005F54A7"/>
    <w:rsid w:val="00603908"/>
    <w:rsid w:val="006060F4"/>
    <w:rsid w:val="006312A0"/>
    <w:rsid w:val="006339EC"/>
    <w:rsid w:val="00637EC7"/>
    <w:rsid w:val="00640598"/>
    <w:rsid w:val="00666B81"/>
    <w:rsid w:val="00667A54"/>
    <w:rsid w:val="00681F00"/>
    <w:rsid w:val="00681FC8"/>
    <w:rsid w:val="00683C16"/>
    <w:rsid w:val="00683DC4"/>
    <w:rsid w:val="00687940"/>
    <w:rsid w:val="006A0259"/>
    <w:rsid w:val="006B53FB"/>
    <w:rsid w:val="006D2191"/>
    <w:rsid w:val="006D66D7"/>
    <w:rsid w:val="00732A2D"/>
    <w:rsid w:val="0073307D"/>
    <w:rsid w:val="00761A47"/>
    <w:rsid w:val="00761B1C"/>
    <w:rsid w:val="00774D12"/>
    <w:rsid w:val="007C139C"/>
    <w:rsid w:val="007C4B14"/>
    <w:rsid w:val="007E3E2C"/>
    <w:rsid w:val="007E5A7C"/>
    <w:rsid w:val="007F3A22"/>
    <w:rsid w:val="00805872"/>
    <w:rsid w:val="00844511"/>
    <w:rsid w:val="00844FCA"/>
    <w:rsid w:val="00851551"/>
    <w:rsid w:val="008667C7"/>
    <w:rsid w:val="0086791F"/>
    <w:rsid w:val="00874306"/>
    <w:rsid w:val="00876011"/>
    <w:rsid w:val="0088370A"/>
    <w:rsid w:val="00886F55"/>
    <w:rsid w:val="00891A1E"/>
    <w:rsid w:val="008B493B"/>
    <w:rsid w:val="008F72DB"/>
    <w:rsid w:val="00903EBA"/>
    <w:rsid w:val="009046E2"/>
    <w:rsid w:val="00921B2C"/>
    <w:rsid w:val="00940EA6"/>
    <w:rsid w:val="00953F56"/>
    <w:rsid w:val="00963423"/>
    <w:rsid w:val="00964CE0"/>
    <w:rsid w:val="0097637C"/>
    <w:rsid w:val="009841BB"/>
    <w:rsid w:val="00987542"/>
    <w:rsid w:val="009B177D"/>
    <w:rsid w:val="009E7A79"/>
    <w:rsid w:val="009F0479"/>
    <w:rsid w:val="00A427D6"/>
    <w:rsid w:val="00A55CF6"/>
    <w:rsid w:val="00A56498"/>
    <w:rsid w:val="00A67DD3"/>
    <w:rsid w:val="00A97E9E"/>
    <w:rsid w:val="00AB2C74"/>
    <w:rsid w:val="00AC0934"/>
    <w:rsid w:val="00B12134"/>
    <w:rsid w:val="00B45948"/>
    <w:rsid w:val="00B52A70"/>
    <w:rsid w:val="00B54D12"/>
    <w:rsid w:val="00B7605B"/>
    <w:rsid w:val="00B80EDC"/>
    <w:rsid w:val="00B87800"/>
    <w:rsid w:val="00BA5AE7"/>
    <w:rsid w:val="00BB1E84"/>
    <w:rsid w:val="00BE7691"/>
    <w:rsid w:val="00BF180D"/>
    <w:rsid w:val="00BF4ED7"/>
    <w:rsid w:val="00C03F76"/>
    <w:rsid w:val="00C07985"/>
    <w:rsid w:val="00C159CB"/>
    <w:rsid w:val="00C165AE"/>
    <w:rsid w:val="00C20E61"/>
    <w:rsid w:val="00C3474F"/>
    <w:rsid w:val="00C567C7"/>
    <w:rsid w:val="00C838D8"/>
    <w:rsid w:val="00CC73EE"/>
    <w:rsid w:val="00CF1430"/>
    <w:rsid w:val="00D00F2E"/>
    <w:rsid w:val="00D02FC3"/>
    <w:rsid w:val="00D3736D"/>
    <w:rsid w:val="00D65697"/>
    <w:rsid w:val="00D65E20"/>
    <w:rsid w:val="00D66FF7"/>
    <w:rsid w:val="00D70537"/>
    <w:rsid w:val="00D75F7C"/>
    <w:rsid w:val="00D80EA4"/>
    <w:rsid w:val="00D93A43"/>
    <w:rsid w:val="00DB1425"/>
    <w:rsid w:val="00DC54E2"/>
    <w:rsid w:val="00DD087C"/>
    <w:rsid w:val="00DE27A1"/>
    <w:rsid w:val="00DF4F4C"/>
    <w:rsid w:val="00DF65CA"/>
    <w:rsid w:val="00DF785F"/>
    <w:rsid w:val="00E04F8B"/>
    <w:rsid w:val="00E171B8"/>
    <w:rsid w:val="00E21496"/>
    <w:rsid w:val="00E7578D"/>
    <w:rsid w:val="00EC4414"/>
    <w:rsid w:val="00EE5408"/>
    <w:rsid w:val="00EF7BC5"/>
    <w:rsid w:val="00F105DF"/>
    <w:rsid w:val="00F106C5"/>
    <w:rsid w:val="00F30963"/>
    <w:rsid w:val="00F73A02"/>
    <w:rsid w:val="00F92AFF"/>
    <w:rsid w:val="00FB19AA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Axel Germek</cp:lastModifiedBy>
  <cp:revision>3</cp:revision>
  <cp:lastPrinted>2015-11-05T13:51:00Z</cp:lastPrinted>
  <dcterms:created xsi:type="dcterms:W3CDTF">2015-11-05T13:51:00Z</dcterms:created>
  <dcterms:modified xsi:type="dcterms:W3CDTF">2015-11-05T13:51:00Z</dcterms:modified>
</cp:coreProperties>
</file>