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30B1D018" w14:textId="63A5F2B7" w:rsidR="00677BCE" w:rsidRDefault="0007656D">
      <w:pPr>
        <w:jc w:val="center"/>
      </w:pPr>
      <w:r>
        <w:rPr>
          <w:rFonts w:ascii="Segoe UI" w:hAnsi="Segoe UI"/>
          <w:b/>
          <w:noProof/>
          <w:color w:val="E2B44E"/>
          <w:sz w:val="72"/>
        </w:rPr>
        <w:drawing>
          <wp:anchor distT="0" distB="0" distL="114300" distR="114300" simplePos="0" relativeHeight="251658240" behindDoc="1" locked="0" layoutInCell="1" allowOverlap="1" wp14:anchorId="705D3F14" wp14:editId="3376E5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657600"/>
            <wp:effectExtent l="0" t="0" r="0" b="0"/>
            <wp:wrapNone/>
            <wp:docPr id="140575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0323" name="Picture 14057503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/>
          <w:b/>
          <w:color w:val="E2B44E"/>
          <w:sz w:val="72"/>
        </w:rPr>
        <w:t>THE BILLION-DOLLAR MIRAGE</w:t>
      </w:r>
      <w:r>
        <w:rPr>
          <w:rFonts w:ascii="Segoe UI" w:hAnsi="Segoe UI"/>
          <w:b/>
          <w:color w:val="E2B44E"/>
          <w:sz w:val="72"/>
        </w:rPr>
        <w:br/>
      </w:r>
    </w:p>
    <w:p w14:paraId="50F8DC41" w14:textId="77777777" w:rsidR="0007656D" w:rsidRDefault="0007656D">
      <w:pPr>
        <w:jc w:val="center"/>
        <w:rPr>
          <w:rFonts w:ascii="Segoe UI" w:hAnsi="Segoe UI"/>
          <w:color w:val="C0C0C0"/>
          <w:sz w:val="40"/>
        </w:rPr>
      </w:pPr>
    </w:p>
    <w:p w14:paraId="41342C4B" w14:textId="77777777" w:rsidR="0007656D" w:rsidRDefault="0007656D">
      <w:pPr>
        <w:jc w:val="center"/>
        <w:rPr>
          <w:rFonts w:ascii="Segoe UI" w:hAnsi="Segoe UI"/>
          <w:color w:val="C0C0C0"/>
          <w:sz w:val="40"/>
        </w:rPr>
      </w:pPr>
    </w:p>
    <w:p w14:paraId="0E9C1C77" w14:textId="77777777" w:rsidR="0007656D" w:rsidRDefault="0007656D">
      <w:pPr>
        <w:jc w:val="center"/>
        <w:rPr>
          <w:rFonts w:ascii="Segoe UI" w:hAnsi="Segoe UI"/>
          <w:color w:val="C0C0C0"/>
          <w:sz w:val="40"/>
        </w:rPr>
      </w:pPr>
    </w:p>
    <w:p w14:paraId="194325B9" w14:textId="77777777" w:rsidR="0007656D" w:rsidRDefault="0007656D">
      <w:pPr>
        <w:jc w:val="center"/>
        <w:rPr>
          <w:rFonts w:ascii="Segoe UI" w:hAnsi="Segoe UI"/>
          <w:color w:val="C0C0C0"/>
          <w:sz w:val="40"/>
        </w:rPr>
      </w:pPr>
    </w:p>
    <w:p w14:paraId="3088E9FC" w14:textId="15FCAB45" w:rsidR="00677BCE" w:rsidRPr="00F33316" w:rsidRDefault="00000000">
      <w:pPr>
        <w:jc w:val="center"/>
        <w:rPr>
          <w:color w:val="7F7F7F" w:themeColor="text1" w:themeTint="80"/>
        </w:rPr>
      </w:pPr>
      <w:r w:rsidRPr="00F33316">
        <w:rPr>
          <w:rFonts w:ascii="Segoe UI" w:hAnsi="Segoe UI"/>
          <w:color w:val="7F7F7F" w:themeColor="text1" w:themeTint="80"/>
          <w:sz w:val="40"/>
        </w:rPr>
        <w:t>How Franchises Reshaped Modern Cinema</w:t>
      </w:r>
      <w:r w:rsidRPr="00F33316">
        <w:rPr>
          <w:rFonts w:ascii="Segoe UI" w:hAnsi="Segoe UI"/>
          <w:color w:val="7F7F7F" w:themeColor="text1" w:themeTint="80"/>
          <w:sz w:val="40"/>
        </w:rPr>
        <w:br/>
      </w:r>
    </w:p>
    <w:p w14:paraId="0F85240B" w14:textId="77777777" w:rsidR="00677BCE" w:rsidRPr="00F33316" w:rsidRDefault="00000000">
      <w:pPr>
        <w:rPr>
          <w:color w:val="7F7F7F" w:themeColor="text1" w:themeTint="80"/>
        </w:rPr>
      </w:pPr>
      <w:r w:rsidRPr="00F33316">
        <w:rPr>
          <w:color w:val="7F7F7F" w:themeColor="text1" w:themeTint="80"/>
        </w:rPr>
        <w:br/>
      </w:r>
      <w:r w:rsidRPr="00F33316">
        <w:rPr>
          <w:color w:val="7F7F7F" w:themeColor="text1" w:themeTint="80"/>
        </w:rPr>
        <w:br/>
      </w:r>
    </w:p>
    <w:p w14:paraId="01C47605" w14:textId="77777777" w:rsidR="00677BCE" w:rsidRPr="00F33316" w:rsidRDefault="00000000">
      <w:pPr>
        <w:jc w:val="center"/>
        <w:rPr>
          <w:color w:val="7F7F7F" w:themeColor="text1" w:themeTint="80"/>
        </w:rPr>
      </w:pPr>
      <w:r w:rsidRPr="00F33316">
        <w:rPr>
          <w:rFonts w:ascii="Calibri Light" w:hAnsi="Calibri Light"/>
          <w:color w:val="7F7F7F" w:themeColor="text1" w:themeTint="80"/>
          <w:sz w:val="24"/>
        </w:rPr>
        <w:t>A data-driven exploration of how franchise dominance, streaming disruption, and post-COVID economics transformed Hollywood’s definition of success.</w:t>
      </w:r>
      <w:r w:rsidRPr="00F33316">
        <w:rPr>
          <w:rFonts w:ascii="Calibri Light" w:hAnsi="Calibri Light"/>
          <w:color w:val="7F7F7F" w:themeColor="text1" w:themeTint="80"/>
          <w:sz w:val="24"/>
        </w:rPr>
        <w:br/>
      </w:r>
      <w:r w:rsidRPr="00F33316">
        <w:rPr>
          <w:rFonts w:ascii="Calibri Light" w:hAnsi="Calibri Light"/>
          <w:color w:val="7F7F7F" w:themeColor="text1" w:themeTint="80"/>
          <w:sz w:val="24"/>
        </w:rPr>
        <w:br/>
      </w:r>
    </w:p>
    <w:p w14:paraId="68F03DE2" w14:textId="77777777" w:rsidR="00677BCE" w:rsidRPr="00F33316" w:rsidRDefault="00000000">
      <w:pPr>
        <w:jc w:val="center"/>
        <w:rPr>
          <w:color w:val="7F7F7F" w:themeColor="text1" w:themeTint="80"/>
        </w:rPr>
      </w:pPr>
      <w:r w:rsidRPr="00F33316">
        <w:rPr>
          <w:rFonts w:ascii="Calibri" w:hAnsi="Calibri"/>
          <w:color w:val="7F7F7F" w:themeColor="text1" w:themeTint="80"/>
        </w:rPr>
        <w:t>Prepared by: Julian Hinds — Data Analyst</w:t>
      </w:r>
      <w:r w:rsidRPr="00F33316">
        <w:rPr>
          <w:rFonts w:ascii="Calibri" w:hAnsi="Calibri"/>
          <w:color w:val="7F7F7F" w:themeColor="text1" w:themeTint="80"/>
        </w:rPr>
        <w:br/>
        <w:t>Date: October 2025</w:t>
      </w:r>
    </w:p>
    <w:sectPr w:rsidR="00677BCE" w:rsidRPr="00F333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425789">
    <w:abstractNumId w:val="8"/>
  </w:num>
  <w:num w:numId="2" w16cid:durableId="2058578863">
    <w:abstractNumId w:val="6"/>
  </w:num>
  <w:num w:numId="3" w16cid:durableId="593559716">
    <w:abstractNumId w:val="5"/>
  </w:num>
  <w:num w:numId="4" w16cid:durableId="54015158">
    <w:abstractNumId w:val="4"/>
  </w:num>
  <w:num w:numId="5" w16cid:durableId="2138063603">
    <w:abstractNumId w:val="7"/>
  </w:num>
  <w:num w:numId="6" w16cid:durableId="1167942424">
    <w:abstractNumId w:val="3"/>
  </w:num>
  <w:num w:numId="7" w16cid:durableId="832843273">
    <w:abstractNumId w:val="2"/>
  </w:num>
  <w:num w:numId="8" w16cid:durableId="436828199">
    <w:abstractNumId w:val="1"/>
  </w:num>
  <w:num w:numId="9" w16cid:durableId="10652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56D"/>
    <w:rsid w:val="001119B2"/>
    <w:rsid w:val="0014750D"/>
    <w:rsid w:val="0015074B"/>
    <w:rsid w:val="0029639D"/>
    <w:rsid w:val="00326F90"/>
    <w:rsid w:val="00677BCE"/>
    <w:rsid w:val="00AA1D8D"/>
    <w:rsid w:val="00B47730"/>
    <w:rsid w:val="00CB0664"/>
    <w:rsid w:val="00D0586F"/>
    <w:rsid w:val="00F333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2F1CA"/>
  <w14:defaultImageDpi w14:val="300"/>
  <w15:docId w15:val="{2F4D5CF1-858F-4D79-B838-FBE37463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Jules Hinds</cp:lastModifiedBy>
  <cp:revision>2</cp:revision>
  <dcterms:created xsi:type="dcterms:W3CDTF">2025-10-24T15:46:00Z</dcterms:created>
  <dcterms:modified xsi:type="dcterms:W3CDTF">2025-10-24T15:46:00Z</dcterms:modified>
  <cp:category/>
</cp:coreProperties>
</file>