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3315" w:type="dxa"/>
        <w:jc w:val="center"/>
        <w:tblCellSpacing w:w="15" w:type="dxa"/>
        <w:tblCellMar>
          <w:top w:w="15" w:type="dxa"/>
          <w:left w:w="15" w:type="dxa"/>
          <w:bottom w:w="15" w:type="dxa"/>
          <w:right w:w="15" w:type="dxa"/>
        </w:tblCellMar>
        <w:tblLook w:val="04A0" w:firstRow="1" w:lastRow="0" w:firstColumn="1" w:lastColumn="0" w:noHBand="0" w:noVBand="1"/>
      </w:tblPr>
      <w:tblGrid>
        <w:gridCol w:w="3315"/>
      </w:tblGrid>
      <w:tr w:rsidR="00A132A9" w:rsidRPr="00730DB9">
        <w:trPr>
          <w:tblCellSpacing w:w="15" w:type="dxa"/>
          <w:jc w:val="center"/>
        </w:trPr>
        <w:tc>
          <w:tcPr>
            <w:tcW w:w="3195" w:type="dxa"/>
            <w:vAlign w:val="center"/>
            <w:hideMark/>
          </w:tcPr>
          <w:p w:rsidR="00A132A9" w:rsidRPr="00730DB9" w:rsidRDefault="00A132A9" w:rsidP="00A132A9">
            <w:pPr>
              <w:jc w:val="center"/>
              <w:rPr>
                <w:rFonts w:ascii="Arial" w:eastAsia="Times New Roman" w:hAnsi="Arial" w:cs="Arial"/>
                <w:sz w:val="20"/>
                <w:szCs w:val="20"/>
              </w:rPr>
            </w:pPr>
            <w:r w:rsidRPr="00730DB9">
              <w:rPr>
                <w:rFonts w:ascii="Arial" w:eastAsia="Times New Roman" w:hAnsi="Arial" w:cs="Arial"/>
                <w:b/>
                <w:bCs/>
                <w:sz w:val="20"/>
                <w:szCs w:val="20"/>
              </w:rPr>
              <w:t>Mr. Tieman Henry Dippel, Jr.</w:t>
            </w:r>
            <w:r w:rsidRPr="00730DB9">
              <w:rPr>
                <w:rFonts w:ascii="Arial" w:eastAsia="Times New Roman" w:hAnsi="Arial" w:cs="Arial"/>
                <w:sz w:val="20"/>
                <w:szCs w:val="20"/>
              </w:rPr>
              <w:t xml:space="preserve"> </w:t>
            </w:r>
          </w:p>
        </w:tc>
      </w:tr>
      <w:tr w:rsidR="00A132A9" w:rsidRPr="00730DB9">
        <w:trPr>
          <w:tblCellSpacing w:w="15" w:type="dxa"/>
          <w:jc w:val="center"/>
        </w:trPr>
        <w:tc>
          <w:tcPr>
            <w:tcW w:w="3195" w:type="dxa"/>
            <w:vAlign w:val="center"/>
            <w:hideMark/>
          </w:tcPr>
          <w:p w:rsidR="00A132A9" w:rsidRPr="00730DB9" w:rsidRDefault="00A132A9" w:rsidP="00A132A9">
            <w:pPr>
              <w:jc w:val="center"/>
              <w:rPr>
                <w:rFonts w:ascii="Arial" w:eastAsia="Times New Roman" w:hAnsi="Arial" w:cs="Arial"/>
                <w:sz w:val="20"/>
                <w:szCs w:val="20"/>
              </w:rPr>
            </w:pPr>
            <w:r w:rsidRPr="00730DB9">
              <w:rPr>
                <w:rFonts w:ascii="Arial" w:eastAsia="Times New Roman" w:hAnsi="Arial" w:cs="Arial"/>
                <w:b/>
                <w:bCs/>
                <w:sz w:val="20"/>
                <w:szCs w:val="20"/>
              </w:rPr>
              <w:t>Chairman</w:t>
            </w:r>
          </w:p>
        </w:tc>
      </w:tr>
      <w:tr w:rsidR="00A132A9" w:rsidRPr="00730DB9">
        <w:trPr>
          <w:tblCellSpacing w:w="15" w:type="dxa"/>
          <w:jc w:val="center"/>
        </w:trPr>
        <w:tc>
          <w:tcPr>
            <w:tcW w:w="3195" w:type="dxa"/>
            <w:vAlign w:val="center"/>
            <w:hideMark/>
          </w:tcPr>
          <w:p w:rsidR="00A132A9" w:rsidRPr="00730DB9" w:rsidRDefault="00A132A9" w:rsidP="00A132A9">
            <w:pPr>
              <w:jc w:val="center"/>
              <w:rPr>
                <w:rFonts w:ascii="Arial" w:eastAsia="Times New Roman" w:hAnsi="Arial" w:cs="Arial"/>
                <w:b/>
                <w:bCs/>
                <w:sz w:val="20"/>
                <w:szCs w:val="20"/>
              </w:rPr>
            </w:pPr>
            <w:r w:rsidRPr="00730DB9">
              <w:rPr>
                <w:rFonts w:ascii="Arial" w:eastAsia="Times New Roman" w:hAnsi="Arial" w:cs="Arial"/>
                <w:b/>
                <w:bCs/>
                <w:sz w:val="20"/>
                <w:szCs w:val="20"/>
              </w:rPr>
              <w:t>Brenham Bancshares, Inc.</w:t>
            </w:r>
          </w:p>
          <w:p w:rsidR="00A132A9" w:rsidRPr="00730DB9" w:rsidRDefault="00A132A9" w:rsidP="00A132A9">
            <w:pPr>
              <w:jc w:val="center"/>
              <w:rPr>
                <w:rFonts w:ascii="Arial" w:eastAsia="Times New Roman" w:hAnsi="Arial" w:cs="Arial"/>
                <w:b/>
                <w:bCs/>
                <w:sz w:val="20"/>
                <w:szCs w:val="20"/>
              </w:rPr>
            </w:pPr>
          </w:p>
          <w:p w:rsidR="00A132A9" w:rsidRPr="00730DB9" w:rsidRDefault="00A132A9" w:rsidP="00A132A9">
            <w:pPr>
              <w:jc w:val="center"/>
              <w:rPr>
                <w:rFonts w:ascii="Arial" w:eastAsia="Times New Roman" w:hAnsi="Arial" w:cs="Arial"/>
                <w:sz w:val="20"/>
                <w:szCs w:val="20"/>
              </w:rPr>
            </w:pPr>
          </w:p>
        </w:tc>
      </w:tr>
    </w:tbl>
    <w:p w:rsidR="00A132A9" w:rsidRPr="00730DB9" w:rsidRDefault="00A132A9" w:rsidP="00A132A9">
      <w:pPr>
        <w:jc w:val="center"/>
        <w:rPr>
          <w:rFonts w:ascii="Arial" w:eastAsia="Times New Roman" w:hAnsi="Arial" w:cs="Arial"/>
          <w:vanish/>
          <w:sz w:val="20"/>
          <w:szCs w:val="20"/>
        </w:rPr>
      </w:pPr>
    </w:p>
    <w:tbl>
      <w:tblPr>
        <w:tblW w:w="4250" w:type="pct"/>
        <w:jc w:val="center"/>
        <w:tblCellSpacing w:w="15" w:type="dxa"/>
        <w:tblCellMar>
          <w:top w:w="15" w:type="dxa"/>
          <w:left w:w="15" w:type="dxa"/>
          <w:bottom w:w="15" w:type="dxa"/>
          <w:right w:w="15" w:type="dxa"/>
        </w:tblCellMar>
        <w:tblLook w:val="04A0" w:firstRow="1" w:lastRow="0" w:firstColumn="1" w:lastColumn="0" w:noHBand="0" w:noVBand="1"/>
      </w:tblPr>
      <w:tblGrid>
        <w:gridCol w:w="7956"/>
      </w:tblGrid>
      <w:tr w:rsidR="00A132A9" w:rsidRPr="00730DB9">
        <w:trPr>
          <w:tblCellSpacing w:w="15" w:type="dxa"/>
          <w:jc w:val="center"/>
        </w:trPr>
        <w:tc>
          <w:tcPr>
            <w:tcW w:w="0" w:type="auto"/>
            <w:vAlign w:val="center"/>
            <w:hideMark/>
          </w:tcPr>
          <w:p w:rsidR="001414FB" w:rsidRPr="00730DB9" w:rsidRDefault="001414FB" w:rsidP="00A132A9">
            <w:pPr>
              <w:spacing w:before="100" w:beforeAutospacing="1" w:after="100" w:afterAutospacing="1"/>
              <w:jc w:val="both"/>
              <w:rPr>
                <w:rFonts w:ascii="Arial" w:eastAsia="Times New Roman" w:hAnsi="Arial" w:cs="Arial"/>
                <w:sz w:val="20"/>
                <w:szCs w:val="20"/>
              </w:rPr>
            </w:pPr>
            <w:r w:rsidRPr="00730DB9">
              <w:rPr>
                <w:rFonts w:ascii="Arial" w:eastAsia="Times New Roman" w:hAnsi="Arial" w:cs="Arial"/>
                <w:b/>
                <w:bCs/>
                <w:sz w:val="20"/>
                <w:szCs w:val="20"/>
              </w:rPr>
              <w:t xml:space="preserve">Tieman Henry “Skipper” Dippel, Jr. </w:t>
            </w:r>
            <w:r w:rsidRPr="00730DB9">
              <w:rPr>
                <w:rFonts w:ascii="Arial" w:eastAsia="Times New Roman" w:hAnsi="Arial" w:cs="Arial"/>
                <w:bCs/>
                <w:sz w:val="20"/>
                <w:szCs w:val="20"/>
              </w:rPr>
              <w:t>is</w:t>
            </w:r>
            <w:r w:rsidRPr="00730DB9">
              <w:rPr>
                <w:rFonts w:ascii="Arial" w:eastAsia="Times New Roman" w:hAnsi="Arial" w:cs="Arial"/>
                <w:b/>
                <w:bCs/>
                <w:sz w:val="20"/>
                <w:szCs w:val="20"/>
              </w:rPr>
              <w:t xml:space="preserve"> </w:t>
            </w:r>
            <w:r w:rsidR="00A132A9" w:rsidRPr="00730DB9">
              <w:rPr>
                <w:rFonts w:ascii="Arial" w:eastAsia="Times New Roman" w:hAnsi="Arial" w:cs="Arial"/>
                <w:sz w:val="20"/>
                <w:szCs w:val="20"/>
              </w:rPr>
              <w:t>Chairman of the Board and President, Brenham Bancshares, Inc. (1983-Present)</w:t>
            </w:r>
            <w:r w:rsidRPr="00730DB9">
              <w:rPr>
                <w:rFonts w:ascii="Arial" w:eastAsia="Times New Roman" w:hAnsi="Arial" w:cs="Arial"/>
                <w:sz w:val="20"/>
                <w:szCs w:val="20"/>
              </w:rPr>
              <w:t>,</w:t>
            </w:r>
            <w:r w:rsidR="00C76CAE" w:rsidRPr="00730DB9">
              <w:rPr>
                <w:rFonts w:ascii="Arial" w:eastAsia="Times New Roman" w:hAnsi="Arial" w:cs="Arial"/>
                <w:sz w:val="20"/>
                <w:szCs w:val="20"/>
              </w:rPr>
              <w:t xml:space="preserve"> </w:t>
            </w:r>
            <w:r w:rsidR="00A132A9" w:rsidRPr="00730DB9">
              <w:rPr>
                <w:rFonts w:ascii="Arial" w:eastAsia="Times New Roman" w:hAnsi="Arial" w:cs="Arial"/>
                <w:sz w:val="20"/>
                <w:szCs w:val="20"/>
              </w:rPr>
              <w:t>Chairman of the Board, Brenham National Bank (1972-Present)</w:t>
            </w:r>
            <w:r w:rsidRPr="00730DB9">
              <w:rPr>
                <w:rFonts w:ascii="Arial" w:eastAsia="Times New Roman" w:hAnsi="Arial" w:cs="Arial"/>
                <w:sz w:val="20"/>
                <w:szCs w:val="20"/>
              </w:rPr>
              <w:t xml:space="preserve"> and</w:t>
            </w:r>
            <w:r w:rsidR="00A132A9" w:rsidRPr="00730DB9">
              <w:rPr>
                <w:rFonts w:ascii="Arial" w:eastAsia="Times New Roman" w:hAnsi="Arial" w:cs="Arial"/>
                <w:sz w:val="20"/>
                <w:szCs w:val="20"/>
              </w:rPr>
              <w:t xml:space="preserve"> Partner, Dippel &amp; Alfred Interests, Real Estate Development Partnership.</w:t>
            </w:r>
          </w:p>
          <w:p w:rsidR="001414FB" w:rsidRPr="00730DB9" w:rsidRDefault="001414FB" w:rsidP="001414FB">
            <w:pPr>
              <w:spacing w:before="100" w:beforeAutospacing="1" w:after="100" w:afterAutospacing="1"/>
              <w:jc w:val="both"/>
              <w:rPr>
                <w:rFonts w:ascii="Arial" w:eastAsia="Times New Roman" w:hAnsi="Arial" w:cs="Arial"/>
                <w:sz w:val="20"/>
                <w:szCs w:val="20"/>
              </w:rPr>
            </w:pPr>
            <w:r w:rsidRPr="00730DB9">
              <w:rPr>
                <w:rFonts w:ascii="Arial" w:eastAsia="Times New Roman" w:hAnsi="Arial" w:cs="Arial"/>
                <w:sz w:val="20"/>
                <w:szCs w:val="20"/>
              </w:rPr>
              <w:t xml:space="preserve">His highly acclaimed book series based on its core book, </w:t>
            </w:r>
            <w:r w:rsidRPr="00730DB9">
              <w:rPr>
                <w:rFonts w:ascii="Arial" w:eastAsia="Times New Roman" w:hAnsi="Arial" w:cs="Arial"/>
                <w:i/>
                <w:sz w:val="20"/>
                <w:szCs w:val="20"/>
              </w:rPr>
              <w:t>The Language of Conscience</w:t>
            </w:r>
            <w:r w:rsidRPr="00730DB9">
              <w:rPr>
                <w:rFonts w:ascii="Arial" w:eastAsia="Times New Roman" w:hAnsi="Arial" w:cs="Arial"/>
                <w:sz w:val="20"/>
                <w:szCs w:val="20"/>
              </w:rPr>
              <w:t xml:space="preserve">, has evolved over a thirty-year period beginning with </w:t>
            </w:r>
            <w:r w:rsidRPr="00730DB9">
              <w:rPr>
                <w:rFonts w:ascii="Arial" w:eastAsia="Times New Roman" w:hAnsi="Arial" w:cs="Arial"/>
                <w:i/>
                <w:sz w:val="20"/>
                <w:szCs w:val="20"/>
              </w:rPr>
              <w:t>The New Legacy</w:t>
            </w:r>
            <w:r w:rsidRPr="00730DB9">
              <w:rPr>
                <w:rFonts w:ascii="Arial" w:eastAsia="Times New Roman" w:hAnsi="Arial" w:cs="Arial"/>
                <w:sz w:val="20"/>
                <w:szCs w:val="20"/>
              </w:rPr>
              <w:t xml:space="preserve"> (Taylor Publishing, 1987), that at the time was proclaimed “a map for the future” by Texas Governor Ann A. Richards, and “a prescription for life and government all wrapped into one” by his friend, Senator Phil Gramm. </w:t>
            </w:r>
            <w:r w:rsidRPr="00730DB9">
              <w:rPr>
                <w:rFonts w:ascii="Arial" w:eastAsia="Times New Roman" w:hAnsi="Arial" w:cs="Arial"/>
                <w:i/>
                <w:sz w:val="20"/>
                <w:szCs w:val="20"/>
              </w:rPr>
              <w:t>The Language of Conscience</w:t>
            </w:r>
            <w:r w:rsidRPr="00730DB9">
              <w:rPr>
                <w:rFonts w:ascii="Arial" w:eastAsia="Times New Roman" w:hAnsi="Arial" w:cs="Arial"/>
                <w:sz w:val="20"/>
                <w:szCs w:val="20"/>
              </w:rPr>
              <w:t xml:space="preserve"> was translated and published by the Central Party School of the Communist Party as a bridge with the West on ethics, morality, and cultural values. It has been a resource for public policy because of its method of contextual thinking about the three great powers of economics, politics and culture.</w:t>
            </w:r>
          </w:p>
          <w:p w:rsidR="001414FB" w:rsidRPr="00730DB9" w:rsidRDefault="001414FB" w:rsidP="00A132A9">
            <w:pPr>
              <w:spacing w:before="100" w:beforeAutospacing="1" w:after="100" w:afterAutospacing="1"/>
              <w:jc w:val="both"/>
              <w:rPr>
                <w:rFonts w:ascii="Arial" w:eastAsia="Times New Roman" w:hAnsi="Arial" w:cs="Arial"/>
                <w:sz w:val="20"/>
                <w:szCs w:val="20"/>
              </w:rPr>
            </w:pPr>
            <w:r w:rsidRPr="00730DB9">
              <w:rPr>
                <w:rFonts w:ascii="Arial" w:eastAsia="Times New Roman" w:hAnsi="Arial" w:cs="Arial"/>
                <w:bCs/>
                <w:sz w:val="20"/>
                <w:szCs w:val="20"/>
              </w:rPr>
              <w:t xml:space="preserve">Skipper’s current civic activities </w:t>
            </w:r>
            <w:r w:rsidR="00730DB9" w:rsidRPr="00730DB9">
              <w:rPr>
                <w:rFonts w:ascii="Arial" w:eastAsia="Times New Roman" w:hAnsi="Arial" w:cs="Arial"/>
                <w:bCs/>
                <w:sz w:val="20"/>
                <w:szCs w:val="20"/>
              </w:rPr>
              <w:t xml:space="preserve">among others </w:t>
            </w:r>
            <w:r w:rsidRPr="00730DB9">
              <w:rPr>
                <w:rFonts w:ascii="Arial" w:eastAsia="Times New Roman" w:hAnsi="Arial" w:cs="Arial"/>
                <w:bCs/>
                <w:sz w:val="20"/>
                <w:szCs w:val="20"/>
              </w:rPr>
              <w:t>include</w:t>
            </w:r>
            <w:r w:rsidR="00A132A9" w:rsidRPr="00730DB9">
              <w:rPr>
                <w:rFonts w:ascii="Arial" w:eastAsia="Times New Roman" w:hAnsi="Arial" w:cs="Arial"/>
                <w:sz w:val="20"/>
                <w:szCs w:val="20"/>
              </w:rPr>
              <w:t xml:space="preserve"> </w:t>
            </w:r>
            <w:r w:rsidRPr="00730DB9">
              <w:rPr>
                <w:rFonts w:ascii="Arial" w:eastAsia="Times New Roman" w:hAnsi="Arial" w:cs="Arial"/>
                <w:sz w:val="20"/>
                <w:szCs w:val="20"/>
              </w:rPr>
              <w:t>serving as</w:t>
            </w:r>
            <w:r w:rsidRPr="00730DB9">
              <w:rPr>
                <w:rFonts w:ascii="Arial" w:eastAsia="Times New Roman" w:hAnsi="Arial" w:cs="Arial"/>
                <w:sz w:val="20"/>
                <w:szCs w:val="20"/>
              </w:rPr>
              <w:t xml:space="preserve"> Chairman of </w:t>
            </w:r>
            <w:r w:rsidRPr="00730DB9">
              <w:rPr>
                <w:rFonts w:ascii="Arial" w:eastAsia="Times New Roman" w:hAnsi="Arial" w:cs="Arial"/>
                <w:sz w:val="20"/>
                <w:szCs w:val="20"/>
              </w:rPr>
              <w:t xml:space="preserve">the </w:t>
            </w:r>
            <w:r w:rsidRPr="00730DB9">
              <w:rPr>
                <w:rFonts w:ascii="Arial" w:eastAsia="Times New Roman" w:hAnsi="Arial" w:cs="Arial"/>
                <w:sz w:val="20"/>
                <w:szCs w:val="20"/>
              </w:rPr>
              <w:t>Finance Committee, Health Care Service Corporation (Blue Cross &amp; Blue Shield of Illinois, Texas, Oklahoma, and New Mexico)</w:t>
            </w:r>
            <w:r w:rsidRPr="00730DB9">
              <w:rPr>
                <w:rFonts w:ascii="Arial" w:eastAsia="Times New Roman" w:hAnsi="Arial" w:cs="Arial"/>
                <w:sz w:val="20"/>
                <w:szCs w:val="20"/>
              </w:rPr>
              <w:t xml:space="preserve">; </w:t>
            </w:r>
            <w:r w:rsidRPr="00730DB9">
              <w:rPr>
                <w:rFonts w:ascii="Arial" w:eastAsia="Times New Roman" w:hAnsi="Arial" w:cs="Arial"/>
                <w:sz w:val="20"/>
                <w:szCs w:val="20"/>
              </w:rPr>
              <w:t>Director, Caring for Children Foundation;</w:t>
            </w:r>
            <w:r w:rsidRPr="00730DB9">
              <w:rPr>
                <w:rFonts w:ascii="Arial" w:eastAsia="Times New Roman" w:hAnsi="Arial" w:cs="Arial"/>
                <w:sz w:val="20"/>
                <w:szCs w:val="20"/>
              </w:rPr>
              <w:t xml:space="preserve"> </w:t>
            </w:r>
            <w:r w:rsidRPr="00730DB9">
              <w:rPr>
                <w:rFonts w:ascii="Arial" w:eastAsia="Times New Roman" w:hAnsi="Arial" w:cs="Arial"/>
                <w:sz w:val="20"/>
                <w:szCs w:val="20"/>
              </w:rPr>
              <w:t>Advisory Board, Festiv</w:t>
            </w:r>
            <w:r w:rsidRPr="00730DB9">
              <w:rPr>
                <w:rFonts w:ascii="Arial" w:eastAsia="Times New Roman" w:hAnsi="Arial" w:cs="Arial"/>
                <w:sz w:val="20"/>
                <w:szCs w:val="20"/>
              </w:rPr>
              <w:t>al Hill Institute at Round Top; an</w:t>
            </w:r>
            <w:r w:rsidR="00730DB9" w:rsidRPr="00730DB9">
              <w:rPr>
                <w:rFonts w:ascii="Arial" w:eastAsia="Times New Roman" w:hAnsi="Arial" w:cs="Arial"/>
                <w:sz w:val="20"/>
                <w:szCs w:val="20"/>
              </w:rPr>
              <w:t>d</w:t>
            </w:r>
            <w:r w:rsidRPr="00730DB9">
              <w:rPr>
                <w:rFonts w:ascii="Arial" w:eastAsia="Times New Roman" w:hAnsi="Arial" w:cs="Arial"/>
                <w:sz w:val="20"/>
                <w:szCs w:val="20"/>
              </w:rPr>
              <w:t xml:space="preserve"> Member, Littlefield Society. Previous leadership roles include </w:t>
            </w:r>
            <w:r w:rsidR="00A132A9" w:rsidRPr="00730DB9">
              <w:rPr>
                <w:rFonts w:ascii="Arial" w:eastAsia="Times New Roman" w:hAnsi="Arial" w:cs="Arial"/>
                <w:sz w:val="20"/>
                <w:szCs w:val="20"/>
              </w:rPr>
              <w:t xml:space="preserve">President, Texas State Chamber of Commerce; </w:t>
            </w:r>
            <w:r w:rsidRPr="00730DB9">
              <w:rPr>
                <w:rFonts w:ascii="Arial" w:eastAsia="Times New Roman" w:hAnsi="Arial" w:cs="Arial"/>
                <w:sz w:val="20"/>
                <w:szCs w:val="20"/>
              </w:rPr>
              <w:t>Director, Federal Reserve Bank of Dallas-Houston Branch;</w:t>
            </w:r>
            <w:r w:rsidR="00730DB9" w:rsidRPr="00730DB9">
              <w:rPr>
                <w:rFonts w:ascii="Arial" w:eastAsia="Times New Roman" w:hAnsi="Arial" w:cs="Arial"/>
                <w:sz w:val="20"/>
                <w:szCs w:val="20"/>
              </w:rPr>
              <w:t xml:space="preserve"> </w:t>
            </w:r>
            <w:r w:rsidR="00730DB9" w:rsidRPr="00730DB9">
              <w:rPr>
                <w:rFonts w:ascii="Arial" w:eastAsia="Times New Roman" w:hAnsi="Arial" w:cs="Arial"/>
                <w:sz w:val="20"/>
                <w:szCs w:val="20"/>
              </w:rPr>
              <w:t>President and Chairman, Texa</w:t>
            </w:r>
            <w:r w:rsidR="00730DB9" w:rsidRPr="00730DB9">
              <w:rPr>
                <w:rFonts w:ascii="Arial" w:eastAsia="Times New Roman" w:hAnsi="Arial" w:cs="Arial"/>
                <w:sz w:val="20"/>
                <w:szCs w:val="20"/>
              </w:rPr>
              <w:t xml:space="preserve">s Leadership Institute; and </w:t>
            </w:r>
            <w:r w:rsidR="00730DB9" w:rsidRPr="00730DB9">
              <w:rPr>
                <w:rFonts w:ascii="Arial" w:eastAsia="Times New Roman" w:hAnsi="Arial" w:cs="Arial"/>
                <w:sz w:val="20"/>
                <w:szCs w:val="20"/>
              </w:rPr>
              <w:t xml:space="preserve">Director, </w:t>
            </w:r>
            <w:proofErr w:type="spellStart"/>
            <w:r w:rsidR="00730DB9" w:rsidRPr="00730DB9">
              <w:rPr>
                <w:rFonts w:ascii="Arial" w:eastAsia="Times New Roman" w:hAnsi="Arial" w:cs="Arial"/>
                <w:sz w:val="20"/>
                <w:szCs w:val="20"/>
              </w:rPr>
              <w:t>Blinn</w:t>
            </w:r>
            <w:proofErr w:type="spellEnd"/>
            <w:r w:rsidR="00730DB9" w:rsidRPr="00730DB9">
              <w:rPr>
                <w:rFonts w:ascii="Arial" w:eastAsia="Times New Roman" w:hAnsi="Arial" w:cs="Arial"/>
                <w:sz w:val="20"/>
                <w:szCs w:val="20"/>
              </w:rPr>
              <w:t xml:space="preserve"> Foundation Board</w:t>
            </w:r>
            <w:r w:rsidR="00730DB9" w:rsidRPr="00730DB9">
              <w:rPr>
                <w:rFonts w:ascii="Arial" w:eastAsia="Times New Roman" w:hAnsi="Arial" w:cs="Arial"/>
                <w:sz w:val="20"/>
                <w:szCs w:val="20"/>
              </w:rPr>
              <w:t>.</w:t>
            </w:r>
          </w:p>
          <w:p w:rsidR="00730DB9" w:rsidRPr="00730DB9" w:rsidRDefault="00730DB9" w:rsidP="00A132A9">
            <w:pPr>
              <w:spacing w:before="100" w:beforeAutospacing="1" w:after="100" w:afterAutospacing="1"/>
              <w:jc w:val="both"/>
              <w:rPr>
                <w:rFonts w:ascii="Arial" w:eastAsia="Times New Roman" w:hAnsi="Arial" w:cs="Arial"/>
                <w:sz w:val="20"/>
                <w:szCs w:val="20"/>
              </w:rPr>
            </w:pPr>
            <w:r w:rsidRPr="00730DB9">
              <w:rPr>
                <w:rFonts w:ascii="Arial" w:eastAsia="Times New Roman" w:hAnsi="Arial" w:cs="Arial"/>
                <w:sz w:val="20"/>
                <w:szCs w:val="20"/>
              </w:rPr>
              <w:t xml:space="preserve">Skipper was named </w:t>
            </w:r>
            <w:r w:rsidRPr="00730DB9">
              <w:rPr>
                <w:rFonts w:ascii="Arial" w:eastAsia="Times New Roman" w:hAnsi="Arial" w:cs="Arial"/>
                <w:sz w:val="20"/>
                <w:szCs w:val="20"/>
              </w:rPr>
              <w:t>Citizen of Conscience by the 84</w:t>
            </w:r>
            <w:r w:rsidRPr="00730DB9">
              <w:rPr>
                <w:rFonts w:ascii="Arial" w:eastAsia="Times New Roman" w:hAnsi="Arial" w:cs="Arial"/>
                <w:sz w:val="20"/>
                <w:szCs w:val="20"/>
                <w:vertAlign w:val="superscript"/>
              </w:rPr>
              <w:t>th</w:t>
            </w:r>
            <w:r w:rsidRPr="00730DB9">
              <w:rPr>
                <w:rFonts w:ascii="Arial" w:eastAsia="Times New Roman" w:hAnsi="Arial" w:cs="Arial"/>
                <w:sz w:val="20"/>
                <w:szCs w:val="20"/>
              </w:rPr>
              <w:t xml:space="preserve"> State LULAC Convention in 2013</w:t>
            </w:r>
            <w:r w:rsidRPr="00730DB9">
              <w:rPr>
                <w:rFonts w:ascii="Arial" w:eastAsia="Times New Roman" w:hAnsi="Arial" w:cs="Arial"/>
                <w:sz w:val="20"/>
                <w:szCs w:val="20"/>
              </w:rPr>
              <w:t xml:space="preserve">; </w:t>
            </w:r>
            <w:r w:rsidRPr="00730DB9">
              <w:rPr>
                <w:rFonts w:ascii="Arial" w:eastAsia="Times New Roman" w:hAnsi="Arial" w:cs="Arial"/>
                <w:sz w:val="20"/>
                <w:szCs w:val="20"/>
              </w:rPr>
              <w:t>2011 Recipient of the initial Cesar E. Chavez Conscience Builder Award by the Cesar Chavez Educational and Legacy Foundation for his writings on dignity and justice</w:t>
            </w:r>
            <w:r w:rsidRPr="00730DB9">
              <w:rPr>
                <w:rFonts w:ascii="Arial" w:eastAsia="Times New Roman" w:hAnsi="Arial" w:cs="Arial"/>
                <w:sz w:val="20"/>
                <w:szCs w:val="20"/>
              </w:rPr>
              <w:t xml:space="preserve">; </w:t>
            </w:r>
            <w:r w:rsidRPr="00730DB9">
              <w:rPr>
                <w:rFonts w:ascii="Arial" w:eastAsia="Times New Roman" w:hAnsi="Arial" w:cs="Arial"/>
                <w:sz w:val="20"/>
                <w:szCs w:val="20"/>
              </w:rPr>
              <w:t xml:space="preserve">2011 Inductee of the </w:t>
            </w:r>
            <w:proofErr w:type="spellStart"/>
            <w:r w:rsidRPr="00730DB9">
              <w:rPr>
                <w:rFonts w:ascii="Arial" w:eastAsia="Times New Roman" w:hAnsi="Arial" w:cs="Arial"/>
                <w:sz w:val="20"/>
                <w:szCs w:val="20"/>
              </w:rPr>
              <w:t>Blinn</w:t>
            </w:r>
            <w:proofErr w:type="spellEnd"/>
            <w:r w:rsidRPr="00730DB9">
              <w:rPr>
                <w:rFonts w:ascii="Arial" w:eastAsia="Times New Roman" w:hAnsi="Arial" w:cs="Arial"/>
                <w:sz w:val="20"/>
                <w:szCs w:val="20"/>
              </w:rPr>
              <w:t xml:space="preserve"> College Hall of Honor</w:t>
            </w:r>
            <w:r w:rsidRPr="00730DB9">
              <w:rPr>
                <w:rFonts w:ascii="Arial" w:eastAsia="Times New Roman" w:hAnsi="Arial" w:cs="Arial"/>
                <w:sz w:val="20"/>
                <w:szCs w:val="20"/>
              </w:rPr>
              <w:t xml:space="preserve">; and was inducted into the </w:t>
            </w:r>
            <w:r w:rsidRPr="00730DB9">
              <w:rPr>
                <w:rFonts w:ascii="Arial" w:eastAsia="Times New Roman" w:hAnsi="Arial" w:cs="Arial"/>
                <w:sz w:val="20"/>
                <w:szCs w:val="20"/>
              </w:rPr>
              <w:t>Texas Bankers Hall of Fame</w:t>
            </w:r>
            <w:r w:rsidRPr="00730DB9">
              <w:rPr>
                <w:rFonts w:ascii="Arial" w:eastAsia="Times New Roman" w:hAnsi="Arial" w:cs="Arial"/>
                <w:sz w:val="20"/>
                <w:szCs w:val="20"/>
              </w:rPr>
              <w:t xml:space="preserve"> in</w:t>
            </w:r>
            <w:r w:rsidRPr="00730DB9">
              <w:rPr>
                <w:rFonts w:ascii="Arial" w:eastAsia="Times New Roman" w:hAnsi="Arial" w:cs="Arial"/>
                <w:sz w:val="20"/>
                <w:szCs w:val="20"/>
              </w:rPr>
              <w:t xml:space="preserve"> 2014</w:t>
            </w:r>
            <w:r w:rsidRPr="00730DB9">
              <w:rPr>
                <w:rFonts w:ascii="Arial" w:eastAsia="Times New Roman" w:hAnsi="Arial" w:cs="Arial"/>
                <w:sz w:val="20"/>
                <w:szCs w:val="20"/>
              </w:rPr>
              <w:t>.</w:t>
            </w:r>
          </w:p>
          <w:p w:rsidR="001414FB" w:rsidRPr="00730DB9" w:rsidRDefault="001414FB" w:rsidP="001414FB">
            <w:pPr>
              <w:spacing w:before="100" w:beforeAutospacing="1" w:after="100" w:afterAutospacing="1"/>
              <w:jc w:val="both"/>
              <w:rPr>
                <w:rFonts w:ascii="Arial" w:eastAsia="Times New Roman" w:hAnsi="Arial" w:cs="Arial"/>
                <w:sz w:val="20"/>
                <w:szCs w:val="20"/>
              </w:rPr>
            </w:pPr>
            <w:r w:rsidRPr="00730DB9">
              <w:rPr>
                <w:rFonts w:ascii="Arial" w:eastAsia="Times New Roman" w:hAnsi="Arial" w:cs="Arial"/>
                <w:bCs/>
                <w:sz w:val="20"/>
                <w:szCs w:val="20"/>
              </w:rPr>
              <w:t>Skipper graduated from The</w:t>
            </w:r>
            <w:r w:rsidRPr="00730DB9">
              <w:rPr>
                <w:rFonts w:ascii="Arial" w:eastAsia="Times New Roman" w:hAnsi="Arial" w:cs="Arial"/>
                <w:b/>
                <w:bCs/>
                <w:sz w:val="20"/>
                <w:szCs w:val="20"/>
              </w:rPr>
              <w:t xml:space="preserve"> </w:t>
            </w:r>
            <w:r w:rsidR="00A132A9" w:rsidRPr="00730DB9">
              <w:rPr>
                <w:rFonts w:ascii="Arial" w:eastAsia="Times New Roman" w:hAnsi="Arial" w:cs="Arial"/>
                <w:sz w:val="20"/>
                <w:szCs w:val="20"/>
              </w:rPr>
              <w:t>University of Texas at Austin</w:t>
            </w:r>
            <w:r w:rsidRPr="00730DB9">
              <w:rPr>
                <w:rFonts w:ascii="Arial" w:eastAsia="Times New Roman" w:hAnsi="Arial" w:cs="Arial"/>
                <w:sz w:val="20"/>
                <w:szCs w:val="20"/>
              </w:rPr>
              <w:t xml:space="preserve"> with a</w:t>
            </w:r>
            <w:r w:rsidR="00A132A9" w:rsidRPr="00730DB9">
              <w:rPr>
                <w:rFonts w:ascii="Arial" w:eastAsia="Times New Roman" w:hAnsi="Arial" w:cs="Arial"/>
                <w:sz w:val="20"/>
                <w:szCs w:val="20"/>
              </w:rPr>
              <w:t xml:space="preserve"> B.B.A. </w:t>
            </w:r>
            <w:r w:rsidRPr="00730DB9">
              <w:rPr>
                <w:rFonts w:ascii="Arial" w:eastAsia="Times New Roman" w:hAnsi="Arial" w:cs="Arial"/>
                <w:sz w:val="20"/>
                <w:szCs w:val="20"/>
              </w:rPr>
              <w:t xml:space="preserve">as </w:t>
            </w:r>
            <w:r w:rsidR="00A132A9" w:rsidRPr="00730DB9">
              <w:rPr>
                <w:rFonts w:ascii="Arial" w:eastAsia="Times New Roman" w:hAnsi="Arial" w:cs="Arial"/>
                <w:sz w:val="20"/>
                <w:szCs w:val="20"/>
              </w:rPr>
              <w:t>Class Valedictorian (1968)</w:t>
            </w:r>
            <w:r w:rsidRPr="00730DB9">
              <w:rPr>
                <w:rFonts w:ascii="Arial" w:eastAsia="Times New Roman" w:hAnsi="Arial" w:cs="Arial"/>
                <w:sz w:val="20"/>
                <w:szCs w:val="20"/>
              </w:rPr>
              <w:t xml:space="preserve"> and earned his J.D. from The</w:t>
            </w:r>
            <w:r w:rsidR="00A132A9" w:rsidRPr="00730DB9">
              <w:rPr>
                <w:rFonts w:ascii="Arial" w:eastAsia="Times New Roman" w:hAnsi="Arial" w:cs="Arial"/>
                <w:sz w:val="20"/>
                <w:szCs w:val="20"/>
              </w:rPr>
              <w:t xml:space="preserve"> University of Texas </w:t>
            </w:r>
            <w:r w:rsidRPr="00730DB9">
              <w:rPr>
                <w:rFonts w:ascii="Arial" w:eastAsia="Times New Roman" w:hAnsi="Arial" w:cs="Arial"/>
                <w:sz w:val="20"/>
                <w:szCs w:val="20"/>
              </w:rPr>
              <w:t>School of Law.</w:t>
            </w:r>
            <w:r w:rsidR="00A132A9" w:rsidRPr="00730DB9">
              <w:rPr>
                <w:rFonts w:ascii="Arial" w:eastAsia="Times New Roman" w:hAnsi="Arial" w:cs="Arial"/>
                <w:sz w:val="20"/>
                <w:szCs w:val="20"/>
              </w:rPr>
              <w:t xml:space="preserve"> </w:t>
            </w:r>
          </w:p>
          <w:p w:rsidR="00A132A9" w:rsidRPr="00730DB9" w:rsidRDefault="00A132A9" w:rsidP="001414FB">
            <w:pPr>
              <w:spacing w:before="100" w:beforeAutospacing="1" w:after="100" w:afterAutospacing="1"/>
              <w:jc w:val="both"/>
              <w:rPr>
                <w:rFonts w:ascii="Arial" w:eastAsia="Times New Roman" w:hAnsi="Arial" w:cs="Arial"/>
                <w:sz w:val="20"/>
                <w:szCs w:val="20"/>
              </w:rPr>
            </w:pPr>
          </w:p>
        </w:tc>
      </w:tr>
    </w:tbl>
    <w:p w:rsidR="002060A0" w:rsidRPr="00730DB9" w:rsidRDefault="002060A0" w:rsidP="00A132A9">
      <w:pPr>
        <w:jc w:val="both"/>
        <w:rPr>
          <w:sz w:val="20"/>
          <w:szCs w:val="20"/>
        </w:rPr>
      </w:pPr>
      <w:bookmarkStart w:id="0" w:name="_GoBack"/>
      <w:bookmarkEnd w:id="0"/>
    </w:p>
    <w:sectPr w:rsidR="002060A0" w:rsidRPr="00730DB9" w:rsidSect="00206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2A9"/>
    <w:rsid w:val="000618F9"/>
    <w:rsid w:val="001414FB"/>
    <w:rsid w:val="002060A0"/>
    <w:rsid w:val="005E23B0"/>
    <w:rsid w:val="00730DB9"/>
    <w:rsid w:val="009915C6"/>
    <w:rsid w:val="00A132A9"/>
    <w:rsid w:val="00C76CAE"/>
    <w:rsid w:val="00D37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3692BF-BCA2-45DC-B8E1-13608E99B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0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32A9"/>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132A9"/>
    <w:rPr>
      <w:rFonts w:ascii="Tahoma" w:hAnsi="Tahoma" w:cs="Tahoma"/>
      <w:sz w:val="16"/>
      <w:szCs w:val="16"/>
    </w:rPr>
  </w:style>
  <w:style w:type="character" w:customStyle="1" w:styleId="BalloonTextChar">
    <w:name w:val="Balloon Text Char"/>
    <w:basedOn w:val="DefaultParagraphFont"/>
    <w:link w:val="BalloonText"/>
    <w:uiPriority w:val="99"/>
    <w:semiHidden/>
    <w:rsid w:val="00A132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Brenham National Bank</Company>
  <LinksUpToDate>false</LinksUpToDate>
  <CharactersWithSpaces>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jstockton</dc:creator>
  <cp:lastModifiedBy>Kathryne Hillier</cp:lastModifiedBy>
  <cp:revision>3</cp:revision>
  <cp:lastPrinted>2013-07-31T20:50:00Z</cp:lastPrinted>
  <dcterms:created xsi:type="dcterms:W3CDTF">2014-09-15T22:01:00Z</dcterms:created>
  <dcterms:modified xsi:type="dcterms:W3CDTF">2014-09-15T22:28:00Z</dcterms:modified>
</cp:coreProperties>
</file>