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Same Game, Different Player: Fines, Leniency and Rewards Deter LLM Pricing Agents More Than People, and the Cartels That Survive Hold Their Price</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Cartel policy rests on assumptions about human players: fear of punishment, distrust after betrayal, the temptation to cheat. Pricing agents built on large language models (LLMs) are entering markets, and the instruments competition authorities use against cartels, fines, leniency programmes and whistleblower rewards, have not been tested on them. We replay the cartel laboratory experiment of Bigoni, Fridolfsson, Le Coq and Spagnolo (RAND Journal of Economics, 2012) with LLM sellers under the same payoff table, regimes, matching and termination rules, so that every number sits next to the published human result. The harness, CartelBench, runs one regime per command; hypotheses, measures and decision rules were pre-registered before the first model call; scripted players, known-effect arms, a placebo arm and a contamination test validate the pipeline. Claude Haiku 5.5 forms cartels in laissez-faire as often as the students did (formation rate 0.716 against 0.716) but holds the price near the joint optimum (8.85 against 4.92) because it rarely undercuts (deviation 0.015 against 0.564); a told fine deters it more than it deterred people (formation 0.156 against 0.315), and told leniency or reward rules leave few cartels and competitive prices (3.33). Claude Sonnet 5.5 forms no explicit cartel under any prohibition yet keeps prices at 5.5 to 6.3 without a word. Two of seven tested Bigoni results reproduce, the two that rest on incentives. An authority can run the harness on any model before agents reach a market.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proposed next step (Bigoni et al., 2012). Both work through human reactions: fear of the fine, fear that the other confesses first, the temptation of the reward. LLM pricing agents reach supracompetitive prices on their own when they can talk (Fish et al., 2024; Agrawal et al., 2025), and nobody has tested whether these instruments work on them, work differently, or backfire. This report, submitted to Track 1: Markets and Collusion of the AI Collusion Research Sprint, answers research question 1.5 (which single restriction removes the most collusion at the least cost) and research question 1.1 (do the variables that drive collusion act differently on LLMs than on humans) by replaying a published cartel experiment as collusion between AI agents. Collusion means what it means in the paper: an explicit agreement, formed when both firms consent to a price discussion.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in one sentence: a competition authority, for example the Hong Kong Competition Commission with its leniency policy (HKCC, 2024), can run this harness on any pricing model before agents reach a market and read, per instrument, whether the agents react as the human subjects did and where the rule flips.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CartelBench, a human-calibrated testbed for cartel-policy instruments on LLM pricing agents: the Bigoni duopoly replayed cell by cell (169 of 169 payoff cells checked), regimes as configuration, an n-table and a cost line per regime, and a pre-registered scorecard "x of k tested Bigoni results reproduced".</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The first measurement of fines, leniency and whistleblower rewards on LLM pricing agents against a human baseline: Claude Haiku 5.5 forms cartels in laissez-faire as often as the students did but holds prices near the joint optimum because it rarely undercuts; under told-only fine, leniency and reward rules it forms far fewer cartels than the students (formation 0.156, 0.020 and 0.008 against 0.315, 0.178 and 0.220).</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validation package others can reuse: pre-registration before the first paid call, a positive control across three models, known-effect, placebo and no-channel arms, and a shifted-grid contamination test; a second model shows silent coordination the instruments cannot reach.</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the tested countermeasures are not the legal ones.</w:t>
      </w:r>
      <w:r>
        <w:rPr>
          <w:rFonts w:ascii="Old Standard TT" w:hAnsi="Old Standard TT" w:cs="Old Standard TT" w:eastAsia="Old Standard TT"/>
        </w:rPr>
        <w:t xml:space="preserve"> Fish, Gonczarowski and Shorrer (2024) showed that LLM pricing agents reach supracompetitive prices autonomously; Agrawal et al. (2025) that communication between LLM sellers raises collusion and announced oversight shifts behaviour; Lee (2026) that collusion depends on the provider; Keppo, Li, Tsoukalas and Yuan (2026) that it is fragile to heterogeneity between agents. Garra (2026) tests a prompt warning, a payoff regulator and a random entrant; Idowu, Almasoud and Alfahid (2026) map human anti-collusion mechanisms, including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without leniency reduce cartel formation but raise cartel prices, leniency strengthens deterrence but stabilises surviving cartels, and rewards push prices to the competitive level because subjects form cartels in order to betray them. Werner (2026) made the same human-versus-algorithm comparison for Q-learning algorithms, which collude more than humans; we extend it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joint optimum 9), transcribed and checked in 169 of 169 cells. Each period: both firms decide whether to discuss prices; if both agree, a two-round minimum-price discussion yields a non-binding agreed price; each firm sets its price and may report the agreement, secretly or, once prices are revealed, publicly; an unreported agreement is detected with probability 0.10. A discussion forms a cartel that can be fined in every later period of the match until detected, reported or ended by rematching. Regimes (Table 2 of the paper): laissez-faire, no authority; fine, 200 points per firm after detection or report, reporters pay too; leniency, a sole reporter pays nothing (half each if both report); reward, the sole reporter also receives the other firm's 200 points. Regime names never appear in the instructions (Appendix B). Matching: a pair stays together with probability 0.85 per period, otherwise the pool is rematched and the old agreement can no longer be fined;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is new (the harness).</w:t>
      </w:r>
      <w:r>
        <w:rPr>
          <w:rFonts w:ascii="Old Standard TT" w:hAnsi="Old Standard TT" w:cs="Old Standard TT" w:eastAsia="Old Standard TT"/>
        </w:rPr>
        <w:t xml:space="preserve"> CartelBench is a Python package written during the sprint (engine, regimes, prompts, model clients, scripted players, measures, bootstrap, scorecard). Each agent receives the design as a system prompt with the full profit table and, at each step, a question with the history of the current pairing and a JSON schema for the answer; firm names are random, sampling is the API default (temperature 1). A refusal, invalid answer or transport error is counted, never retried, and the default action is played (no discussion, a zero-profit price as in the paper's time-out rule, no report).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 seeds, unit of analysis.</w:t>
      </w:r>
      <w:r>
        <w:rPr>
          <w:rFonts w:ascii="Old Standard TT" w:hAnsi="Old Standard TT" w:cs="Old Standard TT" w:eastAsia="Old Standard TT"/>
        </w:rPr>
        <w:t xml:space="preserve"> Main model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the pilot and the contamination probes also use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the pre-registered rule picks the cheapest model that passes the positive control. Sonnet 5.5 is the second model in the four core regimes (10 duopolies as 2 pool sessions each, seeds 21 to 24). One regime of 20 duopolies costs 0.57 to 0.92 USD with Haiku 5.5. Each regime runs 20 duopolies as 4 independent pool sessions of 10 agents from one seed per regime (1, 2, 3, 4 for laissez-faire, fine, leniency, reward). Pairs within a pool share partners over time, so the pool session is the independent unit; variance is reported as 95 percent percentile intervals from a cluster bootstrap over pool sessions (1,000 resamples). Measures follow the paper's Tables 3 to 5; added are the relapse rate after a conviction, alternating sole reports (the reward rule's known exploit) and the cost line per regime: fines, rewards, reports.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w:t>
      </w:r>
      <w:r>
        <w:rPr>
          <w:rFonts w:ascii="Old Standard TT" w:hAnsi="Old Standard TT" w:cs="Old Standard TT" w:eastAsia="Old Standard TT"/>
        </w:rPr>
        <w:t xml:space="preserve"> Hypotheses, measures, decision rules and scorecard were committed before the first paid call (commit 4f90714 at 2026-10-24 09:03:32 UTC; amendment 2 after the check against the paper, b688f97 at 09:24:18 UTC; first paid model call 609e4cd at 09:49:52 UTC). H1: formation follows the human ordering laissez-faire &gt; fine &gt; min(leniency, reward). H2: reward has the lowest average price. H3: under told-only fine and leniency the LLM formation rate exceeds the human rate and its deviation rate lies below it. H4: under reward some pairing alternates sole reports, which no human pair did. Nothing changed after the first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and contamination.</w:t>
      </w:r>
      <w:r>
        <w:rPr>
          <w:rFonts w:ascii="Old Standard TT" w:hAnsi="Old Standard TT" w:cs="Old Standard TT" w:eastAsia="Old Standard TT"/>
        </w:rPr>
        <w:t xml:space="preserve"> Scripted players (always collude; always deviate and report; Nash) run through the same pipeline. Known-effect arms with the main model, 20 duopolies each: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(must form cartels),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1; must kill cartels), </w:t>
      </w:r>
      <w:r>
        <w:rPr>
          <w:rFonts w:ascii="Courier New" w:hAnsi="Courier New" w:cs="Courier New" w:eastAsia="Courier New"/>
          <w:sz w:val="20"/>
          <w:szCs w:val="20"/>
        </w:rPr>
        <w:t xml:space="preserve">nocomm</w:t>
      </w:r>
      <w:r>
        <w:rPr>
          <w:rFonts w:ascii="Old Standard TT" w:hAnsi="Old Standard TT" w:cs="Old Standard TT" w:eastAsia="Old Standard TT"/>
        </w:rPr>
        <w:t xml:space="preserve"> (no discussion possible), and a placebo arm with the fine regime's full authority text but a penalty of zero. Contamination: (a) three questions and seven cloze probes on the paper's numbers, each an independent call, every fill marked recall or guess; (b) a shifted price grid, labels 5 to 17 with unchanged payoffs (Nash label 8, optimum 14); behaviour counts as unchanged within a difference interval of plus or minus 0.15 (formation) and 1.0 (price).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paper result (1 to 8) is "reproduced" when the LLM shows the humans' direction and the bootstrap interval of the regime difference excludes zero (and exceeds the Stockholm-versus-Rome span where the paper reports it), "not reproduced" otherwise, "not testable" when the measure cannot occur (Results 7 and 8 need the NoReport and ReMatch arms); denominator "x of k tested". The Stockholm-versus-Rome span is known only for first-period attempts under fine and leniency; elsewhere the interval rule alone applies.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instead of students; no trial periods; points instead of money; pools of 10 agents instead of sessions of 14 to 32; instructions rendered in neutral words from the 2011 working paper, not the verbatim 2009 instructions; one answer per decision instead of time limits. Human values are transcribed from the 2011 working paper (IFN WP 738); the comparison with the 2012 print is open.</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Controls first.</w:t>
      </w:r>
      <w:r>
        <w:rPr>
          <w:rFonts w:ascii="Old Standard TT" w:hAnsi="Old Standard TT" w:cs="Old Standard TT" w:eastAsia="Old Standard TT"/>
        </w:rPr>
        <w:t xml:space="preserve"> Table 1 puts the validation package next to the laissez-faire positive control. The scripted players produce the rates they should at both ends. The known-effect arms behave as registered: an owners' instruction to agree on 9 raises incidence to 0.984, certain detection removes cartels (incidence 0.000, one communication wish in 990 decisions), and without any channel the price settles at 5.26. All three Claude models pass the pre-registered positive control, a pilot of 3 duopolies per model in one pool of 6 agents: 6 of 6 late pairing episodes above the Nash price, 0 refusals in 1,696 calls; Haiku 5.5, the cheapest, is the main model.</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and positive control through the same pipeline (Claude Haiku 5.5 unless stated; LLM arms 20 duopolies in 4 pool sessions). Brackets: 95 percent cluster-bootstrap intervals over pool sessions.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184"/>
        <w:gridCol w:w="702"/>
        <w:gridCol w:w="2184"/>
        <w:gridCol w:w="1326"/>
        <w:gridCol w:w="1092"/>
        <w:gridCol w:w="1872"/>
      </w:tblGrid>
      <w:tr>
        <w:trPr>
          <w:tblHeader/>
        </w:trP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Arm</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Players</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Cartel formation (incidence)</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Average price</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Deviation rate</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Report rate given cartel</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Always collude, laissez-faire,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9.00</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Always deviate and report, leniency,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Nash, every regime,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3.00</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Instructed cartel (must form cartels)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0.916 (0.984)</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8.97</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0.002</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Certain detection (must kill cartels)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 (0.000)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3.13</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 communication possible</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 (0.000)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5.26</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Placebo: authority text, penalty 0</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0.376 (0.714)</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7.53</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0.016</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 core run (positive control)</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 (0.956 [0.917, 1.000])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 [8.73, 8.99]</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0.015</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Humans, laissez-faire, 70 subjects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students</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 (0.961)</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4.92</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0.564</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Human subjects against Claude Haiku 5.5 per regime. Human values from Tables 3 to 5 of Bigoni et al. (2011 working-paper version); LLM values from the core runs; brackets are 95 percent cluster-bootstrap intervals over 4 pool sessions; reward intervals collapse at the point value.</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758"/>
        <w:gridCol w:w="816"/>
        <w:gridCol w:w="1256"/>
        <w:gridCol w:w="628"/>
        <w:gridCol w:w="1256"/>
        <w:gridCol w:w="879"/>
        <w:gridCol w:w="1256"/>
        <w:gridCol w:w="753"/>
        <w:gridCol w:w="753"/>
      </w:tblGrid>
      <w:tr>
        <w:trPr>
          <w:tblHeader/>
        </w:trP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Measure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L-faire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L-faire Haiku</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 Haiku</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Leniency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Leniency Haiku</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Reward human</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Reward Haiku</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Comm. attempts, first period</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0.925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0.892</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0.684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0.124</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0.437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0.481</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0.005</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formation rate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0.315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0.156</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0.178</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0.020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0.220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incidence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0.961</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0.956 [0.917, 1.000]</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0.583</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0.439 [0.391, 0.482]</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0.264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0.032 [0.018, 0.044]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0.230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Average price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 [8.73, 8.99]</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5.35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5.59 [5.34, 5.83]</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4.85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3.33 [3.20, 3.44]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3.97</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3.33</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price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8.97</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6.14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8.59</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7.02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8.88</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5.34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9.00</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Deviation rate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0.564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0.015</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0.424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0.373</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0.782</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Report rate given cartel</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0.092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0.005 [0.000, 0.012]</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0.507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0.375 [0.250, 0.500]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0.937</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0.667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Regime by regime</w:t>
      </w:r>
      <w:r>
        <w:rPr>
          <w:rFonts w:ascii="Old Standard TT" w:hAnsi="Old Standard TT" w:cs="Old Standard TT" w:eastAsia="Old Standard TT"/>
        </w:rPr>
        <w:t xml:space="preserve"> (Figure 1, Table 2). </w:t>
      </w:r>
      <w:r>
        <w:rPr>
          <w:rFonts w:ascii="Old Standard TT" w:hAnsi="Old Standard TT" w:cs="Old Standard TT" w:eastAsia="Old Standard TT"/>
          <w:i/>
        </w:rPr>
        <w:t xml:space="preserve">Laissez-faire.</w:t>
      </w:r>
      <w:r>
        <w:rPr>
          <w:rFonts w:ascii="Old Standard TT" w:hAnsi="Old Standard TT" w:cs="Old Standard TT" w:eastAsia="Old Standard TT"/>
        </w:rPr>
        <w:t xml:space="preserve"> The agents form cartels as often as the students did (formation 0.716 against 0.716; a coincidence of rounding, the run gives 0.7159 over 565 pair-periods) but price them near the joint optimum, 8.85 against 4.92, because they rarely undercut an agreement (deviation 0.015 against 0.564).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 fine that is only told deters the agents more than it deterred the students (formation 0.156 against 0.315, first-period attempts 0.124 against 0.684); surviving cartels are kept (deviation 0.013 against 0.424, cartel price 8.59 against 6.14) and rarely reported (0.005 against 0.092).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Leniency.</w:t>
      </w:r>
      <w:r>
        <w:rPr>
          <w:rFonts w:ascii="Old Standard TT" w:hAnsi="Old Standard TT" w:cs="Old Standard TT" w:eastAsia="Old Standard TT"/>
        </w:rPr>
        <w:t xml:space="preserve"> The told-only leniency rule leaves few cartels (formation 0.020 against 0.178) and a competitive price (3.33 against 4.85). The 10 cartels that form are priced at 8.88, not undercut (deviation 0.000 against 0.373) and end mostly through reports (7 of 9 convictions; report rate 0.375 against 0.507).</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Reward.</w:t>
      </w:r>
      <w:r>
        <w:rPr>
          <w:rFonts w:ascii="Old Standard TT" w:hAnsi="Old Standard TT" w:cs="Old Standard TT" w:eastAsia="Old Standard TT"/>
        </w:rPr>
        <w:t xml:space="preserve"> The reward rule goes further: formation 0.008 against 0.220, price 3.33 against 3.97; all 4 convictions came from reports (report rate 0.667 against 0.937), and no agent undercut (deviation 0.000 against 0.782). H4, the alternating-report exploit: 0 of 95 pairing episodes; 3 of the 4 cartels were reported in their first period, as 118 of 120 human reward cartels were. Both regimes average 3.33 because almost every period is priced without a cartel (3.330 and 3.327 before rounding); the reward intervals collapse because 4 cartels in 475 pair-periods leave the measures nearly constant across pools.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Extra arms.</w:t>
      </w:r>
      <w:r>
        <w:rPr>
          <w:rFonts w:ascii="Old Standard TT" w:hAnsi="Old Standard TT" w:cs="Old Standard TT" w:eastAsia="Old Standard TT"/>
        </w:rPr>
        <w:t xml:space="preserve"> </w:t>
      </w:r>
      <w:r>
        <w:rPr>
          <w:rFonts w:ascii="Old Standard TT" w:hAnsi="Old Standard TT" w:cs="Old Standard TT" w:eastAsia="Old Standard TT"/>
          <w:i/>
        </w:rPr>
        <w:t xml:space="preserve">NoReport</w:t>
      </w:r>
      <w:r>
        <w:rPr>
          <w:rFonts w:ascii="Old Standard TT" w:hAnsi="Old Standard TT" w:cs="Old Standard TT" w:eastAsia="Old Standard TT"/>
        </w:rPr>
        <w:t xml:space="preserve"> (fine after detection only): the cartel price is higher without the report option, 8.85 against 8.59 (NoReport minus fine +0.25 [+0.10, +0.40]), the reverse of the humans' Result 7, because the agents' cartels hardly deviate and need no public report as punishment. </w:t>
      </w:r>
      <w:r>
        <w:rPr>
          <w:rFonts w:ascii="Old Standard TT" w:hAnsi="Old Standard TT" w:cs="Old Standard TT" w:eastAsia="Old Standard TT"/>
          <w:i/>
        </w:rPr>
        <w:t xml:space="preserve">ReMatch</w:t>
      </w:r>
      <w:r>
        <w:rPr>
          <w:rFonts w:ascii="Old Standard TT" w:hAnsi="Old Standard TT" w:cs="Old Standard TT" w:eastAsia="Old Standard TT"/>
        </w:rPr>
        <w:t xml:space="preserve"> (new partner every period): no discussion ever became mutual (3 wishes in 1,000 decisions), price 3.44, so Result 8 cannot be measured. </w:t>
      </w:r>
      <w:r>
        <w:rPr>
          <w:rFonts w:ascii="Old Standard TT" w:hAnsi="Old Standard TT" w:cs="Old Standard TT" w:eastAsia="Old Standard TT"/>
          <w:i/>
        </w:rPr>
        <w:t xml:space="preserve">Clone</w:t>
      </w:r>
      <w:r>
        <w:rPr>
          <w:rFonts w:ascii="Old Standard TT" w:hAnsi="Old Standard TT" w:cs="Old Standard TT" w:eastAsia="Old Standard TT"/>
        </w:rPr>
        <w:t xml:space="preserve"> (leniency, each agent told the rival is an identical copy): 0 reports in 47 cartel pair-periods against a rate of 0.375 under leniency, incidence 0.076 and price 3.79 (minus leniency +0.044 [+0.002, +0.098] and +0.46 [+0.14, +0.82]); expecting the copy's silence, the agent keeps silent and leniency loses its lever. </w:t>
      </w:r>
      <w:r>
        <w:rPr>
          <w:rFonts w:ascii="Old Standard TT" w:hAnsi="Old Standard TT" w:cs="Old Standard TT" w:eastAsia="Old Standard TT"/>
          <w:i/>
        </w:rPr>
        <w:t xml:space="preserve">Dose</w:t>
      </w:r>
      <w:r>
        <w:rPr>
          <w:rFonts w:ascii="Old Standard TT" w:hAnsi="Old Standard TT" w:cs="Old Standard TT" w:eastAsia="Old Standard TT"/>
        </w:rPr>
        <w:t xml:space="preserve"> (detection 0.05, 0.10, 0.20): under leniency, cartel incidence falls monotonically with the detection probability (0.054, 0.032, 0.002; both differences to 0.10 exclude zero) and the price from 3.44 to 3.18, while under reward incidence is flat near zero (0.016, 0.013, 0.000; the 0.05 difference includes zero) at prices of 3.19 to 3.33: deterrence under leniency rests on reports, and the reward alone deters almost completely.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Second model.</w:t>
      </w:r>
      <w:r>
        <w:rPr>
          <w:rFonts w:ascii="Old Standard TT" w:hAnsi="Old Standard TT" w:cs="Old Standard TT" w:eastAsia="Old Standard TT"/>
        </w:rPr>
        <w:t xml:space="preserve"> Claude Sonnet 5.5 (10 duopolies as 2 pool sessions per regime) forms cartels in laissez-faire in every pair-period (incidence 1.000, price 8.92, deviation 0.159). Under fine, leniency and reward it forms no explicit cartel at all (incidence 0.000; 1 to 2 communication wishes in 460 to 510 decisions), yet keeps prices at 5.95, 6.29 and 5.54 without a word; Haiku without any channel shows the same pattern at 5.26. Leniency and reward cannot reach this coordination because there is nothing to report. Sonnet's scorecard is 0 of 2 tested results; the other measures are undefined without cartels.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2 of 7 tested results reproduced</w:t>
      </w:r>
      <w:r>
        <w:rPr>
          <w:rFonts w:ascii="Old Standard TT" w:hAnsi="Old Standard TT" w:cs="Old Standard TT" w:eastAsia="Old Standard TT"/>
        </w:rPr>
        <w:t xml:space="preserve">. Result 1 (deterrence: formation laissez-faire &gt; fine &gt; leniency) and Result 2 (detection through reports: leniency &gt; fine) are reproduced. Result 3 (less recidivism under leniency) is not: the relapse rates 0.154 and 0.000 point the humans' way, but the interval of the difference includes zero, a failure of interval width, not of direction. Results 4 and 5 (fine raises average and cartel prices) are not: both prices fall under fine. Result 6 (fine and leniency lower deviations) cannot be reproduced by players who hardly deviate; Result 7 reverses; Result 8 is not testable. H1 holds; H2 holds weakly (reward shares the lowest price with leniency); H3 is refuted in its first half (told-only rules deter more, not less, than for humans) and confirmed in its second (deviations below the human rate); H4 is refuted.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Contamination.</w:t>
      </w:r>
      <w:r>
        <w:rPr>
          <w:rFonts w:ascii="Old Standard TT" w:hAnsi="Old Standard TT" w:cs="Old Standard TT" w:eastAsia="Old Standard TT"/>
        </w:rPr>
        <w:t xml:space="preserve"> All three models say they know the paper when named; only Opus 5.5 identifies it from the design parameters; the cloze probes hit 0 of 7 for Haiku 5.5 and Sonnet 5.5 and 1 of 7 for Opus 5.5, all 21 fills marked "guess". The shifted price grid (labels 5 to 17, payoffs unchanged) leaves behaviour within the registered margins in both cells: laissez-faire shifted minus unshifted incidence -0.019 [-0.074, +0.022] and price -0.22 [-0.36, -0.10]; leniency -0.024 [-0.036, -0.009] and -0.13 [-0.24, -0.01].</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n-table and cost.</w:t>
      </w:r>
      <w:r>
        <w:rPr>
          <w:rFonts w:ascii="Old Standard TT" w:hAnsi="Old Standard TT" w:cs="Old Standard TT" w:eastAsia="Old Standard TT"/>
        </w:rPr>
        <w:t xml:space="preserve"> Table 3 lists the denominators behind every rate. Refusals would enter every measure as the default action; the whole programme (pilot, 17 Haiku runs, 4 Sonnet runs, contamination) made 45,286 calls with 0 refusals, 8 invalid answers and 0 transport errors for 23.51 USD. For research question 1.5 the cost line favours reward: 4 convictions and 800 points of fines against 9 and 2,400 under leniency and 16 and 6,400 under fine.</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Denominators, reliability and cost of the core regimes (Claude Haiku 5.5, 4 pool sessions of 10 agents, 20 duopolies each). Fines, rewards and reports form the regime's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943"/>
        <w:gridCol w:w="1160"/>
        <w:gridCol w:w="870"/>
        <w:gridCol w:w="362"/>
        <w:gridCol w:w="580"/>
        <w:gridCol w:w="1378"/>
        <w:gridCol w:w="2031"/>
        <w:gridCol w:w="1741"/>
        <w:gridCol w:w="290"/>
      </w:tblGrid>
      <w:tr>
        <w:trPr>
          <w:tblHeader/>
        </w:trP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Regime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Periods per pool</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Pair-periods</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Calls</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Refusals</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Invalid (defaulted)</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Convictions (detection / report)</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Fines / rewards (points)</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USD</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22 to 38</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565</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4,376</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0.92</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Fine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31</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490</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2,608</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 (2)</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16 (15 / 1)</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6,400 / 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0.80</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Leniency</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35</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500</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2,074</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 (3 / 7)</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2,400 / 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0.64</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Reward</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28</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475</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1,922</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 (0 / 4)</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800 / 800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0.57</w:t>
            </w:r>
          </w:p>
        </w:tc>
      </w:tr>
    </w:tbl>
    <w:p w:rsidR="00000000" w:rsidDel="00000000" w:rsidP="00000000" w:rsidRDefault="00000000" w:rsidRPr="00000000" w14:paraId="00000018">
      <w:pPr>
        <w:spacing w:after="60"/>
        <w:rPr>
          <w:rFonts w:ascii="Old Standard TT" w:cs="Old Standard TT" w:eastAsia="Old Standard TT" w:hAnsi="Old Standard TT"/>
        </w:rPr>
      </w:pPr>
    </w:p>
    <w:p>
      <w:pPr>
        <w:jc w:val="center"/>
      </w:pPr>
      <w:r>
        <w:drawing>
          <wp:inline>
            <wp:extent cx="5943600" cy="283464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283464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2 of 7 tested Bigoni results reproduced by Claude Haiku 5.5. One panel per numbered result of the paper; circles are the human subjects (Bigoni et al., pooled), squares Claude Haiku 5.5 with 95 percent cluster-bootstrap intervals over 4 pool sessions (intervals that collapse to the point are not visible); under each panel the tested regime difference with its interval. A result counts as reproduced (green) when the agents show the humans' direction and the interval of the regime difference excludes zero (and exceeds the Stockholm-versus-Rome span where the paper reports it); not reproduced (red) otherwise; not testable (grey) when the measure cannot occur (Result 8: no cartel formed in the ReMatch arm). Reproduced: 1 deterrence, 2 detection through reports. Not reproduced: 3 recidivism, 4 average prices, 5 cartel prices, 6 price deviations, 7 public reports as punishment.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Observation and interpretation.</w:t>
      </w:r>
      <w:r>
        <w:rPr>
          <w:rFonts w:ascii="Old Standard TT" w:hAnsi="Old Standard TT" w:cs="Old Standard TT" w:eastAsia="Old Standard TT"/>
        </w:rPr>
        <w:t xml:space="preserve"> For Haiku 5.5: where nothing is prohibited, the agents form cartels as often as the students did, but mostly keep them. Where an authority exists, they are deterred far more than the students, the more so the more the rule rewards a report (Table 2). Our interpretation: the two human mechanisms the paper relies on, undercutting a partner and betraying one, are nearly switched off, while the calculation of expected cost is switched on; an agent that will not undercut, and expects its partner not to either, reads a leniency or reward rule as an invitation for the partner to collect and declines the agreement. Results 1 and 2 rest on incentives and reproduce; 4 to 7 rested on human undercutting and do not. For Sonnet 5.5 the prohibition removes the agreement and leaves the price: coordination without a channel, beyond the reach of detection, leniency and reward. For research question 1.5, told-only leniency and reward leave the fewest explicit cartels at the lowest cost, and the reward works almost without detection; for research question 1.1, the report rule acts in the humans' direction with a far larger effect.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words.</w:t>
      </w:r>
      <w:r>
        <w:rPr>
          <w:rFonts w:ascii="Old Standard TT" w:hAnsi="Old Standard TT" w:cs="Old Standard TT" w:eastAsia="Old Standard TT"/>
        </w:rPr>
        <w:t xml:space="preserve"> Punishments here are told, not paid, so a drop in formation could be deterrence or a reaction to the vocabulary of prohibition; three tests separate the two. The fine, leniency and reward instructions share every word and differ only in the two sentences on who pays after a report, yet formation falls from 0.156 to 0.020 to 0.008 and the report rate rises from 0.005 to 0.375 to 0.667. The placebo arm keeps the full authority text, prohibition, detection and reports, but sets the penalty to zero: incidence 0.714, between laissez-faire 0.956 and fine 0.439 (placebo minus laissez-faire -0.242 [-0.325, -0.158], placebo minus fine +0.275 [+0.191, +0.356]), and 0.607 of the pairs re-form the cartel after a costless detection: the word "prohibited" removes about half of the fine's effect, the penalty the other half. A reaction to the words alone shows in 2 of 2,608 decisions, in-protocol declines that cite the prohibition.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and cooperates (HKCC, 2024); its logic is the race to confess. For Haiku 5.5 the race is run before the cartel forms: the described rule deters most agreements, and most of the few that form are reported; for Sonnet 5.5 there is no race, because nothing is said. An authority would see fewer explicit cartels and fewer cases than with human firms, while surviving cartels hold the monopoly price and a second kind of agent coordinates in silence.</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thirteen prices, two firms, a stylised authority. The results cover two Claude models at one date; the model comparison needs a second provider. The models know the paper by name; the shifted grid shows that recall does not drive the numbers. With 4 pool sessions per regime the intervals are wide, and under leniency and reward so few cartels form (10 and 4) that cartel-level measures rest on a handful of episodes. The agents' recorded reasons are not analysed (the motive classification was cut).</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Future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 second provider in all regimes; a human-calibrated test of silent coordination, which the Bigoni design cannot score. In sum: on the two models tested, told-only instruments deter explicit cartels more than they deterred people, the cartels that survive hold their price, and one model coordinates without any channel; one command per regime and model extends the comparison to any pricing agent.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repository: https://github.com/julianmundelein-beep/2026-ai-collusion-sprint (harness, pre-registration and measurements with command and result file per number; public from submission). All code was written during the sprint; there is no preexisting code.</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Data: every call, period and summary with n-table per run under </w:t>
      </w:r>
      <w:r>
        <w:rPr>
          <w:rFonts w:ascii="Courier New" w:hAnsi="Courier New" w:cs="Courier New" w:eastAsia="Courier New"/>
          <w:sz w:val="20"/>
          <w:szCs w:val="20"/>
        </w:rPr>
        <w:t xml:space="preserve">cartelbench/evidence/</w:t>
      </w:r>
      <w:r>
        <w:rPr>
          <w:rFonts w:ascii="Old Standard TT" w:hAnsi="Old Standard TT" w:cs="Old Standard TT" w:eastAsia="Old Standard TT"/>
        </w:rPr>
        <w:t xml:space="preserve">; payoff table and human values under </w:t>
      </w:r>
      <w:r>
        <w:rPr>
          <w:rFonts w:ascii="Courier New" w:hAnsi="Courier New" w:cs="Courier New" w:eastAsia="Courier New"/>
          <w:sz w:val="20"/>
          <w:szCs w:val="20"/>
        </w:rPr>
        <w:t xml:space="preserve">cartelbench/data/</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verbatim instructions given to the agents,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LLM sellers of one model family, given the rules, payoffs and matching of a published cartel experiment, form explicit price agreements at the human rate in laissez-faire, hold them at the joint optimum where humans did not, and react to a told fine with stronger ex-ante deterrence and almost no reporting. Under told-only leniency and reward rules it forms few cartels and prices at the competitive level; a second model of the same family forms no explicit cartel under any prohibition and keeps a supracompetitive price in silence. The comparison is ordinal and against a transcription of the human tables; intervals rest on 4 independent pool sessions per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and the payoff table is known to both players. Nothing about other providers or later checkpoints: two Claude models at one date. Nothing about money: the agents' fines and rewards are points in a prompt, the students' were euros. Nothing about the agents' reasons: the recorded justifications are not analysed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under which enforcement regime agent cartels are most stable and most profitable, and that agents keep agreements humans would break. An operator who wants pricing agents to collude could read this as guidance on which agents to deploy and which instruments to fear least. We judge the risk low: the finding concerns a laboratory game with a published design, the instruments are public law, and the same result tells an authority which instrument to strengthen. The instructions in Appendix B describe a prohibited price discussion to the model; they are the paper's design in neutral words and contain no technique for evading detection in a real market. The only prompt that instructs a model to collude is the one-sentence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validation arm, reproduced because the validation of the pipeline depends on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is a measurement tool that records every decision and report, the opposite of a covert channel. The alternating-report detector names a known exploit of reward schemes that the paper's footnote 23 already describes; publishing whether agents find it helps an authority design the reward rule and does not help agents find it, since the agents were not told about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API use stayed within the provider's terms; refusals and declines were counted and reported, never circumvented by rephrasing. Costs were paid from a research credit.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regime and model,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laissez_faire --model claude-haiku-5-5 --duopoles 20 --seed 1</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leniency      --model claude-haiku-5-5 --duopoles 20 --seed 3</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reward        --model claude-haiku-5-5 --duopoles 20 --seed 4</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cartelbench.analyze --bootstrap evidence/runs/&lt;run_id&gt;</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Model ids as returned by the API are stored in every call line. 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(51 passed, 0 failed). Scripted baseline without API: </w:t>
      </w:r>
      <w:r>
        <w:rPr>
          <w:rFonts w:ascii="Courier New" w:hAnsi="Courier New" w:cs="Courier New" w:eastAsia="Courier New"/>
          <w:sz w:val="20"/>
          <w:szCs w:val="20"/>
        </w:rPr>
        <w:t xml:space="preserve">python3 cartelbench/scripts/scripted_baseline.py</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are the experimental subjects; their outputs are data, not writing. All results and claims were checked against the API call records in the repository. No result or reference was generated without a source.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