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the one model tested so far, the agents form cartels in laissez-faire as often as the students did (formation rate 0.716 against 0.716) but hold the price near the joint optimum (average 8.85 against 4.92), because they rarely undercut an agreement (deviation rate 0.015 against 0.564). A fine that is only told deters them more than it deterred people (formation 0.156 against 0.315); a told leniency or reward rule leaves few cartels (formation 0.020 and 0.008 against 0.178 and 0.220) and brings prices to the competitive level (3.33). Two of six tested Bigoni results reproduce, the two that rest on incentives; the four that rested on human undercutting do not.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that announced oversight shifts behaviour; Lee (2026) that collusion depends on the provider; Keppo, Li, Tsoukalas and Yuan (2026) that it is fragile to heterogeneity between agents. On countermeasures,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prices are revealed and, if nobody reported secretly, each firm may report publicly; the authority detects an unreported agreement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Matching: a pair stays together with probability 0.85 per period, otherwise the pool is rematched and the old agreement can no longer be fined; after period 20 the first rematching ends the session (expected length 25.67 periods). Appendix B has the verbatim instructions.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(a one-sentence reason is recorded, never read by the harness). Firm names are random; sampling is the API default (temperature 1) with low effort. A refusal, invalid answer or transport error is counted, never retried to success, and the default action is played (no discussion, a zero-profit price as in the paper's time-out rule, no report). Every call is recorded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as ex-ante deterrence; cartel formation and incidence; reports given a cartel; average, cartel and agreed price; deviations from the agreed price); added are the relapse rate after a conviction, pairings with alternating sole reports (the reward rule's known exploit) and the cost line per regime: fines, rewards, reports as investigation load.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4f90714 at 2026-10-24 09:03:32 UTC; amendment 2 after the check against the paper, b688f97 at 09:24:18 UTC; first paid model call 609e4cd at 09:49:52 UTC).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not run at the time of writing: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duopolies (period 11 onwards) price above the Nash price. Contamination: (a) three questions and seven cloze probes on the paper's numbers, each an independent call, every fill marked recall or guess by the model; (b) a shifted price grid, labels 5 to 17 with unchanged payoffs (Nash label 8, joint optimum 14); behaviour counts as unchanged when the bootstrap interval of the difference to the unshifted run lies within plus or minus 0.15 (formation rate) and 1.0 (average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 The Stockholm-versus-Rome span is the absolute difference between the two cities' values of a measure; the 2011 paper reports both only for first-period communication attempts under fine and leniency, so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positive control in the pilot (3 duopolies per model in one pool of 6 agents over 24 periods, so 6 late pairing episodes per model after rematching): 6 of 6 late episodes per model priced above the Nash price, 0 refusals in 1,696 calls, 3.01 USD in total;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"not run" marks an arm that had not run at the time of writing.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the paper's Table 4 gives 0.716) but price them near the joint optimum: average price 8.85 against 4.92, because the agents rarely undercut an agreement (deviation 0.015 against 0.564). The students broke the same cartels more than half of the time; the agents mostly keep their word.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communication attempts 0.124 against 0.684. Surviving cartels are kept (deviation 0.013 against 0.424, cartel price 8.59 against 6.14) and rarely reported (0.005 against 0.092); 15 of 16 convictions came from detection.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for the students. The 10 cartels that form (3 of them reported in their first period) are priced at 8.88, not undercut in the run (deviation 0.000 against 0.373) and end through reports: 7 of the 9 convictions are reports, 3 detections,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an agreement in this run (deviation 0.000 against 0.782). H4, the alternating-report exploit: 0 of 95 pairing episodes alternated reports;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 nearly constant across the four pools, so resampling pools cannot move it.</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so the pre-registered rule is not met; the failure is one of interval width, not of direction. Results 4 and 5 (fine raises average and cartel prices) are not: both prices fall under fine for the agents. Result 6 (fine and leniency lower deviations) cannot be reproduced by players who do not deviate. H1 holds; H2 holds weakly (reward shares the lowest price with leniency); H3 is refuted in its first half (told-only rules deter this model more, not less, than humans) and confirmed in its second (deviations below the human rate); H4 is refuted (no alternating reports).</w:t>
      </w:r>
    </w:p>
    <w:p>
      <w:pPr>
        <w:jc w:val="center"/>
      </w:pPr>
      <w:r>
        <w:drawing>
          <wp:inline>
            <wp:extent cx="5943600" cy="8778240"/>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87782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all 21 fills were marked "guess". Shifted grid, main model: not run at the time of writing.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against cartel formation and for competitive pricing; with 0 refusals and 2 invalid answers in 10,980 calls this moves no number;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the one model tested, Claude Haiku 5.5: where nothing is prohibited, the agents form cartels as often as the students did, but mostly keep them. Where an authority exists, the agents are deterred far more than the students,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reproduce because deterrence rests on incentives; Results 4 to 6 do not because the price effects rested on human undercutting. For research question 1.5, told-only leniency and reward leave the fewest cartels at the lowest cost in convictions and fines (Table 3); for research question 1.1, the report rule acts in the humans' direction with a far larger effect on this model. Whether this is a property of LLM pricing agents or of one checkpoint is open until a second provider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A drop in formation could be strategic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across the three. Agents reacting to the words would react to all three alike; these agents react to the payoff of reporting. A placebo arm with the full authority text and a penalty of zero, suggested in an internal review, would close the remaining gap and is planned.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will extend this test along the expected cost; neither has run. A reaction to the words exists in 2 of 2,608 decisions in the fine run: in-protocol declines to coordinate that cite the prohibition,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these agents the race is run before the cartel forms: a described leniency rule deters almost every agreement, and most of the few that form are reported (7 of 9 convictions). An authority facing such agents would see fewer cartels and fewer cases than with human firms, while the cartels it does not deter stay at the monopoly price; the testbed gives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regime results are one model at one date, Haiku 5.5; the model comparison has not run, and Sonnet 5.5 and Opus 5.5 are known only to form cartels in laissez-faire. Punishments are points for the agents and were money for the students; the human values come from 2007 sessions with 390 subjects, transcribed from the 2011 working paper. The models know the paper by name and Opus 5.5 identifies it from its parameters; the cloze probes recover almost none of its numbers, and the shifted-grid run, not yet made, is the behavioural check. With 4 pool sessions per regime the intervals are wide, and under leniency and reward so few cartels form (10 and 4) that cartel-level measures rest on a handful of episodes. The agents' reasons are recorded,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the known-effect arms and the shifted grid, NoReport and ReMatch for Results 7 and 8, the detection-probability dose curve for research question 1.5, a second provider so that the claim is about LLM agents rather than one checkpoint, the placebo arm, and the clone regime (both agents told the rival is an identical copy). In sum: on the one model tested, told-only instruments deter more than they deterred people, the cartels that survive hold their price, and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measurements with command and result file per number). All code was written during the sprint; there is no preexisting code. (public from submission.)</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