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7 rested on human undercutting and do not. For Sonnet 5.5 the prohibition removes the agreement and leaves the price: coordination without a channel, beyond the reach of detection, leniency and reward. For research question 1.5, told-only leniency and reward leave the fewest explicit cartels at the lowest cost, and the reward works almost without detection;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fine, leniency and reward instructions share every word and differ only in the two sentences on who pays after a report, yet formation falls from 0.156 to 0.020 to 0.008 and the report rate rises from 0.005 to 0.375 to 0.667. The placebo arm keeps the full authority text, prohibition, detection and reports, but sets the penalty to zero: incidence 0.714, between laissez-faire 0.956 and fine 0.439 (placebo minus laissez-faire -0.242 [-0.325, -0.158], placebo minus fine +0.275 [+0.191, +0.356]), and 0.607 of the pairs re-form the cartel after a costless detection: the word "prohibited" removes about half of the fine's effect, the penalty the other half. A reaction to the words alone shows in 2 of 2,608 decisions, in-protocol declines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Haiku 5.5 the race is run before the cartel forms: the described rule deters most agreements, and most of the few that form are reported; for Sonnet 5.5 there is no race, because nothing is said. An authority would see fewer explicit cartels and fewer cases than with human firms, while surviving cartels hold the monopoly price and a second kind of agent coordinates in silence.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results cover two Claude models at one date; the comparison needs a second provider. The models know the paper by name; the shifted grid shows that recall does not drive the numbers. With 4 pool sessions per regime the intervals are wide, and under leniency and reward so few cartels form (10 and 4) that cartel-level measures rest on a handful of episodes; the agents' recorded reasons are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 second provider in all regimes; a human-calibrated test of silent coordination, which the Bigoni design cannot score. In sum: on the two models tested, told-only instruments deter explicit cartels more than they deterred people, the cartels that survive hold their price, and one model coordinates without any channel; one command per regime and model extends the comparison to any pricing agent.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and measurements with command and result file per number; public from submission). All code was written during the sprint; there is no preexisting code.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