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the one model tested so far,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and known-effect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and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that announced oversight shifts behaviour; Lee (2026) that collusion depends on the provider; Keppo, Li, Tsoukalas and Yuan (2026) that it is fragile to heterogeneity between agents. On countermeasures,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had one-shot or fixed-partner designs.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(Sections 3.2 to 3.5): both firms decide whether to discuss prices; if both agree, a two-round minimum-price discussion yields a non-binding agreed price; each firm sets its price and may report the agreement secretly, then publicly once prices are revealed; an unreported agreement is detected with probability 0.10; points are paid.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with low effort. A refusal, invalid answer or transport error is counted, never retried, and the default action is played (no discussion, a zero-profit price as in the paper's time-out rule, no report). Every call is recorded with run id, seed, model id,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(Section 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(communication attempts, also in the first period of a pairing; cartel formation and incidence; reports given a cartel; average, cartel and agreed price; deviations);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cartel formation follows the human ordering laissez-faire &gt; fine &gt; min(leniency, reward). H2: reward has the lowest average price. H3 (told-only punishments): under fine and leniency the LLM formation rate exceeds the human rate and the LLM deviation rate lies below it. H4: under reward at least one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yet run: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pairing episodes (period 11 onwards) price above the Nash price.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(the two cities' absolute difference)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Human values are transcribed from the 2011 working-paper version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pilot (3 duopolies per model in one pool of 6 agents over 24 periods, hence 6 late pairing episodes per model after rematching): 6 of 6 late episodes priced above the Nash price, 0 refusals in 1,696 calls, 3.01 USD in total; Haiku 5.5, the cheapest passing model,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 15 of 16 convictions by detection).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reported in their first period) are priced at 8.88, not undercut (deviation 0.000 against 0.373) and end mostly through reports: 7 of 9 convictions, a report rate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in this run (deviation 0.000 against 0.782). H4, the alternating-report exploit: 0 of 95 pairing episodes;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measures nearly constant across pools.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the failure is one of interval width, not of direction. Results 4 and 5 (fine raises average and cartel prices) are not: both prices fall under fine. Result 6 (fine and leniency lower deviations) cannot be reproduced by players who hardly deviate. H1 holds; H2 holds weakly (reward shares the lowest price with leniency); H3 is refuted in its first half (told-only rules deter this model more, not less, than humans) and confirmed in its second (deviations below the human rate); H4 is refuted (no alternating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grid has not run.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16 convictions and 6,400 points of fines; leniency brings the price to the competitive level with 9 convictions and 2,400 points; reward does the same with 4 convictions, 800 points of fines and 800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32004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2004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6 rested on human undercutting and do not. For research question 1.5, told-only leniency and reward leave the fewest cartels at the lowest cost (Table 3); for research question 1.1, the report rule acts in the humans' direction with a far larger effect.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Agents reacting to the words would react to all three alike; these agents react to the payoff of reporting. A planned placebo arm (the full authority text with a penalty of zero) would close the remaining gap.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will extend this test along the expected cost; neither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this model the race is run before the cartel forms: a described leniency rule deters most agreements, and most of the few that form are reported (7 of 9 convictions). Such an authority would see fewer cartels and fewer cases than with human firms, while the cartels it does not deter stay at the monopoly price; the testbed gives this number per instrument before deployment.</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stylised authority. The regime results are one model at one date; Sonnet 5.5 and Opus 5.5 are known only to form cartels in laissez-faire. Punishments are points for the agents and were money for the students. The models know the paper by name and Opus 5.5 identifies it from its parameters; the cloze probes recover almost none of its numbers; the shifted grid is the pending behavioural check. With 4 pool sessions per regime the intervals are wide, and under leniency and reward so few cartels form (10 and 4) that cartel-level measures rest on a handful of episodes.</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dose curve for research question 1.5, a second provider, the placebo arm, and the clone regime. In sum: on the one model tested, told-only instruments deter more than they deterred people and the cartels that survive hold their price;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(public from submission.)</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