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BE86A6"/>
          <w:sz w:val="44"/>
        </w:rPr>
        <w:t>RJ Unemployment Guide</w:t>
      </w:r>
    </w:p>
    <w:p>
      <w:pPr>
        <w:spacing w:after="280"/>
      </w:pPr>
      <w:r>
        <w:rPr>
          <w:color w:val="ADA4B4"/>
          <w:sz w:val="20"/>
        </w:rPr>
        <w:t>Julz Silla &amp; RJ Donaire — Financial Reset · rj_unemployment_guide</w:t>
      </w:r>
    </w:p>
    <w:p>
      <w:pPr>
        <w:spacing w:after="160"/>
        <w:shd w:val="clear" w:color="auto" w:fill="EDE7F0"/>
      </w:pPr>
      <w:r>
        <w:rPr>
          <w:b/>
          <w:color w:val="BE86A6"/>
          <w:sz w:val="26"/>
        </w:rPr>
        <w:t>TL;DR — Read this first</w:t>
      </w:r>
    </w:p>
    <w:p>
      <w:pPr>
        <w:pStyle w:val="ListBullet"/>
        <w:spacing w:after="60"/>
        <w:shd w:val="clear" w:color="auto" w:fill="F5F0FA"/>
      </w:pPr>
      <w:r>
        <w:t xml:space="preserve">File at </w:t>
      </w:r>
      <w:r>
        <w:rPr>
          <w:b/>
        </w:rPr>
        <w:t>ui.nv.gov</w:t>
      </w:r>
      <w:r>
        <w:t xml:space="preserve"> AS </w:t>
      </w:r>
      <w:r>
        <w:rPr>
          <w:b/>
        </w:rPr>
        <w:t>SOON</w:t>
      </w:r>
      <w:r>
        <w:t xml:space="preserve"> AS </w:t>
      </w:r>
      <w:r>
        <w:rPr>
          <w:b/>
        </w:rPr>
        <w:t>POSSIBLE</w:t>
      </w:r>
      <w:r>
        <w:t xml:space="preserve"> — benefits not retroactive past 1 week.</w:t>
      </w:r>
    </w:p>
    <w:p>
      <w:pPr>
        <w:pStyle w:val="ListBullet"/>
        <w:spacing w:after="60"/>
        <w:shd w:val="clear" w:color="auto" w:fill="F5F0FA"/>
      </w:pPr>
      <w:r>
        <w:t xml:space="preserve">Up to </w:t>
      </w:r>
      <w:r>
        <w:rPr>
          <w:b/>
        </w:rPr>
        <w:t>$531/wk</w:t>
      </w:r>
      <w:r>
        <w:t xml:space="preserve"> × 26 weeks = ~</w:t>
      </w:r>
      <w:r>
        <w:rPr>
          <w:b/>
        </w:rPr>
        <w:t>$13,800 m</w:t>
      </w:r>
      <w:r>
        <w:t>ax benefit.</w:t>
      </w:r>
    </w:p>
    <w:p>
      <w:pPr>
        <w:pStyle w:val="ListBullet"/>
        <w:spacing w:after="60"/>
        <w:shd w:val="clear" w:color="auto" w:fill="F5F0FA"/>
      </w:pPr>
      <w:r>
        <w:t>Good cause = constructive discharge: employer's confidentiality breach forced you to quit.</w:t>
      </w:r>
    </w:p>
    <w:p>
      <w:pPr>
        <w:pStyle w:val="ListBullet"/>
        <w:spacing w:after="60"/>
        <w:shd w:val="clear" w:color="auto" w:fill="F5F0FA"/>
      </w:pPr>
      <w:r>
        <w:t>Appeal window: 11 calendar days from any denial. Strict — do not miss.</w:t>
      </w:r>
    </w:p>
    <w:p>
      <w:pPr>
        <w:pStyle w:val="ListBullet"/>
        <w:spacing w:after="60"/>
        <w:shd w:val="clear" w:color="auto" w:fill="F5F0FA"/>
      </w:pPr>
      <w:r>
        <w:t>VA disability + VR&amp;E housing don't reduce UI benefits.</w:t>
      </w:r>
    </w:p>
    <w:p>
      <w:pPr>
        <w:pStyle w:val="Heading1"/>
        <w:spacing w:before="200" w:after="120"/>
      </w:pPr>
      <w:r>
        <w:rPr>
          <w:color w:val="BE86A6"/>
        </w:rPr>
        <w:t>RJ's Nevada Unemployment Guide</w:t>
      </w:r>
    </w:p>
    <w:p>
      <w:pPr>
        <w:spacing w:after="120"/>
      </w:pPr>
      <w:r>
        <w:t xml:space="preserve">**Situation:** Voluntary quit from </w:t>
      </w:r>
      <w:r>
        <w:rPr>
          <w:b/>
        </w:rPr>
        <w:t>EG America</w:t>
      </w:r>
      <w:r>
        <w:t xml:space="preserve"> due to employer breaching confidentiality about family crisis **Location:** Las Vegas, Nevada **Prepared:** </w:t>
      </w:r>
      <w:r>
        <w:rPr>
          <w:b/>
        </w:rPr>
        <w:t>April 22, 2026</w:t>
      </w:r>
    </w:p>
    <w:p>
      <w:pPr>
        <w:spacing w:after="120"/>
        <w:ind w:left="432"/>
        <w:shd w:val="clear" w:color="auto" w:fill="F5F0FA"/>
      </w:pPr>
      <w:r>
        <w:rPr>
          <w:i/>
        </w:rPr>
        <w:t>**Disclaimer:** This is research from publicly available sources, not legal advice. Consider consulting Nevada Legal Aid (702-386-1070) for the appeal.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The Short Answer</w:t>
      </w:r>
    </w:p>
    <w:p>
      <w:pPr>
        <w:spacing w:after="120"/>
      </w:pPr>
      <w:r>
        <w:t>Nevada generally disqualifies workers who quit voluntarily. **But there is an exception** — if you can prove "good cause," meaning a reasonable person in the same situation would have also quit. Employer misconduct like breaching confidentiality **can** qualify, but it's an uphill fight.</w:t>
      </w:r>
    </w:p>
    <w:p>
      <w:pPr>
        <w:spacing w:after="120"/>
      </w:pPr>
      <w:r>
        <w:t>**Honest odds:** Initial claim will very likely be denied. The appeal hearing is where most "good cause" cases are actually won. With documentation, it's roughly a coin flip.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Why File Anyway</w:t>
      </w:r>
    </w:p>
    <w:p>
      <w:pPr>
        <w:pStyle w:val="ListBullet"/>
        <w:spacing w:after="60"/>
      </w:pPr>
      <w:r>
        <w:t>It costs nothing to file</w:t>
      </w:r>
    </w:p>
    <w:p>
      <w:pPr>
        <w:pStyle w:val="ListBullet"/>
        <w:spacing w:after="60"/>
      </w:pPr>
      <w:r>
        <w:t>VA disability payments are not affected and do not reduce UI benefits</w:t>
      </w:r>
    </w:p>
    <w:p>
      <w:pPr>
        <w:pStyle w:val="ListBullet"/>
        <w:spacing w:after="60"/>
      </w:pPr>
      <w:r>
        <w:t>VR&amp;E housing payments are also not counted against you</w:t>
      </w:r>
    </w:p>
    <w:p>
      <w:pPr>
        <w:pStyle w:val="ListBullet"/>
        <w:spacing w:after="60"/>
      </w:pPr>
      <w:r>
        <w:t xml:space="preserve">If approved, Nevada UI pays up to </w:t>
      </w:r>
      <w:r>
        <w:rPr>
          <w:b/>
        </w:rPr>
        <w:t>$531</w:t>
      </w:r>
      <w:r>
        <w:t>/week for up to 26 weeks</w:t>
      </w:r>
    </w:p>
    <w:p>
      <w:pPr>
        <w:pStyle w:val="ListBullet"/>
        <w:spacing w:after="60"/>
      </w:pPr>
      <w:r>
        <w:t>The appeal process is where you actually get a fair hearing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How to File</w:t>
      </w:r>
    </w:p>
    <w:p>
      <w:pPr>
        <w:spacing w:before="80" w:after="160"/>
        <w:ind w:left="216"/>
        <w:shd w:val="clear" w:color="auto" w:fill="FCD6E3"/>
      </w:pPr>
      <w:r>
        <w:t xml:space="preserve">📞 **File online:** </w:t>
      </w:r>
      <w:r>
        <w:rPr>
          <w:b/>
        </w:rPr>
        <w:t>ui.nv.gov</w:t>
      </w:r>
      <w:r>
        <w:t xml:space="preserve"> (</w:t>
      </w:r>
      <w:r>
        <w:rPr>
          <w:b/>
        </w:rPr>
        <w:t>DETR</w:t>
      </w:r>
      <w:r>
        <w:t xml:space="preserve"> — Department of Employment, Training and Rehabilitation) **Phone:** </w:t>
      </w:r>
      <w:r>
        <w:rPr>
          <w:b/>
        </w:rPr>
        <w:t>(702) 486-0350</w:t>
      </w:r>
      <w:r>
        <w:t xml:space="preserve"> (Las Vegas) or toll-free </w:t>
      </w:r>
      <w:r>
        <w:rPr>
          <w:b/>
        </w:rPr>
        <w:t>(800) 603-9681</w:t>
      </w:r>
      <w:r>
        <w:t xml:space="preserve"> **File </w:t>
      </w:r>
      <w:r>
        <w:rPr>
          <w:b/>
        </w:rPr>
        <w:t>ASAP</w:t>
      </w:r>
      <w:r>
        <w:t>** — benefits are not retroactive to before the filing date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What to Say in the Application</w:t>
      </w:r>
    </w:p>
    <w:p>
      <w:pPr>
        <w:spacing w:after="120"/>
      </w:pPr>
      <w:r>
        <w:t>When asked why you left, select "voluntary quit" and explain:</w:t>
      </w:r>
    </w:p>
    <w:p>
      <w:pPr>
        <w:spacing w:after="120"/>
        <w:ind w:left="432"/>
        <w:shd w:val="clear" w:color="auto" w:fill="F5F0FA"/>
      </w:pPr>
      <w:r>
        <w:rPr>
          <w:i/>
        </w:rPr>
        <w:t>"My employer breached confidentiality about a private family crisis by sharing personal information with coworkers, creating a hostile and humiliating work environment. I raised concerns but the situation continued. I felt I had no choice but to resign."</w:t>
      </w:r>
    </w:p>
    <w:p>
      <w:pPr>
        <w:spacing w:after="120"/>
      </w:pPr>
      <w:r>
        <w:t>Be specific about:</w:t>
      </w:r>
    </w:p>
    <w:p>
      <w:pPr>
        <w:pStyle w:val="ListBullet"/>
        <w:spacing w:after="60"/>
      </w:pPr>
      <w:r>
        <w:t>What private information was shared</w:t>
      </w:r>
    </w:p>
    <w:p>
      <w:pPr>
        <w:pStyle w:val="ListBullet"/>
        <w:spacing w:after="60"/>
      </w:pPr>
      <w:r>
        <w:t>Who shared it and who was told</w:t>
      </w:r>
    </w:p>
    <w:p>
      <w:pPr>
        <w:pStyle w:val="ListBullet"/>
        <w:spacing w:after="60"/>
      </w:pPr>
      <w:r>
        <w:t>When it happened (dates)</w:t>
      </w:r>
    </w:p>
    <w:p>
      <w:pPr>
        <w:pStyle w:val="ListBullet"/>
        <w:spacing w:after="60"/>
      </w:pPr>
      <w:r>
        <w:t>How it affected your work environment</w:t>
      </w:r>
    </w:p>
    <w:p>
      <w:pPr>
        <w:pStyle w:val="ListBullet"/>
        <w:spacing w:after="60"/>
      </w:pPr>
      <w:r>
        <w:t>Any complaints you made to management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Documentation to Prepare Now</w:t>
      </w:r>
    </w:p>
    <w:p>
      <w:pPr>
        <w:pStyle w:val="ListBullet"/>
        <w:spacing w:after="60"/>
      </w:pPr>
      <w:r>
        <w:t>☐ Written timeline: dates, who said what, who was told</w:t>
      </w:r>
    </w:p>
    <w:p>
      <w:pPr>
        <w:pStyle w:val="ListBullet"/>
        <w:spacing w:after="60"/>
      </w:pPr>
      <w:r>
        <w:t>☐ Any texts, emails, or messages proving the breach</w:t>
      </w:r>
    </w:p>
    <w:p>
      <w:pPr>
        <w:pStyle w:val="ListBullet"/>
        <w:spacing w:after="60"/>
      </w:pPr>
      <w:r>
        <w:t>☐ Names of coworkers who heard the private information (witnesses)</w:t>
      </w:r>
    </w:p>
    <w:p>
      <w:pPr>
        <w:pStyle w:val="ListBullet"/>
        <w:spacing w:after="60"/>
      </w:pPr>
      <w:r>
        <w:t>☐ Any complaints made to management/HR (even verbal — note dates)</w:t>
      </w:r>
    </w:p>
    <w:p>
      <w:pPr>
        <w:pStyle w:val="ListBullet"/>
        <w:spacing w:after="60"/>
      </w:pPr>
      <w:r>
        <w:t>☐ Notes on how the breach affected your ability to work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Expected Timeline</w:t>
      </w:r>
    </w:p>
    <w:p>
      <w:pPr>
        <w:pStyle w:val="ListNumber"/>
        <w:spacing w:after="60"/>
      </w:pPr>
      <w:r>
        <w:t>File claim → initial determination in 2–4 weeks</w:t>
      </w:r>
    </w:p>
    <w:p>
      <w:pPr>
        <w:pStyle w:val="ListNumber"/>
        <w:spacing w:after="60"/>
      </w:pPr>
      <w:r>
        <w:t>If denied → you have 11 calendar days to appeal (this deadline is strict)</w:t>
      </w:r>
    </w:p>
    <w:p>
      <w:pPr>
        <w:pStyle w:val="ListNumber"/>
        <w:spacing w:after="60"/>
      </w:pPr>
      <w:r>
        <w:t>Appeal hearing → scheduled 2–6 weeks after appeal filed</w:t>
      </w:r>
    </w:p>
    <w:p>
      <w:pPr>
        <w:pStyle w:val="ListNumber"/>
        <w:spacing w:after="60"/>
      </w:pPr>
      <w:r>
        <w:t>Hearing → phone hearing with a referee, you present your case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For the Appeal</w:t>
      </w:r>
    </w:p>
    <w:p>
      <w:pPr>
        <w:pStyle w:val="ListBullet"/>
        <w:spacing w:after="60"/>
      </w:pPr>
      <w:r>
        <w:rPr>
          <w:b/>
        </w:rPr>
        <w:t>Get</w:t>
      </w:r>
      <w:r>
        <w:t xml:space="preserve"> free legal help: Nevada Legal Aid — </w:t>
      </w:r>
      <w:r>
        <w:rPr>
          <w:b/>
        </w:rPr>
        <w:t>(702) 386-1070</w:t>
      </w:r>
      <w:r>
        <w:t xml:space="preserve"> — they handle UI appeals</w:t>
      </w:r>
    </w:p>
    <w:p>
      <w:pPr>
        <w:pStyle w:val="ListBullet"/>
        <w:spacing w:after="60"/>
      </w:pPr>
      <w:r>
        <w:t>The appeal hearing is your real shot — initial denials for voluntary quit are routine</w:t>
      </w:r>
    </w:p>
    <w:p>
      <w:pPr>
        <w:pStyle w:val="ListBullet"/>
        <w:spacing w:after="60"/>
      </w:pPr>
      <w:r>
        <w:t>The referee will ask: Was the situation intolerable? Did you try to resolve it? Would a reasonable person have quit?</w:t>
      </w:r>
    </w:p>
    <w:p>
      <w:pPr>
        <w:pStyle w:val="ListBullet"/>
        <w:spacing w:after="60"/>
      </w:pPr>
      <w:r>
        <w:t>Having any written evidence (texts, emails) dramatically strengthens the case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VA Disability &amp; Unemployment</w:t>
      </w:r>
    </w:p>
    <w:p>
      <w:pPr>
        <w:pStyle w:val="ListBullet"/>
        <w:spacing w:after="60"/>
      </w:pPr>
      <w:r>
        <w:t>VA disability compensation does not count as income for UI purposes</w:t>
      </w:r>
    </w:p>
    <w:p>
      <w:pPr>
        <w:pStyle w:val="ListBullet"/>
        <w:spacing w:after="60"/>
      </w:pPr>
      <w:r>
        <w:t>It does not reduce or disqualify your UI benefits</w:t>
      </w:r>
    </w:p>
    <w:p>
      <w:pPr>
        <w:pStyle w:val="ListBullet"/>
        <w:spacing w:after="60"/>
      </w:pPr>
      <w:r>
        <w:t>VR&amp;E (Chapter 31) housing payments are also not counted</w:t>
      </w:r>
    </w:p>
    <w:p>
      <w:pPr>
        <w:pStyle w:val="ListBullet"/>
        <w:spacing w:after="60"/>
      </w:pPr>
      <w:r>
        <w:t>Report them if asked, but they will not affect your benefits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Veteran Employment Resources</w:t>
      </w:r>
    </w:p>
    <w:p>
      <w:pPr>
        <w:pStyle w:val="ListBullet"/>
        <w:spacing w:after="60"/>
      </w:pPr>
      <w:r>
        <w:t xml:space="preserve">Nevada JobConnect Veterans Services: 3405 S. Maryland Pkwy, Las Vegas — </w:t>
      </w:r>
      <w:r>
        <w:rPr>
          <w:b/>
        </w:rPr>
        <w:t>(702) 486-0100</w:t>
      </w:r>
    </w:p>
    <w:p>
      <w:pPr>
        <w:pStyle w:val="ListBullet"/>
        <w:spacing w:after="60"/>
      </w:pPr>
      <w:r>
        <w:rPr>
          <w:b/>
        </w:rPr>
        <w:t>DVOP</w:t>
      </w:r>
      <w:r>
        <w:t xml:space="preserve"> (Disabled Veterans' Outreach Program): priority employment services for veterans with service-connected disabilities — same JobConnect offices</w:t>
      </w:r>
    </w:p>
    <w:p>
      <w:pPr>
        <w:pStyle w:val="ListBullet"/>
        <w:spacing w:after="60"/>
      </w:pPr>
      <w:r>
        <w:rPr>
          <w:b/>
        </w:rPr>
        <w:t>RJ</w:t>
      </w:r>
      <w:r>
        <w:t xml:space="preserve"> already has VR&amp;E — his VR&amp;E counselor may support the transition</w:t>
      </w:r>
    </w:p>
    <w:p>
      <w:pPr>
        <w:pStyle w:val="ListBullet"/>
        <w:spacing w:after="60"/>
      </w:pPr>
      <w:r>
        <w:t>Register with JobConnect regardless — required for UI eligibility and veteran services are genuinely useful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Action Steps</w:t>
      </w:r>
    </w:p>
    <w:p>
      <w:pPr>
        <w:pStyle w:val="ListNumber"/>
        <w:spacing w:after="60"/>
      </w:pPr>
      <w:r>
        <w:t xml:space="preserve">File the UI claim today at </w:t>
      </w:r>
      <w:r>
        <w:rPr>
          <w:b/>
        </w:rPr>
        <w:t>ui.nv.gov</w:t>
      </w:r>
      <w:r>
        <w:t xml:space="preserve"> — do not wait</w:t>
      </w:r>
    </w:p>
    <w:p>
      <w:pPr>
        <w:pStyle w:val="ListNumber"/>
        <w:spacing w:after="60"/>
      </w:pPr>
      <w:r>
        <w:t>Write a detailed statement of the confidentiality breach — dates, specifics, impact</w:t>
      </w:r>
    </w:p>
    <w:p>
      <w:pPr>
        <w:pStyle w:val="ListNumber"/>
        <w:spacing w:after="60"/>
      </w:pPr>
      <w:r>
        <w:t>Gather any texts/emails that prove what happened</w:t>
      </w:r>
    </w:p>
    <w:p>
      <w:pPr>
        <w:pStyle w:val="ListNumber"/>
        <w:spacing w:after="60"/>
      </w:pPr>
      <w:r>
        <w:t>Expect the initial denial — this is normal for voluntary quit cases</w:t>
      </w:r>
    </w:p>
    <w:p>
      <w:pPr>
        <w:pStyle w:val="ListNumber"/>
        <w:spacing w:after="60"/>
      </w:pPr>
      <w:r>
        <w:t>Appeal within 11 days of the denial letter</w:t>
      </w:r>
    </w:p>
    <w:p>
      <w:pPr>
        <w:pStyle w:val="ListNumber"/>
        <w:spacing w:after="60"/>
      </w:pPr>
      <w:r>
        <w:t>Call Nevada Legal Aid (</w:t>
      </w:r>
      <w:r>
        <w:rPr>
          <w:b/>
        </w:rPr>
        <w:t>702-386-1070</w:t>
      </w:r>
      <w:r>
        <w:t>) for free help preparing for the appeal</w:t>
      </w:r>
    </w:p>
    <w:p>
      <w:pPr>
        <w:pStyle w:val="ListNumber"/>
        <w:spacing w:after="60"/>
      </w:pPr>
      <w:r>
        <w:t>Register with JobConnect — required for UI and has good veteran services</w:t>
      </w:r>
    </w:p>
    <w:p>
      <w:pPr>
        <w:spacing w:after="120"/>
      </w:pPr>
      <w:r>
        <w:t>---</w:t>
      </w:r>
    </w:p>
    <w:p>
      <w:pPr>
        <w:spacing w:after="120"/>
      </w:pPr>
      <w:r>
        <w:t xml:space="preserve">*Filing costs nothing. The worst case is a denial you were going to get anyway. The best case is </w:t>
      </w:r>
      <w:r>
        <w:rPr>
          <w:b/>
        </w:rPr>
        <w:t>$531</w:t>
      </w:r>
      <w:r>
        <w:t>/week for 26 weeks (~</w:t>
      </w:r>
      <w:r>
        <w:rPr>
          <w:b/>
        </w:rPr>
        <w:t>$13,800</w:t>
      </w:r>
      <w:r>
        <w:t>). It's worth the 30 minutes to file.*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7F96"/>
        <w:sz w:val="16"/>
      </w:rPr>
      <w:t>Julz Silla — Financial Reset · rj_unemployment_guide · Updated 2026-04-30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D33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