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function desenha()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recebe_elemento=document.getElementById("teste");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contexto=recebe_elemento.getContext("2d");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contexto.fillStyle="rgb(200,10,10)";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contexto.fillRect(10,10,55,50);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contexto.fillStyle="rgb(150,10,10)";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contexto.fillRect(50,50,55,50);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contexto.fillStyle="rgb(100,10,10)";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contexto.fillRect(90,90,55,50);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contexto.fillStyle="rgb(10,100,10)";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contexto.fillRect(90,10,55,50);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contexto.fillStyle="rgb(10,10,100)";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contexto.fillRect(10,90,55,50);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#div1{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width:100px;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height:100px;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border: solid 10px;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border-color:green;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box-shadow:10px 20px 5px red;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text-shadow:10px 10px 7px black;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#div2{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width:100px;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height:100px;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border:solid 5px;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border-radius:15px 5px 30px 20px;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border-style:double dotted dashed ridge;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background:rgba(89,100,40,0.3);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p{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background:blue;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width:80px;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color:white;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canvas{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border:1px solid;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&lt;body onLoad="desenha()"&gt;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&lt;div id="div1"&gt;Frase de Teste&lt;/div&gt; &lt;br&gt;&lt;br&gt;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&lt;div id="div2"&gt;Va Se Fode&lt;/div&gt; &lt;br&gt;&lt;br&gt;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&lt;p&gt;Este aqui é um exemplo dessa bagaça&lt;/p&gt;  &lt;br&gt;&lt;br&gt;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&lt;canvas id="teste" width="150" height="150"&gt;&lt;/canvas&gt;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