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62FE4DF7" w14:textId="77777777" w:rsidR="006A0B9C" w:rsidRDefault="006A0B9C"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08B62840" w14:textId="16E1869E"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5AB38624" w14:textId="77777777" w:rsidR="00B72CF5" w:rsidRPr="00C66386" w:rsidRDefault="00B72CF5"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50E4AB6A"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3BC23081" w14:textId="77777777" w:rsidR="003444D4" w:rsidRDefault="003444D4"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2942F71D"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090EDF37"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lastRenderedPageBreak/>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xml:space="preserve">, documentos indispensáveis para comprovar as movimentações financeiras </w:t>
      </w:r>
      <w:r w:rsidR="00751E19" w:rsidRPr="00C66386">
        <w:rPr>
          <w:rFonts w:ascii="Montserrat" w:hAnsi="Montserrat" w:cs="Segoe UI Emoji"/>
          <w:szCs w:val="22"/>
        </w:rPr>
        <w:lastRenderedPageBreak/>
        <w:t>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outra alternativa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5D14B828"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Pr="00C66386"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r w:rsidR="00950A0C" w:rsidRPr="00C66386">
        <w:rPr>
          <w:rFonts w:ascii="Montserrat" w:hAnsi="Montserrat" w:cs="Segoe UI Emoji"/>
          <w:szCs w:val="22"/>
        </w:rPr>
        <w:t xml:space="preserve">Quanto  aos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F3F1594" w14:textId="77777777" w:rsidR="005F559A" w:rsidRPr="00C66386" w:rsidRDefault="005F559A" w:rsidP="002A15BF">
      <w:pPr>
        <w:widowControl w:val="0"/>
        <w:autoSpaceDE w:val="0"/>
        <w:autoSpaceDN w:val="0"/>
        <w:adjustRightInd w:val="0"/>
        <w:ind w:right="57"/>
        <w:jc w:val="both"/>
        <w:rPr>
          <w:rFonts w:ascii="Montserrat" w:hAnsi="Montserrat" w:cs="Segoe UI Emoji"/>
          <w:b/>
          <w:bCs/>
          <w:szCs w:val="22"/>
        </w:rPr>
      </w:pPr>
    </w:p>
    <w:tbl>
      <w:tblPr>
        <w:tblW w:w="5000" w:type="pct"/>
        <w:tblCellSpacing w:w="15" w:type="dxa"/>
        <w:tblBorders>
          <w:top w:val="single" w:sz="4" w:space="0" w:color="8064A2" w:themeColor="accent4"/>
          <w:left w:val="single" w:sz="4" w:space="0" w:color="8064A2" w:themeColor="accent4"/>
          <w:bottom w:val="single" w:sz="4" w:space="0" w:color="8064A2" w:themeColor="accent4"/>
          <w:right w:val="single" w:sz="4" w:space="0" w:color="8064A2" w:themeColor="accent4"/>
          <w:insideH w:val="single" w:sz="4" w:space="0" w:color="8064A2" w:themeColor="accent4"/>
          <w:insideV w:val="single" w:sz="4" w:space="0" w:color="8064A2" w:themeColor="accent4"/>
        </w:tblBorders>
        <w:tblLayout w:type="fixed"/>
        <w:tblCellMar>
          <w:top w:w="15" w:type="dxa"/>
          <w:left w:w="15" w:type="dxa"/>
          <w:bottom w:w="15" w:type="dxa"/>
          <w:right w:w="15" w:type="dxa"/>
        </w:tblCellMar>
        <w:tblLook w:val="04A0" w:firstRow="1" w:lastRow="0" w:firstColumn="1" w:lastColumn="0" w:noHBand="0" w:noVBand="1"/>
      </w:tblPr>
      <w:tblGrid>
        <w:gridCol w:w="1273"/>
        <w:gridCol w:w="1275"/>
        <w:gridCol w:w="1275"/>
        <w:gridCol w:w="1275"/>
        <w:gridCol w:w="851"/>
        <w:gridCol w:w="1131"/>
        <w:gridCol w:w="994"/>
        <w:gridCol w:w="761"/>
      </w:tblGrid>
      <w:tr w:rsidR="00D63466" w:rsidRPr="004D7AE5" w14:paraId="497306DE" w14:textId="77777777" w:rsidTr="004D7AE5">
        <w:trPr>
          <w:cantSplit/>
          <w:tblHeader/>
          <w:tblCellSpacing w:w="15" w:type="dxa"/>
        </w:trPr>
        <w:tc>
          <w:tcPr>
            <w:tcW w:w="694" w:type="pct"/>
            <w:vAlign w:val="center"/>
            <w:hideMark/>
          </w:tcPr>
          <w:p w14:paraId="6F04711F" w14:textId="27FAEA4D"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 xml:space="preserve">Nº </w:t>
            </w:r>
            <w:r w:rsidR="00962938" w:rsidRPr="004D7AE5">
              <w:rPr>
                <w:rFonts w:ascii="Montserrat" w:hAnsi="Montserrat" w:cs="Segoe UI Emoji"/>
                <w:b/>
                <w:bCs/>
                <w:sz w:val="18"/>
                <w:szCs w:val="18"/>
              </w:rPr>
              <w:t>Contrato</w:t>
            </w:r>
          </w:p>
        </w:tc>
        <w:tc>
          <w:tcPr>
            <w:tcW w:w="705" w:type="pct"/>
            <w:vAlign w:val="center"/>
            <w:hideMark/>
          </w:tcPr>
          <w:p w14:paraId="1874AC06"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Início (MM/AA)</w:t>
            </w:r>
          </w:p>
        </w:tc>
        <w:tc>
          <w:tcPr>
            <w:tcW w:w="705" w:type="pct"/>
            <w:vAlign w:val="center"/>
            <w:hideMark/>
          </w:tcPr>
          <w:p w14:paraId="4EF81C19"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Fim (MM/AA)</w:t>
            </w:r>
          </w:p>
        </w:tc>
        <w:tc>
          <w:tcPr>
            <w:tcW w:w="705" w:type="pct"/>
            <w:vAlign w:val="center"/>
            <w:hideMark/>
          </w:tcPr>
          <w:p w14:paraId="1F5AD495"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Situação</w:t>
            </w:r>
          </w:p>
        </w:tc>
        <w:tc>
          <w:tcPr>
            <w:tcW w:w="465" w:type="pct"/>
            <w:vAlign w:val="center"/>
            <w:hideMark/>
          </w:tcPr>
          <w:p w14:paraId="7A9A2860"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Parcela R$</w:t>
            </w:r>
          </w:p>
        </w:tc>
        <w:tc>
          <w:tcPr>
            <w:tcW w:w="624" w:type="pct"/>
            <w:vAlign w:val="center"/>
            <w:hideMark/>
          </w:tcPr>
          <w:p w14:paraId="070BD953" w14:textId="16EC6841"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Pago</w:t>
            </w:r>
            <w:r w:rsidR="004D7AE5">
              <w:rPr>
                <w:rFonts w:ascii="Montserrat" w:hAnsi="Montserrat" w:cs="Segoe UI Emoji"/>
                <w:b/>
                <w:bCs/>
                <w:sz w:val="18"/>
                <w:szCs w:val="18"/>
              </w:rPr>
              <w:t xml:space="preserve"> R$</w:t>
            </w:r>
          </w:p>
        </w:tc>
        <w:tc>
          <w:tcPr>
            <w:tcW w:w="546" w:type="pct"/>
            <w:vAlign w:val="center"/>
            <w:hideMark/>
          </w:tcPr>
          <w:p w14:paraId="6C9CEEBC" w14:textId="783A668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A Pagar</w:t>
            </w:r>
            <w:r w:rsidR="004D7AE5">
              <w:rPr>
                <w:rFonts w:ascii="Montserrat" w:hAnsi="Montserrat" w:cs="Segoe UI Emoji"/>
                <w:b/>
                <w:bCs/>
                <w:sz w:val="18"/>
                <w:szCs w:val="18"/>
              </w:rPr>
              <w:t xml:space="preserve"> R$</w:t>
            </w:r>
          </w:p>
        </w:tc>
        <w:tc>
          <w:tcPr>
            <w:tcW w:w="405" w:type="pct"/>
            <w:vAlign w:val="center"/>
            <w:hideMark/>
          </w:tcPr>
          <w:p w14:paraId="5B7F9B3B"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Cópia</w:t>
            </w:r>
          </w:p>
        </w:tc>
      </w:tr>
      <w:tr w:rsidR="00D63466" w:rsidRPr="004D7AE5" w14:paraId="747F50B0" w14:textId="77777777" w:rsidTr="004D7AE5">
        <w:trPr>
          <w:cantSplit/>
          <w:tblCellSpacing w:w="15" w:type="dxa"/>
        </w:trPr>
        <w:tc>
          <w:tcPr>
            <w:tcW w:w="694" w:type="pct"/>
            <w:vAlign w:val="center"/>
            <w:hideMark/>
          </w:tcPr>
          <w:p w14:paraId="5CDB43B8" w14:textId="3D1D4E18"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{{CT1_NUMERO}}</w:t>
            </w:r>
          </w:p>
        </w:tc>
        <w:tc>
          <w:tcPr>
            <w:tcW w:w="705" w:type="pct"/>
            <w:vAlign w:val="center"/>
            <w:hideMark/>
          </w:tcPr>
          <w:p w14:paraId="62C1D836" w14:textId="7AEFE1A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{{CT1_INICIO_MM}}</w:t>
            </w:r>
            <w:r w:rsidR="00D942B4" w:rsidRPr="004D7AE5">
              <w:rPr>
                <w:rFonts w:ascii="Montserrat" w:hAnsi="Montserrat" w:cs="Segoe UI Emoji"/>
                <w:sz w:val="18"/>
                <w:szCs w:val="18"/>
              </w:rPr>
              <w:t xml:space="preserve"> </w:t>
            </w:r>
            <w:r w:rsidRPr="004D7AE5">
              <w:rPr>
                <w:rFonts w:ascii="Montserrat" w:hAnsi="Montserrat" w:cs="Segoe UI Emoji"/>
                <w:sz w:val="18"/>
                <w:szCs w:val="18"/>
              </w:rPr>
              <w:t>/</w:t>
            </w:r>
            <w:r w:rsidR="00D942B4" w:rsidRPr="004D7AE5">
              <w:rPr>
                <w:rFonts w:ascii="Montserrat" w:hAnsi="Montserrat" w:cs="Segoe UI Emoji"/>
                <w:sz w:val="18"/>
                <w:szCs w:val="18"/>
              </w:rPr>
              <w:t xml:space="preserve"> </w:t>
            </w:r>
            <w:r w:rsidRPr="004D7AE5">
              <w:rPr>
                <w:rFonts w:ascii="Montserrat" w:hAnsi="Montserrat" w:cs="Segoe UI Emoji"/>
                <w:sz w:val="18"/>
                <w:szCs w:val="18"/>
              </w:rPr>
              <w:t>{{CT1_INICIO_AA}}</w:t>
            </w:r>
          </w:p>
        </w:tc>
        <w:tc>
          <w:tcPr>
            <w:tcW w:w="705" w:type="pct"/>
            <w:vAlign w:val="center"/>
            <w:hideMark/>
          </w:tcPr>
          <w:p w14:paraId="41907ED0" w14:textId="3AA2FAF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{{CT1_FIM_MM}}</w:t>
            </w:r>
            <w:r w:rsidR="00D942B4" w:rsidRPr="004D7AE5">
              <w:rPr>
                <w:rFonts w:ascii="Montserrat" w:hAnsi="Montserrat" w:cs="Segoe UI Emoji"/>
                <w:sz w:val="18"/>
                <w:szCs w:val="18"/>
              </w:rPr>
              <w:t xml:space="preserve"> </w:t>
            </w:r>
            <w:r w:rsidRPr="004D7AE5">
              <w:rPr>
                <w:rFonts w:ascii="Montserrat" w:hAnsi="Montserrat" w:cs="Segoe UI Emoji"/>
                <w:sz w:val="18"/>
                <w:szCs w:val="18"/>
              </w:rPr>
              <w:t>/</w:t>
            </w:r>
            <w:r w:rsidR="00D942B4" w:rsidRPr="004D7AE5">
              <w:rPr>
                <w:rFonts w:ascii="Montserrat" w:hAnsi="Montserrat" w:cs="Segoe UI Emoji"/>
                <w:sz w:val="18"/>
                <w:szCs w:val="18"/>
              </w:rPr>
              <w:t xml:space="preserve"> </w:t>
            </w:r>
            <w:r w:rsidRPr="004D7AE5">
              <w:rPr>
                <w:rFonts w:ascii="Montserrat" w:hAnsi="Montserrat" w:cs="Segoe UI Emoji"/>
                <w:sz w:val="18"/>
                <w:szCs w:val="18"/>
              </w:rPr>
              <w:t>{{CT1_FIM_AA}}</w:t>
            </w:r>
          </w:p>
        </w:tc>
        <w:tc>
          <w:tcPr>
            <w:tcW w:w="705" w:type="pct"/>
            <w:vAlign w:val="center"/>
            <w:hideMark/>
          </w:tcPr>
          <w:p w14:paraId="5F5DBA51" w14:textId="2A899D4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{{CT1_SITUACAO}}</w:t>
            </w:r>
          </w:p>
        </w:tc>
        <w:tc>
          <w:tcPr>
            <w:tcW w:w="465" w:type="pct"/>
            <w:vAlign w:val="center"/>
            <w:hideMark/>
          </w:tcPr>
          <w:p w14:paraId="29C19D94" w14:textId="731C00FC"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{{CT1_PARCELA}}</w:t>
            </w:r>
          </w:p>
        </w:tc>
        <w:tc>
          <w:tcPr>
            <w:tcW w:w="624" w:type="pct"/>
            <w:vAlign w:val="center"/>
            <w:hideMark/>
          </w:tcPr>
          <w:p w14:paraId="03C6FCAD" w14:textId="113AFD80"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{{CT1_PAGO}}</w:t>
            </w:r>
          </w:p>
        </w:tc>
        <w:tc>
          <w:tcPr>
            <w:tcW w:w="546" w:type="pct"/>
            <w:vAlign w:val="center"/>
            <w:hideMark/>
          </w:tcPr>
          <w:p w14:paraId="03D83E63" w14:textId="05E84C5A"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{{CT1_APAGAR}}</w:t>
            </w:r>
          </w:p>
        </w:tc>
        <w:tc>
          <w:tcPr>
            <w:tcW w:w="405" w:type="pct"/>
            <w:vAlign w:val="center"/>
            <w:hideMark/>
          </w:tcPr>
          <w:p w14:paraId="19DDFEA9" w14:textId="30EE265C"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{{CT1_COPIA}}</w:t>
            </w:r>
          </w:p>
        </w:tc>
      </w:tr>
      <w:tr w:rsidR="00D942B4" w:rsidRPr="004D7AE5" w14:paraId="4CDD33C7" w14:textId="77777777" w:rsidTr="004D7AE5">
        <w:trPr>
          <w:cantSplit/>
          <w:tblCellSpacing w:w="15" w:type="dxa"/>
        </w:trPr>
        <w:tc>
          <w:tcPr>
            <w:tcW w:w="694" w:type="pct"/>
            <w:vAlign w:val="center"/>
          </w:tcPr>
          <w:p w14:paraId="68A6A02A" w14:textId="7EF4698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{{CT2_NUMERO}}</w:t>
            </w:r>
          </w:p>
        </w:tc>
        <w:tc>
          <w:tcPr>
            <w:tcW w:w="705" w:type="pct"/>
            <w:vAlign w:val="center"/>
          </w:tcPr>
          <w:p w14:paraId="5B5B66E3" w14:textId="4EEC6458"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{{CT2_INICIO_MM}} / {{CT2_INICIO_AA}}</w:t>
            </w:r>
          </w:p>
        </w:tc>
        <w:tc>
          <w:tcPr>
            <w:tcW w:w="705" w:type="pct"/>
            <w:vAlign w:val="center"/>
          </w:tcPr>
          <w:p w14:paraId="5C87076D" w14:textId="510CAA5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{{CT2_FIM_MM}} / {{CT2_FIM_AA}}</w:t>
            </w:r>
          </w:p>
        </w:tc>
        <w:tc>
          <w:tcPr>
            <w:tcW w:w="705" w:type="pct"/>
            <w:vAlign w:val="center"/>
          </w:tcPr>
          <w:p w14:paraId="4334CF31" w14:textId="71FC82C9"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{{CT2_SITUACAO}}</w:t>
            </w:r>
          </w:p>
        </w:tc>
        <w:tc>
          <w:tcPr>
            <w:tcW w:w="465" w:type="pct"/>
            <w:vAlign w:val="center"/>
          </w:tcPr>
          <w:p w14:paraId="5BFD6889" w14:textId="60BB545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{{CT2_PARCELA}}</w:t>
            </w:r>
          </w:p>
        </w:tc>
        <w:tc>
          <w:tcPr>
            <w:tcW w:w="624" w:type="pct"/>
            <w:vAlign w:val="center"/>
          </w:tcPr>
          <w:p w14:paraId="23A03287" w14:textId="2527A80A"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{{CT2_PAGO}}</w:t>
            </w:r>
          </w:p>
        </w:tc>
        <w:tc>
          <w:tcPr>
            <w:tcW w:w="546" w:type="pct"/>
            <w:vAlign w:val="center"/>
          </w:tcPr>
          <w:p w14:paraId="53BF27F4" w14:textId="53229FE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{{CT2_APAGAR}}</w:t>
            </w:r>
          </w:p>
        </w:tc>
        <w:tc>
          <w:tcPr>
            <w:tcW w:w="405" w:type="pct"/>
            <w:vAlign w:val="center"/>
          </w:tcPr>
          <w:p w14:paraId="676C9D58" w14:textId="14A44113"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{{CT2_COPIA}}</w:t>
            </w:r>
          </w:p>
        </w:tc>
      </w:tr>
    </w:tbl>
    <w:p w14:paraId="4338A0FC" w14:textId="77777777" w:rsidR="003B6ABB" w:rsidRPr="00C66386" w:rsidRDefault="003B6ABB" w:rsidP="0087180E">
      <w:pPr>
        <w:widowControl w:val="0"/>
        <w:autoSpaceDE w:val="0"/>
        <w:autoSpaceDN w:val="0"/>
        <w:adjustRightInd w:val="0"/>
        <w:ind w:right="57"/>
        <w:rPr>
          <w:rFonts w:ascii="Montserrat" w:hAnsi="Montserrat" w:cs="Segoe UI Emoji"/>
        </w:rPr>
      </w:pPr>
    </w:p>
    <w:p w14:paraId="5256E22B" w14:textId="50E5140D"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5F479A7B" w14:textId="77777777" w:rsidR="004D7AE5" w:rsidRPr="00C66386"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lastRenderedPageBreak/>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6D9DEF85" w14:textId="77777777" w:rsidR="00A64DD5" w:rsidRPr="00C66386" w:rsidRDefault="00A64DD5" w:rsidP="00915440">
      <w:pPr>
        <w:widowControl w:val="0"/>
        <w:autoSpaceDE w:val="0"/>
        <w:autoSpaceDN w:val="0"/>
        <w:adjustRightInd w:val="0"/>
        <w:ind w:right="57"/>
        <w:jc w:val="both"/>
        <w:rPr>
          <w:rFonts w:ascii="Montserrat" w:hAnsi="Montserrat" w:cs="Arial"/>
          <w:b/>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lastRenderedPageBreak/>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à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via de regra, sempre a mesma problemática: </w:t>
      </w:r>
      <w:r w:rsidRPr="00C66386">
        <w:rPr>
          <w:rFonts w:ascii="Montserrat" w:hAnsi="Montserrat"/>
        </w:rPr>
        <w:t xml:space="preserve">não apresentam assinatura do consumidor justamente nas folhas que constam as informações contratuais importantes (como taxa de juros, valor da parcela, </w:t>
      </w:r>
      <w:r w:rsidR="002672E6" w:rsidRPr="00C66386">
        <w:rPr>
          <w:rFonts w:ascii="Montserrat" w:hAnsi="Montserrat"/>
        </w:rPr>
        <w:t>etc.</w:t>
      </w:r>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xml:space="preserve">, as quais o banco nunca fornece os contratos anteriores até chegar-se a sua origem, o que torna toda a cadeia de contratos nula. Isso porque estas </w:t>
      </w:r>
      <w:r w:rsidRPr="00C66386">
        <w:rPr>
          <w:rFonts w:ascii="Montserrat" w:hAnsi="Montserrat"/>
        </w:rPr>
        <w:lastRenderedPageBreak/>
        <w:t>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lastRenderedPageBreak/>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CONTRATAÇÃO. </w:t>
      </w:r>
      <w:r w:rsidRPr="00C66386">
        <w:rPr>
          <w:rFonts w:ascii="Montserrat" w:hAnsi="Montserrat"/>
          <w:b/>
          <w:iCs/>
          <w:u w:val="single"/>
        </w:rPr>
        <w:t>CONTRATAÇÃO DIGITAL. AUSÊNCIA DE COMPROVAÇÃO DE REGULARIDADE. CONDUTA IMPRÓPRIA. DEVOLUÇÃO EM DOBRO .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 ,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físicos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6AF81E36" w14:textId="77777777" w:rsidR="00A64DD5" w:rsidRPr="00C66386" w:rsidRDefault="00A64DD5"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A parte 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lastRenderedPageBreak/>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65E9B6C7" w14:textId="739D3CA5" w:rsidR="00B13F36" w:rsidRPr="00303E09" w:rsidRDefault="00303E09" w:rsidP="00303E09">
      <w:pPr>
        <w:widowControl w:val="0"/>
        <w:autoSpaceDE w:val="0"/>
        <w:autoSpaceDN w:val="0"/>
        <w:adjustRightInd w:val="0"/>
        <w:ind w:right="57"/>
        <w:jc w:val="both"/>
        <w:rPr>
          <w:rFonts w:ascii="Montserrat" w:hAnsi="Montserrat" w:cs="Arial"/>
          <w:szCs w:val="22"/>
        </w:rPr>
      </w:pPr>
      <w:r w:rsidRPr="00303E09">
        <w:rPr>
          <w:rFonts w:ascii="Montserrat" w:hAnsi="Montserrat" w:cs="Arial"/>
          <w:szCs w:val="22"/>
        </w:rPr>
        <w:t xml:space="preserve">{%p </w:t>
      </w:r>
      <w:proofErr w:type="spellStart"/>
      <w:r w:rsidRPr="00303E09">
        <w:rPr>
          <w:rFonts w:ascii="Montserrat" w:hAnsi="Montserrat" w:cs="Arial"/>
          <w:szCs w:val="22"/>
        </w:rPr>
        <w:t>if</w:t>
      </w:r>
      <w:proofErr w:type="spellEnd"/>
      <w:r w:rsidRPr="00303E09">
        <w:rPr>
          <w:rFonts w:ascii="Montserrat" w:hAnsi="Montserrat" w:cs="Arial"/>
          <w:szCs w:val="22"/>
        </w:rPr>
        <w:t xml:space="preserve"> HAS_ATIVO </w:t>
      </w:r>
      <w:proofErr w:type="spellStart"/>
      <w:r w:rsidRPr="00303E09">
        <w:rPr>
          <w:rFonts w:ascii="Montserrat" w:hAnsi="Montserrat" w:cs="Arial"/>
          <w:szCs w:val="22"/>
        </w:rPr>
        <w:t>or</w:t>
      </w:r>
      <w:proofErr w:type="spellEnd"/>
      <w:r w:rsidRPr="00303E09">
        <w:rPr>
          <w:rFonts w:ascii="Montserrat" w:hAnsi="Montserrat" w:cs="Arial"/>
          <w:szCs w:val="22"/>
        </w:rPr>
        <w:t xml:space="preserve"> MOSTRAR_TUTELA %}</w:t>
      </w:r>
    </w:p>
    <w:p w14:paraId="57608B56" w14:textId="77777777" w:rsidR="00930712" w:rsidRPr="00930712" w:rsidRDefault="00930712" w:rsidP="00930712">
      <w:pPr>
        <w:widowControl w:val="0"/>
        <w:autoSpaceDE w:val="0"/>
        <w:autoSpaceDN w:val="0"/>
        <w:adjustRightInd w:val="0"/>
        <w:ind w:right="57"/>
        <w:jc w:val="both"/>
        <w:rPr>
          <w:rFonts w:ascii="Montserrat" w:hAnsi="Montserrat" w:cs="Arial"/>
          <w:b/>
          <w:bCs/>
          <w:szCs w:val="22"/>
        </w:rPr>
      </w:pPr>
      <w:r w:rsidRPr="00930712">
        <w:rPr>
          <w:rFonts w:ascii="Montserrat" w:hAnsi="Montserrat" w:cs="Arial"/>
          <w:b/>
          <w:bCs/>
          <w:szCs w:val="22"/>
        </w:rPr>
        <w:t>V – DA TUTELA DE URGÊNCIA</w:t>
      </w:r>
    </w:p>
    <w:p w14:paraId="7910E939" w14:textId="77777777" w:rsidR="00930712" w:rsidRDefault="00930712" w:rsidP="004626B3">
      <w:pPr>
        <w:widowControl w:val="0"/>
        <w:autoSpaceDE w:val="0"/>
        <w:autoSpaceDN w:val="0"/>
        <w:adjustRightInd w:val="0"/>
        <w:ind w:right="57"/>
        <w:jc w:val="both"/>
        <w:rPr>
          <w:rFonts w:ascii="Montserrat" w:hAnsi="Montserrat" w:cs="Arial"/>
          <w:bCs/>
          <w:szCs w:val="22"/>
        </w:rPr>
      </w:pPr>
    </w:p>
    <w:p w14:paraId="38B4C162" w14:textId="6320B6C7" w:rsidR="005A0179" w:rsidRPr="00C66386" w:rsidRDefault="004F6F19" w:rsidP="004626B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00470C" w:rsidRPr="00C66386">
        <w:rPr>
          <w:rFonts w:ascii="Montserrat" w:hAnsi="Montserrat" w:cs="Arial"/>
          <w:bCs/>
          <w:szCs w:val="22"/>
        </w:rPr>
        <w:t xml:space="preserve"> </w:t>
      </w:r>
      <w:r w:rsidR="005A0179" w:rsidRPr="00C66386">
        <w:rPr>
          <w:rFonts w:ascii="Montserrat" w:hAnsi="Montserrat" w:cs="Arial"/>
          <w:bCs/>
          <w:szCs w:val="22"/>
        </w:rPr>
        <w:t xml:space="preserve">que </w:t>
      </w:r>
      <w:r w:rsidR="0000470C" w:rsidRPr="00C66386">
        <w:rPr>
          <w:rFonts w:ascii="Montserrat" w:hAnsi="Montserrat" w:cs="Arial"/>
          <w:bCs/>
          <w:szCs w:val="22"/>
        </w:rPr>
        <w:t xml:space="preserve">recebe </w:t>
      </w:r>
      <w:r w:rsidR="009F50A8" w:rsidRPr="00C66386">
        <w:rPr>
          <w:rFonts w:ascii="Montserrat" w:hAnsi="Montserrat" w:cs="Arial"/>
          <w:b/>
          <w:szCs w:val="22"/>
        </w:rPr>
        <w:t>seu pagamento</w:t>
      </w:r>
      <w:r w:rsidR="0000470C" w:rsidRPr="00C66386">
        <w:rPr>
          <w:rFonts w:ascii="Montserrat" w:hAnsi="Montserrat" w:cs="Arial"/>
          <w:bCs/>
          <w:szCs w:val="22"/>
        </w:rPr>
        <w:t xml:space="preserve"> vem sofrendo </w:t>
      </w:r>
      <w:r w:rsidR="0000470C" w:rsidRPr="00C66386">
        <w:rPr>
          <w:rFonts w:ascii="Montserrat" w:hAnsi="Montserrat" w:cs="Arial"/>
          <w:b/>
          <w:bCs/>
          <w:szCs w:val="22"/>
        </w:rPr>
        <w:t>descontos mensais indevidos</w:t>
      </w:r>
      <w:r w:rsidR="0000470C" w:rsidRPr="00C66386">
        <w:rPr>
          <w:rFonts w:ascii="Montserrat" w:hAnsi="Montserrat" w:cs="Arial"/>
          <w:bCs/>
          <w:szCs w:val="22"/>
        </w:rPr>
        <w:t xml:space="preserve"> em sua </w:t>
      </w:r>
      <w:r w:rsidR="0000470C" w:rsidRPr="00C66386">
        <w:rPr>
          <w:rFonts w:ascii="Montserrat" w:hAnsi="Montserrat" w:cs="Arial"/>
          <w:b/>
          <w:bCs/>
          <w:szCs w:val="22"/>
        </w:rPr>
        <w:t>verba alimentar</w:t>
      </w:r>
      <w:r w:rsidR="0000470C" w:rsidRPr="00C66386">
        <w:rPr>
          <w:rFonts w:ascii="Montserrat" w:hAnsi="Montserrat" w:cs="Arial"/>
          <w:bCs/>
          <w:szCs w:val="22"/>
        </w:rPr>
        <w:t>, situação que:</w:t>
      </w:r>
    </w:p>
    <w:p w14:paraId="4E30C8E3" w14:textId="77777777" w:rsidR="00ED0C8D" w:rsidRPr="00C66386" w:rsidRDefault="00ED0C8D" w:rsidP="004626B3">
      <w:pPr>
        <w:widowControl w:val="0"/>
        <w:autoSpaceDE w:val="0"/>
        <w:autoSpaceDN w:val="0"/>
        <w:adjustRightInd w:val="0"/>
        <w:ind w:right="57"/>
        <w:jc w:val="both"/>
        <w:rPr>
          <w:rFonts w:ascii="Montserrat" w:hAnsi="Montserrat" w:cs="Arial"/>
          <w:bCs/>
          <w:szCs w:val="22"/>
        </w:rPr>
      </w:pPr>
    </w:p>
    <w:p w14:paraId="797E0BE9" w14:textId="77777777" w:rsidR="009F50A8" w:rsidRPr="00C66386" w:rsidRDefault="0000470C" w:rsidP="009C7802">
      <w:pPr>
        <w:pStyle w:val="PargrafodaLista"/>
        <w:widowControl w:val="0"/>
        <w:numPr>
          <w:ilvl w:val="0"/>
          <w:numId w:val="1"/>
        </w:numP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Compromete sua subsist</w:t>
      </w:r>
      <w:r w:rsidRPr="00C66386">
        <w:rPr>
          <w:rFonts w:ascii="Montserrat" w:hAnsi="Montserrat" w:cs="Montserrat"/>
          <w:bCs/>
          <w:szCs w:val="22"/>
        </w:rPr>
        <w:t>ê</w:t>
      </w:r>
      <w:r w:rsidRPr="00C66386">
        <w:rPr>
          <w:rFonts w:ascii="Montserrat" w:hAnsi="Montserrat" w:cs="Arial"/>
          <w:bCs/>
          <w:szCs w:val="22"/>
        </w:rPr>
        <w:t>ncia;</w:t>
      </w:r>
    </w:p>
    <w:p w14:paraId="10607803" w14:textId="77777777" w:rsidR="009F50A8"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Arial"/>
          <w:bCs/>
          <w:szCs w:val="22"/>
        </w:rPr>
        <w:t>Viola direitos fundamentais (art. 6</w:t>
      </w:r>
      <w:r w:rsidRPr="00C66386">
        <w:rPr>
          <w:rFonts w:ascii="Montserrat" w:hAnsi="Montserrat" w:cs="Montserrat"/>
          <w:bCs/>
          <w:szCs w:val="22"/>
        </w:rPr>
        <w:t>º</w:t>
      </w:r>
      <w:r w:rsidRPr="00C66386">
        <w:rPr>
          <w:rFonts w:ascii="Montserrat" w:hAnsi="Montserrat" w:cs="Arial"/>
          <w:bCs/>
          <w:szCs w:val="22"/>
        </w:rPr>
        <w:t xml:space="preserve">, CF </w:t>
      </w:r>
      <w:r w:rsidRPr="00C66386">
        <w:rPr>
          <w:rFonts w:ascii="Montserrat" w:hAnsi="Montserrat" w:cs="Montserrat"/>
          <w:bCs/>
          <w:szCs w:val="22"/>
        </w:rPr>
        <w:t>–</w:t>
      </w:r>
      <w:r w:rsidRPr="00C66386">
        <w:rPr>
          <w:rFonts w:ascii="Montserrat" w:hAnsi="Montserrat" w:cs="Arial"/>
          <w:bCs/>
          <w:szCs w:val="22"/>
        </w:rPr>
        <w:t xml:space="preserve"> m</w:t>
      </w:r>
      <w:r w:rsidRPr="00C66386">
        <w:rPr>
          <w:rFonts w:ascii="Montserrat" w:hAnsi="Montserrat" w:cs="Montserrat"/>
          <w:bCs/>
          <w:szCs w:val="22"/>
        </w:rPr>
        <w:t>í</w:t>
      </w:r>
      <w:r w:rsidRPr="00C66386">
        <w:rPr>
          <w:rFonts w:ascii="Montserrat" w:hAnsi="Montserrat" w:cs="Arial"/>
          <w:bCs/>
          <w:szCs w:val="22"/>
        </w:rPr>
        <w:t>nimo existencial);</w:t>
      </w:r>
    </w:p>
    <w:p w14:paraId="3D2C72BA" w14:textId="66A229F3" w:rsidR="0000470C"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Montserrat"/>
          <w:bCs/>
          <w:szCs w:val="22"/>
        </w:rPr>
        <w:t>É</w:t>
      </w:r>
      <w:r w:rsidRPr="00C66386">
        <w:rPr>
          <w:rFonts w:ascii="Montserrat" w:hAnsi="Montserrat" w:cs="Arial"/>
          <w:bCs/>
          <w:szCs w:val="22"/>
        </w:rPr>
        <w:t xml:space="preserve"> agravada pelo fato de </w:t>
      </w:r>
      <w:r w:rsidR="009F50A8" w:rsidRPr="00C66386">
        <w:rPr>
          <w:rFonts w:ascii="Montserrat" w:hAnsi="Montserrat" w:cs="Arial"/>
          <w:bCs/>
          <w:szCs w:val="22"/>
        </w:rPr>
        <w:t>ser dívida questionável,</w:t>
      </w:r>
      <w:r w:rsidRPr="00C66386">
        <w:rPr>
          <w:rFonts w:ascii="Montserrat" w:hAnsi="Montserrat" w:cs="Arial"/>
          <w:b/>
          <w:bCs/>
          <w:szCs w:val="22"/>
        </w:rPr>
        <w:t xml:space="preserve"> </w:t>
      </w:r>
      <w:r w:rsidR="009F50A8" w:rsidRPr="00C66386">
        <w:rPr>
          <w:rFonts w:ascii="Montserrat" w:hAnsi="Montserrat" w:cs="Arial"/>
          <w:b/>
          <w:bCs/>
          <w:szCs w:val="22"/>
        </w:rPr>
        <w:t>sem</w:t>
      </w:r>
      <w:r w:rsidR="00EA0CC3" w:rsidRPr="00C66386">
        <w:rPr>
          <w:rFonts w:ascii="Montserrat" w:hAnsi="Montserrat" w:cs="Arial"/>
          <w:b/>
          <w:bCs/>
          <w:szCs w:val="22"/>
        </w:rPr>
        <w:t xml:space="preserve"> validade de assinatura</w:t>
      </w:r>
      <w:r w:rsidRPr="00C66386">
        <w:rPr>
          <w:rFonts w:ascii="Montserrat" w:hAnsi="Montserrat" w:cs="Arial"/>
          <w:bCs/>
          <w:szCs w:val="22"/>
        </w:rPr>
        <w:t xml:space="preserve"> que comprove a origem da dívida</w:t>
      </w:r>
      <w:r w:rsidR="00EA0CC3" w:rsidRPr="00C66386">
        <w:rPr>
          <w:rFonts w:ascii="Montserrat" w:hAnsi="Montserrat" w:cs="Arial"/>
          <w:bCs/>
          <w:szCs w:val="22"/>
        </w:rPr>
        <w:t xml:space="preserve">, ainda mais quando </w:t>
      </w:r>
      <w:r w:rsidR="00EA0CC3" w:rsidRPr="00C66386">
        <w:rPr>
          <w:rFonts w:ascii="Montserrat" w:hAnsi="Montserrat" w:cs="Arial"/>
          <w:b/>
          <w:szCs w:val="22"/>
        </w:rPr>
        <w:t>contestada pel</w:t>
      </w:r>
      <w:r w:rsidR="004F6F19" w:rsidRPr="00C66386">
        <w:rPr>
          <w:rFonts w:ascii="Montserrat" w:hAnsi="Montserrat" w:cs="Arial"/>
          <w:b/>
          <w:szCs w:val="22"/>
        </w:rPr>
        <w:t>a parte Autora</w:t>
      </w:r>
      <w:r w:rsidR="00EA0CC3" w:rsidRPr="00C66386">
        <w:rPr>
          <w:rFonts w:ascii="Montserrat" w:hAnsi="Montserrat" w:cs="Arial"/>
          <w:b/>
          <w:szCs w:val="22"/>
        </w:rPr>
        <w:t xml:space="preserve"> que não a reconhece.</w:t>
      </w:r>
    </w:p>
    <w:p w14:paraId="2C8DF79D" w14:textId="77777777" w:rsidR="004626B3" w:rsidRPr="00C66386" w:rsidRDefault="004626B3" w:rsidP="004626B3">
      <w:pPr>
        <w:widowControl w:val="0"/>
        <w:autoSpaceDE w:val="0"/>
        <w:autoSpaceDN w:val="0"/>
        <w:adjustRightInd w:val="0"/>
        <w:ind w:right="57"/>
        <w:jc w:val="both"/>
        <w:rPr>
          <w:rFonts w:ascii="Montserrat" w:hAnsi="Montserrat" w:cs="Arial"/>
          <w:bCs/>
          <w:szCs w:val="22"/>
        </w:rPr>
      </w:pPr>
    </w:p>
    <w:p w14:paraId="6B7B78A8" w14:textId="0A9BA98C" w:rsidR="0000470C" w:rsidRPr="00C66386" w:rsidRDefault="0000470C" w:rsidP="003941D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configuração torna a </w:t>
      </w:r>
      <w:r w:rsidRPr="00C66386">
        <w:rPr>
          <w:rFonts w:ascii="Montserrat" w:hAnsi="Montserrat" w:cs="Arial"/>
          <w:b/>
          <w:bCs/>
          <w:szCs w:val="22"/>
        </w:rPr>
        <w:t>tutela provisória imprescindível</w:t>
      </w:r>
      <w:r w:rsidRPr="00C66386">
        <w:rPr>
          <w:rFonts w:ascii="Montserrat" w:hAnsi="Montserrat" w:cs="Arial"/>
          <w:bCs/>
          <w:szCs w:val="22"/>
        </w:rPr>
        <w:t xml:space="preserve"> para </w:t>
      </w:r>
      <w:r w:rsidRPr="00C66386">
        <w:rPr>
          <w:rFonts w:ascii="Montserrat" w:hAnsi="Montserrat" w:cs="Arial"/>
          <w:b/>
          <w:bCs/>
          <w:szCs w:val="22"/>
        </w:rPr>
        <w:t>evitar dano irreparável ou de difícil reparação</w:t>
      </w:r>
      <w:r w:rsidRPr="00C66386">
        <w:rPr>
          <w:rFonts w:ascii="Montserrat" w:hAnsi="Montserrat" w:cs="Arial"/>
          <w:bCs/>
          <w:szCs w:val="22"/>
        </w:rPr>
        <w:t>.</w:t>
      </w:r>
    </w:p>
    <w:p w14:paraId="532FB034" w14:textId="77777777" w:rsidR="003941D6" w:rsidRPr="00C66386" w:rsidRDefault="003941D6" w:rsidP="003941D6">
      <w:pPr>
        <w:widowControl w:val="0"/>
        <w:autoSpaceDE w:val="0"/>
        <w:autoSpaceDN w:val="0"/>
        <w:adjustRightInd w:val="0"/>
        <w:ind w:right="57"/>
        <w:jc w:val="both"/>
        <w:rPr>
          <w:rFonts w:ascii="Montserrat" w:hAnsi="Montserrat" w:cs="Arial"/>
          <w:bCs/>
          <w:szCs w:val="22"/>
        </w:rPr>
      </w:pPr>
    </w:p>
    <w:p w14:paraId="358A67C9" w14:textId="7EBD964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300 do CPC</w:t>
      </w:r>
      <w:r w:rsidRPr="00C66386">
        <w:rPr>
          <w:rFonts w:ascii="Montserrat" w:hAnsi="Montserrat" w:cs="Arial"/>
          <w:bCs/>
          <w:szCs w:val="22"/>
        </w:rPr>
        <w:t>:</w:t>
      </w:r>
    </w:p>
    <w:p w14:paraId="19BC6B0E"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 tutela de urgência será concedida quando houver elementos que evidenciem a probabilidade do direito e o perigo de dano ou o risco ao resultado útil do processo.”</w:t>
      </w:r>
    </w:p>
    <w:p w14:paraId="32BC5698"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6C63B42D" w14:textId="7D28F418"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84, §3º do CDC</w:t>
      </w:r>
      <w:r w:rsidRPr="00C66386">
        <w:rPr>
          <w:rFonts w:ascii="Montserrat" w:hAnsi="Montserrat" w:cs="Arial"/>
          <w:bCs/>
          <w:szCs w:val="22"/>
        </w:rPr>
        <w:t>:</w:t>
      </w:r>
    </w:p>
    <w:p w14:paraId="4804161D"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“Sendo relevante o fundamento da demanda e havendo justificado receio de ineficácia do provimento final, é lícito ao Juiz conceder a tutela liminarmente.”</w:t>
      </w:r>
    </w:p>
    <w:p w14:paraId="4A332BEB"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FD12270" w14:textId="27293AD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6º, VI, CDC</w:t>
      </w:r>
      <w:r w:rsidRPr="00C66386">
        <w:rPr>
          <w:rFonts w:ascii="Montserrat" w:hAnsi="Montserrat" w:cs="Arial"/>
          <w:bCs/>
          <w:szCs w:val="22"/>
        </w:rPr>
        <w:t>:</w:t>
      </w:r>
    </w:p>
    <w:p w14:paraId="7522FC99"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direitos básicos do consumidor a efetiva reparação de danos patrimoniais e morais, individuais, coletivos e difusos.”</w:t>
      </w:r>
    </w:p>
    <w:p w14:paraId="5A417896" w14:textId="2828A6EC"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F90A5E" w14:textId="00E53C52" w:rsidR="005A0179" w:rsidRPr="00C66386" w:rsidRDefault="00536137" w:rsidP="0000470C">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Para tanto, restam comprovados os requisitos autorizadores: </w:t>
      </w:r>
    </w:p>
    <w:p w14:paraId="75D2689B" w14:textId="77777777" w:rsidR="00536137" w:rsidRPr="00C66386" w:rsidRDefault="00536137" w:rsidP="0000470C">
      <w:pPr>
        <w:widowControl w:val="0"/>
        <w:autoSpaceDE w:val="0"/>
        <w:autoSpaceDN w:val="0"/>
        <w:adjustRightInd w:val="0"/>
        <w:ind w:right="57"/>
        <w:jc w:val="both"/>
        <w:rPr>
          <w:rFonts w:ascii="Montserrat" w:hAnsi="Montserrat" w:cs="Arial"/>
          <w:b/>
          <w:bCs/>
          <w:szCs w:val="22"/>
        </w:rPr>
      </w:pPr>
    </w:p>
    <w:p w14:paraId="0492D461" w14:textId="77777777" w:rsidR="00CB6EB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Probabilidade do direito</w:t>
      </w:r>
      <w:r w:rsidRPr="00C66386">
        <w:rPr>
          <w:rFonts w:ascii="Montserrat" w:hAnsi="Montserrat" w:cs="Arial"/>
          <w:bCs/>
          <w:szCs w:val="22"/>
        </w:rPr>
        <w:t>: ausência de contrato + negativa do banco em apresentá-lo → indício forte de ilegalidade.</w:t>
      </w:r>
    </w:p>
    <w:p w14:paraId="6FB9D24F" w14:textId="672B5618" w:rsidR="0000470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Perigo de dano irreparável</w:t>
      </w:r>
      <w:r w:rsidRPr="00C66386">
        <w:rPr>
          <w:rFonts w:ascii="Montserrat" w:hAnsi="Montserrat" w:cs="Arial"/>
          <w:bCs/>
          <w:szCs w:val="22"/>
        </w:rPr>
        <w:t>: descontos comprometem verba alimentar, essencial à sobrevivência.</w:t>
      </w:r>
    </w:p>
    <w:p w14:paraId="55A689D0"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DC535F4" w14:textId="2403F6F9"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Agravo de Instrumento-Cv: AI 10000212250146001 MG</w:t>
      </w:r>
    </w:p>
    <w:p w14:paraId="662D0F28" w14:textId="55B61BA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AGRAVO DE INSTRUMENTO - AÇÃO DECLARATÓRIA DE INEXISTÊNCIA DE DÉBITO - </w:t>
      </w:r>
      <w:r w:rsidR="004816A9" w:rsidRPr="00C66386">
        <w:rPr>
          <w:rFonts w:ascii="Montserrat" w:hAnsi="Montserrat" w:cs="Arial"/>
          <w:szCs w:val="22"/>
        </w:rPr>
        <w:t>EMPRÉSTIMO</w:t>
      </w:r>
      <w:r w:rsidRPr="00C66386">
        <w:rPr>
          <w:rFonts w:ascii="Montserrat" w:hAnsi="Montserrat" w:cs="Arial"/>
          <w:szCs w:val="22"/>
        </w:rPr>
        <w:t xml:space="preserve"> CONSIGNADO - TUTELA DE URGÊNCIA - </w:t>
      </w:r>
      <w:r w:rsidRPr="00C66386">
        <w:rPr>
          <w:rFonts w:ascii="Montserrat" w:hAnsi="Montserrat" w:cs="Arial"/>
          <w:b/>
          <w:bCs/>
          <w:szCs w:val="22"/>
        </w:rPr>
        <w:t>SUSPENSÃO DOS DESCONTOS NO BENEFÍCIO PREVIDENCIÁRIO</w:t>
      </w:r>
      <w:r w:rsidRPr="00C66386">
        <w:rPr>
          <w:rFonts w:ascii="Montserrat" w:hAnsi="Montserrat" w:cs="Arial"/>
          <w:szCs w:val="22"/>
        </w:rPr>
        <w:t> DA PARTE AUTORA - CABIMENTO - MULTA DIÁRIA - RAZOABILIDADE E PROPORCIONALIDADE - MANUTENÇÃO - PERIODICIDADE - </w:t>
      </w:r>
      <w:r w:rsidRPr="00C66386">
        <w:rPr>
          <w:rFonts w:ascii="Montserrat" w:hAnsi="Montserrat" w:cs="Arial"/>
          <w:b/>
          <w:bCs/>
          <w:szCs w:val="22"/>
        </w:rPr>
        <w:t>DESCONTO</w:t>
      </w:r>
      <w:r w:rsidRPr="00C66386">
        <w:rPr>
          <w:rFonts w:ascii="Montserrat" w:hAnsi="Montserrat" w:cs="Arial"/>
          <w:szCs w:val="22"/>
        </w:rPr>
        <w:t xml:space="preserve"> INDEVIDO. Verificado o preenchimento dos requisitos do art. </w:t>
      </w:r>
      <w:r w:rsidR="00B055E7" w:rsidRPr="00C66386">
        <w:rPr>
          <w:rFonts w:ascii="Montserrat" w:hAnsi="Montserrat" w:cs="Arial"/>
          <w:szCs w:val="22"/>
        </w:rPr>
        <w:t>300,</w:t>
      </w:r>
      <w:r w:rsidRPr="00C66386">
        <w:rPr>
          <w:rFonts w:ascii="Montserrat" w:hAnsi="Montserrat" w:cs="Arial"/>
          <w:szCs w:val="22"/>
        </w:rPr>
        <w:t xml:space="preserve"> caput, do CPC, que exigem a demonstração da probabilidade do direito e o perigo de dano ou o risco ao resultado útil do processo, deve ser mantida a decisão que deferiu a tutela de urgência para o fim de determinar a </w:t>
      </w:r>
      <w:r w:rsidRPr="00C66386">
        <w:rPr>
          <w:rFonts w:ascii="Montserrat" w:hAnsi="Montserrat" w:cs="Arial"/>
          <w:b/>
          <w:bCs/>
          <w:szCs w:val="22"/>
        </w:rPr>
        <w:t>suspensão dos descontos referente</w:t>
      </w:r>
      <w:r w:rsidRPr="00C66386">
        <w:rPr>
          <w:rFonts w:ascii="Montserrat" w:hAnsi="Montserrat" w:cs="Arial"/>
          <w:szCs w:val="22"/>
        </w:rPr>
        <w:t> à contratação objeto desta demanda, recaídos sobre os proventos de </w:t>
      </w:r>
      <w:r w:rsidRPr="00C66386">
        <w:rPr>
          <w:rFonts w:ascii="Montserrat" w:hAnsi="Montserrat" w:cs="Arial"/>
          <w:b/>
          <w:bCs/>
          <w:szCs w:val="22"/>
        </w:rPr>
        <w:t>aposentadoria</w:t>
      </w:r>
      <w:r w:rsidRPr="00C66386">
        <w:rPr>
          <w:rFonts w:ascii="Montserrat" w:hAnsi="Montserrat" w:cs="Arial"/>
          <w:szCs w:val="22"/>
        </w:rPr>
        <w:t xml:space="preserve"> mensalmente percebidos pela parte autora, que nega a contratação de </w:t>
      </w:r>
      <w:r w:rsidR="002672E6" w:rsidRPr="00C66386">
        <w:rPr>
          <w:rFonts w:ascii="Montserrat" w:hAnsi="Montserrat" w:cs="Arial"/>
          <w:szCs w:val="22"/>
        </w:rPr>
        <w:t>empréstimo</w:t>
      </w:r>
      <w:r w:rsidRPr="00C66386">
        <w:rPr>
          <w:rFonts w:ascii="Montserrat" w:hAnsi="Montserrat" w:cs="Arial"/>
          <w:szCs w:val="22"/>
        </w:rPr>
        <w:t xml:space="preserve"> consignado. As astreintes têm caráter coercitivo e devem ser arbitradas em valor proporcional e razoável para os fins a que se destina, qual seja, compelir a parte a cumprir determinação judicial. Não há que se falar em modificação do valor da multa arbitrada em observância aos princípios da proporcionalidade e razoabilidade. Considerando que os </w:t>
      </w:r>
      <w:r w:rsidRPr="00C66386">
        <w:rPr>
          <w:rFonts w:ascii="Montserrat" w:hAnsi="Montserrat" w:cs="Arial"/>
          <w:b/>
          <w:bCs/>
          <w:szCs w:val="22"/>
        </w:rPr>
        <w:t>descontos</w:t>
      </w:r>
      <w:r w:rsidRPr="00C66386">
        <w:rPr>
          <w:rFonts w:ascii="Montserrat" w:hAnsi="Montserrat" w:cs="Arial"/>
          <w:szCs w:val="22"/>
        </w:rPr>
        <w:t> indevidos são realizados mês a mês, mostra-se razoável que a multa seja computada a cada </w:t>
      </w:r>
      <w:r w:rsidRPr="00C66386">
        <w:rPr>
          <w:rFonts w:ascii="Montserrat" w:hAnsi="Montserrat" w:cs="Arial"/>
          <w:b/>
          <w:bCs/>
          <w:szCs w:val="22"/>
        </w:rPr>
        <w:t>desconto</w:t>
      </w:r>
      <w:r w:rsidRPr="00C66386">
        <w:rPr>
          <w:rFonts w:ascii="Montserrat" w:hAnsi="Montserrat" w:cs="Arial"/>
          <w:szCs w:val="22"/>
        </w:rPr>
        <w:t> indevido. (</w:t>
      </w:r>
      <w:proofErr w:type="spellStart"/>
      <w:r w:rsidRPr="00C66386">
        <w:rPr>
          <w:rFonts w:ascii="Montserrat" w:hAnsi="Montserrat" w:cs="Arial"/>
          <w:szCs w:val="22"/>
        </w:rPr>
        <w:t>Vvp</w:t>
      </w:r>
      <w:proofErr w:type="spellEnd"/>
      <w:r w:rsidRPr="00C66386">
        <w:rPr>
          <w:rFonts w:ascii="Montserrat" w:hAnsi="Montserrat" w:cs="Arial"/>
          <w:szCs w:val="22"/>
        </w:rPr>
        <w:t>) -Não deve ocorrer modificação da periodicidade da astreinte arbitrada conforme os princípios da proporcionalidade e razoabilidade, visando assegurar o caráter coercitivo da medida que a lei lhe confere.</w:t>
      </w:r>
    </w:p>
    <w:p w14:paraId="750ABB1C" w14:textId="77777777" w:rsidR="005A0179" w:rsidRPr="00C66386" w:rsidRDefault="005A0179" w:rsidP="005A0179">
      <w:pPr>
        <w:widowControl w:val="0"/>
        <w:autoSpaceDE w:val="0"/>
        <w:autoSpaceDN w:val="0"/>
        <w:adjustRightInd w:val="0"/>
        <w:ind w:right="57"/>
        <w:jc w:val="both"/>
        <w:rPr>
          <w:rFonts w:ascii="Montserrat" w:hAnsi="Montserrat" w:cs="Arial"/>
          <w:szCs w:val="22"/>
        </w:rPr>
      </w:pPr>
    </w:p>
    <w:p w14:paraId="1782BDA4" w14:textId="47268141"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hyperlink r:id="rId11" w:history="1">
        <w:r w:rsidRPr="00C66386">
          <w:rPr>
            <w:rStyle w:val="Hyperlink"/>
            <w:rFonts w:ascii="Montserrat" w:hAnsi="Montserrat" w:cs="Arial"/>
            <w:b/>
            <w:bCs/>
            <w:color w:val="auto"/>
            <w:szCs w:val="22"/>
            <w:u w:val="none"/>
          </w:rPr>
          <w:t>TJ-SP - Agravo de Instrumento: AI 21960194220238260000 Taubaté</w:t>
        </w:r>
      </w:hyperlink>
    </w:p>
    <w:p w14:paraId="5478CF3D" w14:textId="540669F7"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AGRAVO DE INSTRUMENTO – AÇÃO DECLARATÓRIA E INDENIZATÓRIA - </w:t>
      </w:r>
      <w:r w:rsidRPr="00C66386">
        <w:rPr>
          <w:rFonts w:ascii="Montserrat" w:hAnsi="Montserrat" w:cs="Arial"/>
          <w:b/>
          <w:bCs/>
          <w:szCs w:val="22"/>
        </w:rPr>
        <w:t>TUTELA</w:t>
      </w:r>
      <w:r w:rsidRPr="00C66386">
        <w:rPr>
          <w:rFonts w:ascii="Montserrat" w:hAnsi="Montserrat" w:cs="Arial"/>
          <w:bCs/>
          <w:szCs w:val="22"/>
        </w:rPr>
        <w:t> DE URGÊNCIA – </w:t>
      </w:r>
      <w:r w:rsidRPr="00C66386">
        <w:rPr>
          <w:rFonts w:ascii="Montserrat" w:hAnsi="Montserrat" w:cs="Arial"/>
          <w:b/>
          <w:bCs/>
          <w:szCs w:val="22"/>
        </w:rPr>
        <w:t>SUSPENSÃO DE DESCONTOS EM BENEFÍCIO PREVIDENCIÁRIO</w:t>
      </w:r>
      <w:r w:rsidRPr="00C66386">
        <w:rPr>
          <w:rFonts w:ascii="Montserrat" w:hAnsi="Montserrat" w:cs="Arial"/>
          <w:bCs/>
          <w:szCs w:val="22"/>
        </w:rPr>
        <w:t xml:space="preserve"> – </w:t>
      </w:r>
      <w:r w:rsidR="004816A9" w:rsidRPr="00C66386">
        <w:rPr>
          <w:rFonts w:ascii="Montserrat" w:hAnsi="Montserrat" w:cs="Arial"/>
          <w:bCs/>
          <w:szCs w:val="22"/>
        </w:rPr>
        <w:t>EMPR</w:t>
      </w:r>
      <w:r w:rsidR="00453206" w:rsidRPr="00C66386">
        <w:rPr>
          <w:rFonts w:ascii="Montserrat" w:hAnsi="Montserrat" w:cs="Arial"/>
          <w:bCs/>
          <w:szCs w:val="22"/>
        </w:rPr>
        <w:t>É</w:t>
      </w:r>
      <w:r w:rsidRPr="00C66386">
        <w:rPr>
          <w:rFonts w:ascii="Montserrat" w:hAnsi="Montserrat" w:cs="Arial"/>
          <w:bCs/>
          <w:szCs w:val="22"/>
        </w:rPr>
        <w:t xml:space="preserve">STIMO FRAUDULENTO – CABIMENTO. – Ação declaratória </w:t>
      </w:r>
      <w:proofErr w:type="spellStart"/>
      <w:r w:rsidRPr="00C66386">
        <w:rPr>
          <w:rFonts w:ascii="Montserrat" w:hAnsi="Montserrat" w:cs="Arial"/>
          <w:bCs/>
          <w:szCs w:val="22"/>
        </w:rPr>
        <w:t>c.c</w:t>
      </w:r>
      <w:proofErr w:type="spellEnd"/>
      <w:r w:rsidRPr="00C66386">
        <w:rPr>
          <w:rFonts w:ascii="Montserrat" w:hAnsi="Montserrat" w:cs="Arial"/>
          <w:bCs/>
          <w:szCs w:val="22"/>
        </w:rPr>
        <w:t>. indenizatória – Pedido de </w:t>
      </w:r>
      <w:r w:rsidRPr="00C66386">
        <w:rPr>
          <w:rFonts w:ascii="Montserrat" w:hAnsi="Montserrat" w:cs="Arial"/>
          <w:b/>
          <w:bCs/>
          <w:szCs w:val="22"/>
        </w:rPr>
        <w:t>tutela</w:t>
      </w:r>
      <w:r w:rsidRPr="00C66386">
        <w:rPr>
          <w:rFonts w:ascii="Montserrat" w:hAnsi="Montserrat" w:cs="Arial"/>
          <w:bCs/>
          <w:szCs w:val="22"/>
        </w:rPr>
        <w:t> de urgência para </w:t>
      </w:r>
      <w:r w:rsidRPr="00C66386">
        <w:rPr>
          <w:rFonts w:ascii="Montserrat" w:hAnsi="Montserrat" w:cs="Arial"/>
          <w:b/>
          <w:bCs/>
          <w:szCs w:val="22"/>
        </w:rPr>
        <w:t>suspensão de descontos sobre benefício previdenciário</w:t>
      </w:r>
      <w:r w:rsidRPr="00C66386">
        <w:rPr>
          <w:rFonts w:ascii="Montserrat" w:hAnsi="Montserrat" w:cs="Arial"/>
          <w:bCs/>
          <w:szCs w:val="22"/>
        </w:rPr>
        <w:t xml:space="preserve">,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 Verba alimentar – Probabilidade do </w:t>
      </w:r>
      <w:r w:rsidRPr="00C66386">
        <w:rPr>
          <w:rFonts w:ascii="Montserrat" w:hAnsi="Montserrat" w:cs="Arial"/>
          <w:bCs/>
          <w:szCs w:val="22"/>
        </w:rPr>
        <w:lastRenderedPageBreak/>
        <w:t>direito, perigo de dano e reversibilidade da medida – Existência – Inteligência do art. 300 do Código de Processo Civil . – Presentes os requisitos para concessão da </w:t>
      </w:r>
      <w:r w:rsidRPr="00C66386">
        <w:rPr>
          <w:rFonts w:ascii="Montserrat" w:hAnsi="Montserrat" w:cs="Arial"/>
          <w:b/>
          <w:bCs/>
          <w:szCs w:val="22"/>
        </w:rPr>
        <w:t>tutela</w:t>
      </w:r>
      <w:r w:rsidRPr="00C66386">
        <w:rPr>
          <w:rFonts w:ascii="Montserrat" w:hAnsi="Montserrat" w:cs="Arial"/>
          <w:bCs/>
          <w:szCs w:val="22"/>
        </w:rPr>
        <w:t> de urgência, previstos no art. 300 do Código de Processo Civil , defere-se a medida, para </w:t>
      </w:r>
      <w:r w:rsidRPr="00C66386">
        <w:rPr>
          <w:rFonts w:ascii="Montserrat" w:hAnsi="Montserrat" w:cs="Arial"/>
          <w:b/>
          <w:bCs/>
          <w:szCs w:val="22"/>
        </w:rPr>
        <w:t>suspensão de descontos efetuados</w:t>
      </w:r>
      <w:r w:rsidRPr="00C66386">
        <w:rPr>
          <w:rFonts w:ascii="Montserrat" w:hAnsi="Montserrat" w:cs="Arial"/>
          <w:bCs/>
          <w:szCs w:val="22"/>
        </w:rPr>
        <w:t xml:space="preserve"> sobre benefício previdenciário,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RECURSO PROVIDO.</w:t>
      </w:r>
    </w:p>
    <w:p w14:paraId="53F07738" w14:textId="77777777" w:rsidR="005A0179" w:rsidRPr="00C66386" w:rsidRDefault="005A0179" w:rsidP="005A0179">
      <w:pPr>
        <w:widowControl w:val="0"/>
        <w:autoSpaceDE w:val="0"/>
        <w:autoSpaceDN w:val="0"/>
        <w:adjustRightInd w:val="0"/>
        <w:ind w:right="57"/>
        <w:jc w:val="both"/>
        <w:rPr>
          <w:rFonts w:ascii="Montserrat" w:hAnsi="Montserrat" w:cs="Arial"/>
          <w:bCs/>
          <w:szCs w:val="22"/>
        </w:rPr>
      </w:pPr>
    </w:p>
    <w:p w14:paraId="717CB95C" w14:textId="2B39697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TJ-PR - 495821120248160000 Teixeira Soares</w:t>
      </w:r>
    </w:p>
    <w:p w14:paraId="529C26C1" w14:textId="35C9573D"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BANCÁRIO. AGRAVO DE INSTRUMENTO. AÇÃO INDENIZATÓRIA. </w:t>
      </w:r>
      <w:r w:rsidRPr="00C66386">
        <w:rPr>
          <w:rFonts w:ascii="Montserrat" w:hAnsi="Montserrat" w:cs="Arial"/>
          <w:b/>
          <w:bCs/>
          <w:szCs w:val="22"/>
        </w:rPr>
        <w:t>TUTELA</w:t>
      </w:r>
      <w:r w:rsidRPr="00C66386">
        <w:rPr>
          <w:rFonts w:ascii="Montserrat" w:hAnsi="Montserrat" w:cs="Arial"/>
          <w:bCs/>
          <w:szCs w:val="22"/>
        </w:rPr>
        <w:t> PROVISÓRIA DE URGÊNCIA PARA SUSPENDER </w:t>
      </w:r>
      <w:r w:rsidRPr="00C66386">
        <w:rPr>
          <w:rFonts w:ascii="Montserrat" w:hAnsi="Montserrat" w:cs="Arial"/>
          <w:b/>
          <w:bCs/>
          <w:szCs w:val="22"/>
        </w:rPr>
        <w:t>DESCONTOS</w:t>
      </w:r>
      <w:r w:rsidRPr="00C66386">
        <w:rPr>
          <w:rFonts w:ascii="Montserrat" w:hAnsi="Montserrat" w:cs="Arial"/>
          <w:bCs/>
          <w:szCs w:val="22"/>
        </w:rPr>
        <w:t xml:space="preserve"> DE </w:t>
      </w:r>
      <w:r w:rsidR="004816A9" w:rsidRPr="00C66386">
        <w:rPr>
          <w:rFonts w:ascii="Montserrat" w:hAnsi="Montserrat" w:cs="Arial"/>
          <w:bCs/>
          <w:szCs w:val="22"/>
        </w:rPr>
        <w:t>EMPRÉSTIMO</w:t>
      </w:r>
      <w:r w:rsidRPr="00C66386">
        <w:rPr>
          <w:rFonts w:ascii="Montserrat" w:hAnsi="Montserrat" w:cs="Arial"/>
          <w:bCs/>
          <w:szCs w:val="22"/>
        </w:rPr>
        <w:t xml:space="preserve"> CONSIGNADO E </w:t>
      </w:r>
      <w:r w:rsidR="004816A9" w:rsidRPr="00C66386">
        <w:rPr>
          <w:rFonts w:ascii="Montserrat" w:hAnsi="Montserrat" w:cs="Arial"/>
          <w:bCs/>
          <w:szCs w:val="22"/>
        </w:rPr>
        <w:t xml:space="preserve">EMPRÉSTIMO </w:t>
      </w:r>
      <w:r w:rsidRPr="00C66386">
        <w:rPr>
          <w:rFonts w:ascii="Montserrat" w:hAnsi="Montserrat" w:cs="Arial"/>
          <w:bCs/>
          <w:szCs w:val="22"/>
        </w:rPr>
        <w:t xml:space="preserve">VINCULADO À CONTA CORRENTE DA AUTORA. </w:t>
      </w:r>
      <w:r w:rsidR="004816A9" w:rsidRPr="00C66386">
        <w:rPr>
          <w:rFonts w:ascii="Montserrat" w:hAnsi="Montserrat" w:cs="Arial"/>
          <w:bCs/>
          <w:szCs w:val="22"/>
        </w:rPr>
        <w:t>EMPRÉSTIMO</w:t>
      </w:r>
      <w:r w:rsidRPr="00C66386">
        <w:rPr>
          <w:rFonts w:ascii="Montserrat" w:hAnsi="Montserrat" w:cs="Arial"/>
          <w:bCs/>
          <w:szCs w:val="22"/>
        </w:rPr>
        <w:t xml:space="preserve"> QUE SUPOSTAMENTE FOGEM AO PERFIL DE CONSUMO DA CONSUMIDORA IDOSA. PRECEDENTES DO STJ E DESTE TRIBUNAL. VEROSSIMILHANÇA DAS ALEGAÇÕES EM SEDE DE COGNIÇÃO SUMÁRIA. EVIDENCIADO O PERIGO DE DANO CASO MANTIDOS OS </w:t>
      </w:r>
      <w:r w:rsidRPr="00C66386">
        <w:rPr>
          <w:rFonts w:ascii="Montserrat" w:hAnsi="Montserrat" w:cs="Arial"/>
          <w:b/>
          <w:bCs/>
          <w:szCs w:val="22"/>
        </w:rPr>
        <w:t>DESCONTOS</w:t>
      </w:r>
      <w:r w:rsidRPr="00C66386">
        <w:rPr>
          <w:rFonts w:ascii="Montserrat" w:hAnsi="Montserrat" w:cs="Arial"/>
          <w:bCs/>
          <w:szCs w:val="22"/>
        </w:rPr>
        <w:t> IMPUGNADOS NESTES AUTOS. PRESENÇA DOS REQUISITOS AUTORIZADORES DA </w:t>
      </w:r>
      <w:r w:rsidRPr="00C66386">
        <w:rPr>
          <w:rFonts w:ascii="Montserrat" w:hAnsi="Montserrat" w:cs="Arial"/>
          <w:b/>
          <w:bCs/>
          <w:szCs w:val="22"/>
        </w:rPr>
        <w:t>TUTELA</w:t>
      </w:r>
      <w:r w:rsidRPr="00C66386">
        <w:rPr>
          <w:rFonts w:ascii="Montserrat" w:hAnsi="Montserrat" w:cs="Arial"/>
          <w:bCs/>
          <w:szCs w:val="22"/>
        </w:rPr>
        <w:t> PROVISÓRIA DE URGÊNCIA ( CPC , ART. 300 ). FIXADA MULTA COERCITIVA POR ATO DE DESCUMPRIMENTO, E NÃO EM PERIODICIDADE DIÁRIA PRETENDIDA PELA AGRAVANTE, EM VALOR RAZOÁVEL E PROPORCIONAL À OBRIGAÇÃO EM QUESTÃO. DECISÃO REFORMADA. RECURSO PARCIALMENTE PROVIDO.</w:t>
      </w:r>
    </w:p>
    <w:p w14:paraId="5146D8D3" w14:textId="7DC01B5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58CA737B" w14:textId="4554B100" w:rsidR="0000470C" w:rsidRPr="00C66386" w:rsidRDefault="0000470C"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Fredie</w:t>
      </w:r>
      <w:proofErr w:type="spellEnd"/>
      <w:r w:rsidRPr="00C66386">
        <w:rPr>
          <w:rFonts w:ascii="Montserrat" w:hAnsi="Montserrat" w:cs="Arial"/>
          <w:b/>
          <w:bCs/>
          <w:szCs w:val="22"/>
        </w:rPr>
        <w:t xml:space="preserve"> Didier Jr.</w:t>
      </w:r>
      <w:r w:rsidR="00BC7015" w:rsidRPr="00C66386">
        <w:rPr>
          <w:rFonts w:ascii="Montserrat" w:hAnsi="Montserrat" w:cs="Arial"/>
          <w:bCs/>
          <w:szCs w:val="22"/>
        </w:rPr>
        <w:t xml:space="preserve"> ensina:</w:t>
      </w:r>
    </w:p>
    <w:p w14:paraId="4421F5FE"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69BD1B5C" w14:textId="19A382B2" w:rsidR="0000470C" w:rsidRPr="00C66386" w:rsidRDefault="0000470C" w:rsidP="00BC701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tutela de urgência é instrumento indispensável quando a demora processual puder tornar ineficaz a prestação jurisdicional, especialmente em casos que afetam o mínimo existencial do cidadão.”</w:t>
      </w:r>
      <w:r w:rsidR="00E44C76" w:rsidRPr="00C66386">
        <w:rPr>
          <w:rFonts w:ascii="Montserrat" w:hAnsi="Montserrat" w:cs="Arial"/>
          <w:bCs/>
          <w:i/>
          <w:iCs/>
          <w:szCs w:val="22"/>
        </w:rPr>
        <w:t xml:space="preserve"> </w:t>
      </w:r>
      <w:r w:rsidRPr="00C66386">
        <w:rPr>
          <w:rFonts w:ascii="Montserrat" w:hAnsi="Montserrat" w:cs="Arial"/>
          <w:bCs/>
          <w:szCs w:val="22"/>
        </w:rPr>
        <w:t>(Curso de Processo Civil, Vol. 2, 2023).</w:t>
      </w:r>
    </w:p>
    <w:p w14:paraId="16CF84EC" w14:textId="67C11E62"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6C20446" w14:textId="308AB21E" w:rsidR="00930712" w:rsidRDefault="005A0179"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Portanto, r</w:t>
      </w:r>
      <w:r w:rsidR="0000470C" w:rsidRPr="00C66386">
        <w:rPr>
          <w:rFonts w:ascii="Montserrat" w:hAnsi="Montserrat" w:cs="Arial"/>
          <w:szCs w:val="22"/>
        </w:rPr>
        <w:t xml:space="preserve">equer seja </w:t>
      </w:r>
      <w:r w:rsidR="0000470C" w:rsidRPr="00C66386">
        <w:rPr>
          <w:rFonts w:ascii="Montserrat" w:hAnsi="Montserrat" w:cs="Arial"/>
          <w:b/>
          <w:bCs/>
          <w:szCs w:val="22"/>
        </w:rPr>
        <w:t xml:space="preserve">deferida a tutela de urgência </w:t>
      </w:r>
      <w:r w:rsidR="0000470C" w:rsidRPr="00C66386">
        <w:rPr>
          <w:rFonts w:ascii="Montserrat" w:hAnsi="Montserrat" w:cs="Arial"/>
          <w:szCs w:val="22"/>
        </w:rPr>
        <w:t xml:space="preserve">para determinar </w:t>
      </w:r>
      <w:r w:rsidR="00E8106D" w:rsidRPr="00C66386">
        <w:rPr>
          <w:rFonts w:ascii="Montserrat" w:hAnsi="Montserrat" w:cs="Arial"/>
          <w:szCs w:val="22"/>
        </w:rPr>
        <w:t>a parte Ré que</w:t>
      </w:r>
      <w:r w:rsidR="0000470C" w:rsidRPr="00C66386">
        <w:rPr>
          <w:rFonts w:ascii="Montserrat" w:hAnsi="Montserrat" w:cs="Arial"/>
          <w:b/>
          <w:bCs/>
          <w:szCs w:val="22"/>
        </w:rPr>
        <w:t xml:space="preserve"> suspenda imediatamente 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w:t>
      </w:r>
      <w:r w:rsidR="0000470C" w:rsidRPr="00C66386">
        <w:rPr>
          <w:rFonts w:ascii="Montserrat" w:hAnsi="Montserrat" w:cs="Arial"/>
          <w:b/>
          <w:bCs/>
          <w:szCs w:val="22"/>
        </w:rPr>
        <w:t xml:space="preserve"> desconto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 listado(s) como ATIVO(s)</w:t>
      </w:r>
      <w:r w:rsidR="00536B48" w:rsidRPr="00C66386">
        <w:rPr>
          <w:rFonts w:ascii="Montserrat" w:hAnsi="Montserrat" w:cs="Arial"/>
          <w:b/>
          <w:bCs/>
          <w:szCs w:val="22"/>
        </w:rPr>
        <w:t>,</w:t>
      </w:r>
      <w:r w:rsidR="00E8106D" w:rsidRPr="00C66386">
        <w:rPr>
          <w:rFonts w:ascii="Montserrat" w:hAnsi="Montserrat" w:cs="Arial"/>
          <w:b/>
          <w:bCs/>
          <w:szCs w:val="22"/>
        </w:rPr>
        <w:t xml:space="preserve"> na tabela do item</w:t>
      </w:r>
      <w:r w:rsidR="00536B48" w:rsidRPr="00C66386">
        <w:rPr>
          <w:rFonts w:ascii="Montserrat" w:hAnsi="Montserrat" w:cs="Arial"/>
          <w:b/>
          <w:bCs/>
          <w:szCs w:val="22"/>
        </w:rPr>
        <w:t xml:space="preserve"> </w:t>
      </w:r>
      <w:r w:rsidR="00E8106D" w:rsidRPr="00C66386">
        <w:rPr>
          <w:rFonts w:ascii="Montserrat" w:hAnsi="Montserrat" w:cs="Arial"/>
          <w:b/>
          <w:bCs/>
          <w:szCs w:val="22"/>
        </w:rPr>
        <w:t>“</w:t>
      </w:r>
      <w:r w:rsidR="00E8106D" w:rsidRPr="00C66386">
        <w:rPr>
          <w:rFonts w:ascii="Montserrat" w:hAnsi="Montserrat" w:cs="Segoe UI Emoji"/>
          <w:b/>
          <w:bCs/>
          <w:szCs w:val="22"/>
        </w:rPr>
        <w:t>II.1 – Contrato(s) identificado(s) como indevido(s)” desta inicial</w:t>
      </w:r>
      <w:r w:rsidR="0000470C" w:rsidRPr="00C66386">
        <w:rPr>
          <w:rFonts w:ascii="Montserrat" w:hAnsi="Montserrat" w:cs="Arial"/>
          <w:b/>
          <w:bCs/>
          <w:szCs w:val="22"/>
        </w:rPr>
        <w:t xml:space="preserve">, </w:t>
      </w:r>
      <w:r w:rsidR="0000470C" w:rsidRPr="00C66386">
        <w:rPr>
          <w:rFonts w:ascii="Montserrat" w:hAnsi="Montserrat" w:cs="Arial"/>
          <w:szCs w:val="22"/>
        </w:rPr>
        <w:t>sob pena de multa diária de R$ 1.000,00 por descumprimento</w:t>
      </w:r>
      <w:r w:rsidR="00E20964">
        <w:rPr>
          <w:rFonts w:ascii="Montserrat" w:hAnsi="Montserrat" w:cs="Arial"/>
          <w:szCs w:val="22"/>
        </w:rPr>
        <w:t>.</w:t>
      </w:r>
    </w:p>
    <w:p w14:paraId="541ADB3A" w14:textId="419A0E5F" w:rsidR="00303E09" w:rsidRPr="00930712" w:rsidRDefault="00303E09" w:rsidP="00930712">
      <w:pPr>
        <w:widowControl w:val="0"/>
        <w:autoSpaceDE w:val="0"/>
        <w:autoSpaceDN w:val="0"/>
        <w:adjustRightInd w:val="0"/>
        <w:ind w:right="57"/>
        <w:jc w:val="both"/>
        <w:rPr>
          <w:rFonts w:ascii="Montserrat" w:hAnsi="Montserrat" w:cs="Arial"/>
          <w:szCs w:val="22"/>
        </w:rPr>
      </w:pPr>
      <w:r w:rsidRPr="00303E09">
        <w:rPr>
          <w:rFonts w:ascii="Montserrat" w:hAnsi="Montserrat" w:cs="Arial"/>
          <w:szCs w:val="22"/>
        </w:rPr>
        <w:t xml:space="preserve">{%p </w:t>
      </w:r>
      <w:proofErr w:type="spellStart"/>
      <w:r w:rsidRPr="00303E09">
        <w:rPr>
          <w:rFonts w:ascii="Montserrat" w:hAnsi="Montserrat" w:cs="Arial"/>
          <w:szCs w:val="22"/>
        </w:rPr>
        <w:t>endif</w:t>
      </w:r>
      <w:proofErr w:type="spellEnd"/>
      <w:r w:rsidRPr="00303E09">
        <w:rPr>
          <w:rFonts w:ascii="Montserrat" w:hAnsi="Montserrat" w:cs="Arial"/>
          <w:szCs w:val="22"/>
        </w:rPr>
        <w:t xml:space="preserve"> %}</w:t>
      </w:r>
    </w:p>
    <w:p w14:paraId="6D03BD2B" w14:textId="77777777" w:rsidR="000B45F1" w:rsidRPr="00C66386" w:rsidRDefault="000B45F1" w:rsidP="005A0179">
      <w:pPr>
        <w:widowControl w:val="0"/>
        <w:autoSpaceDE w:val="0"/>
        <w:autoSpaceDN w:val="0"/>
        <w:adjustRightInd w:val="0"/>
        <w:ind w:right="57" w:firstLine="3969"/>
        <w:jc w:val="both"/>
        <w:rPr>
          <w:rFonts w:ascii="Montserrat" w:hAnsi="Montserrat" w:cs="Arial"/>
          <w:bCs/>
          <w:szCs w:val="22"/>
        </w:rPr>
      </w:pPr>
    </w:p>
    <w:p w14:paraId="0B4BF305" w14:textId="5B4D6271"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lastRenderedPageBreak/>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“Aquele que, sem justa causa, se enriquecer à custa de outrem, será 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xml:space="preserve">. Daí por que, no caso, </w:t>
      </w:r>
      <w:r w:rsidRPr="00C66386">
        <w:rPr>
          <w:rFonts w:ascii="Montserrat" w:hAnsi="Montserrat" w:cs="Arial"/>
          <w:bCs/>
          <w:szCs w:val="22"/>
        </w:rPr>
        <w:lastRenderedPageBreak/>
        <w:t>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CONSIGNADO. IMPUGNAÇÃO À AUTENTICIDADE DA ASSINATURA. BANCO QUE NÃO SE DESINCUMBIU DE SEU ÔNUS. CARACTERIZAÇÃO DE DANOS MORAIS. DESCONTOS REALIZADOS NO BENEFÍCIO PREVIDENCIÁRIO. IMPOSSIBILIDADE 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F9ED5C7" w14:textId="77777777" w:rsidR="00580ECC" w:rsidRPr="00C66386" w:rsidRDefault="00580ECC" w:rsidP="000423A3">
      <w:pPr>
        <w:widowControl w:val="0"/>
        <w:autoSpaceDE w:val="0"/>
        <w:autoSpaceDN w:val="0"/>
        <w:adjustRightInd w:val="0"/>
        <w:ind w:right="57"/>
        <w:jc w:val="both"/>
        <w:rPr>
          <w:rFonts w:ascii="Montserrat" w:hAnsi="Montserrat" w:cs="Arial"/>
          <w:bCs/>
          <w:szCs w:val="22"/>
        </w:rPr>
      </w:pP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lastRenderedPageBreak/>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t xml:space="preserve">DANOS MORAIS </w:t>
      </w:r>
      <w:r w:rsidRPr="00C66386">
        <w:rPr>
          <w:rFonts w:ascii="Montserrat" w:hAnsi="Montserrat" w:cs="Arial"/>
          <w:szCs w:val="22"/>
        </w:rPr>
        <w:t xml:space="preserve"> –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2"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lastRenderedPageBreak/>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0998F6ED"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53729A" w14:textId="77777777" w:rsidR="00303E09" w:rsidRDefault="00303E09" w:rsidP="00580ECC">
      <w:pPr>
        <w:widowControl w:val="0"/>
        <w:autoSpaceDE w:val="0"/>
        <w:autoSpaceDN w:val="0"/>
        <w:adjustRightInd w:val="0"/>
        <w:ind w:right="57"/>
        <w:jc w:val="both"/>
        <w:rPr>
          <w:rFonts w:ascii="Montserrat" w:hAnsi="Montserrat" w:cs="Arial"/>
          <w:szCs w:val="22"/>
        </w:rPr>
      </w:pPr>
      <w:r w:rsidRPr="00303E09">
        <w:rPr>
          <w:rFonts w:ascii="Montserrat" w:hAnsi="Montserrat" w:cs="Arial"/>
          <w:szCs w:val="22"/>
        </w:rPr>
        <w:t xml:space="preserve">{%p </w:t>
      </w:r>
      <w:proofErr w:type="spellStart"/>
      <w:r w:rsidRPr="00303E09">
        <w:rPr>
          <w:rFonts w:ascii="Montserrat" w:hAnsi="Montserrat" w:cs="Arial"/>
          <w:szCs w:val="22"/>
        </w:rPr>
        <w:t>if</w:t>
      </w:r>
      <w:proofErr w:type="spellEnd"/>
      <w:r w:rsidRPr="00303E09">
        <w:rPr>
          <w:rFonts w:ascii="Montserrat" w:hAnsi="Montserrat" w:cs="Arial"/>
          <w:szCs w:val="22"/>
        </w:rPr>
        <w:t xml:space="preserve"> HAS_ATIVO </w:t>
      </w:r>
      <w:proofErr w:type="spellStart"/>
      <w:r w:rsidRPr="00303E09">
        <w:rPr>
          <w:rFonts w:ascii="Montserrat" w:hAnsi="Montserrat" w:cs="Arial"/>
          <w:szCs w:val="22"/>
        </w:rPr>
        <w:t>or</w:t>
      </w:r>
      <w:proofErr w:type="spellEnd"/>
      <w:r w:rsidRPr="00303E09">
        <w:rPr>
          <w:rFonts w:ascii="Montserrat" w:hAnsi="Montserrat" w:cs="Arial"/>
          <w:szCs w:val="22"/>
        </w:rPr>
        <w:t xml:space="preserve"> MOSTRAR_TUTELA %}</w:t>
      </w:r>
    </w:p>
    <w:p w14:paraId="4998AE28" w14:textId="29606486" w:rsidR="00580ECC" w:rsidRPr="00C66386" w:rsidRDefault="00580ECC" w:rsidP="00580EC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1 – Liminarmente, a concessão da Tutela de Urgência </w:t>
      </w:r>
    </w:p>
    <w:p w14:paraId="6C50320A" w14:textId="5BFE3870" w:rsidR="00930712" w:rsidRDefault="0000470C"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 xml:space="preserve">a imediata suspensão </w:t>
      </w:r>
      <w:r w:rsidR="00E131EA" w:rsidRPr="00C66386">
        <w:rPr>
          <w:rFonts w:ascii="Montserrat" w:hAnsi="Montserrat" w:cs="Arial"/>
          <w:b/>
          <w:bCs/>
          <w:szCs w:val="22"/>
        </w:rPr>
        <w:t xml:space="preserve">das cobranças dos contratos </w:t>
      </w:r>
      <w:r w:rsidR="004F1CB5" w:rsidRPr="00C66386">
        <w:rPr>
          <w:rFonts w:ascii="Montserrat" w:hAnsi="Montserrat" w:cs="Arial"/>
          <w:b/>
          <w:bCs/>
          <w:szCs w:val="22"/>
        </w:rPr>
        <w:t>ATIVOS que constam no item</w:t>
      </w:r>
      <w:r w:rsidR="00E131EA" w:rsidRPr="00C66386">
        <w:rPr>
          <w:rFonts w:ascii="Montserrat" w:hAnsi="Montserrat" w:cs="Arial"/>
          <w:b/>
          <w:bCs/>
          <w:szCs w:val="22"/>
        </w:rPr>
        <w:t xml:space="preserve"> “</w:t>
      </w:r>
      <w:r w:rsidR="00E131EA"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sidR="000C1DDF">
        <w:rPr>
          <w:rFonts w:ascii="Montserrat" w:hAnsi="Montserrat" w:cs="Arial"/>
          <w:szCs w:val="22"/>
        </w:rPr>
        <w:t>.</w:t>
      </w:r>
    </w:p>
    <w:p w14:paraId="0D86B759" w14:textId="3A8157B1" w:rsidR="00303E09" w:rsidRPr="000C1DDF" w:rsidRDefault="00303E09" w:rsidP="00930712">
      <w:pPr>
        <w:widowControl w:val="0"/>
        <w:autoSpaceDE w:val="0"/>
        <w:autoSpaceDN w:val="0"/>
        <w:adjustRightInd w:val="0"/>
        <w:ind w:right="57"/>
        <w:jc w:val="both"/>
        <w:rPr>
          <w:rFonts w:ascii="Montserrat" w:hAnsi="Montserrat" w:cs="Arial"/>
          <w:bCs/>
          <w:szCs w:val="22"/>
        </w:rPr>
      </w:pPr>
      <w:r w:rsidRPr="00303E09">
        <w:rPr>
          <w:rFonts w:ascii="Montserrat" w:hAnsi="Montserrat" w:cs="Arial"/>
          <w:bCs/>
          <w:szCs w:val="22"/>
        </w:rPr>
        <w:t xml:space="preserve">{%p </w:t>
      </w:r>
      <w:proofErr w:type="spellStart"/>
      <w:r w:rsidRPr="00303E09">
        <w:rPr>
          <w:rFonts w:ascii="Montserrat" w:hAnsi="Montserrat" w:cs="Arial"/>
          <w:bCs/>
          <w:szCs w:val="22"/>
        </w:rPr>
        <w:t>endif</w:t>
      </w:r>
      <w:proofErr w:type="spellEnd"/>
      <w:r w:rsidRPr="00303E09">
        <w:rPr>
          <w:rFonts w:ascii="Montserrat" w:hAnsi="Montserrat" w:cs="Arial"/>
          <w:bCs/>
          <w:szCs w:val="22"/>
        </w:rPr>
        <w:t xml:space="preserve"> %}</w:t>
      </w:r>
    </w:p>
    <w:p w14:paraId="185544B0" w14:textId="77777777" w:rsidR="001A46FD" w:rsidRPr="00C66386" w:rsidRDefault="001A46FD" w:rsidP="007930C2">
      <w:pPr>
        <w:widowControl w:val="0"/>
        <w:autoSpaceDE w:val="0"/>
        <w:autoSpaceDN w:val="0"/>
        <w:adjustRightInd w:val="0"/>
        <w:ind w:left="284" w:right="57"/>
        <w:jc w:val="both"/>
        <w:rPr>
          <w:rFonts w:ascii="Montserrat" w:hAnsi="Montserrat" w:cs="Arial"/>
          <w:bCs/>
          <w:szCs w:val="22"/>
        </w:rPr>
      </w:pPr>
      <w:r w:rsidRPr="00C66386">
        <w:rPr>
          <w:rFonts w:ascii="Montserrat" w:hAnsi="Montserrat" w:cs="Arial"/>
          <w:bCs/>
          <w:szCs w:val="22"/>
        </w:rPr>
        <w:t xml:space="preserve"> </w:t>
      </w:r>
    </w:p>
    <w:p w14:paraId="5953CFDE" w14:textId="64F69F35" w:rsidR="00AD3798" w:rsidRPr="00C66386" w:rsidRDefault="00352329" w:rsidP="00AD3798">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2</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6FF214C4" w:rsidR="00AD3798" w:rsidRPr="00C66386" w:rsidRDefault="00352329" w:rsidP="00AD3798">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lastRenderedPageBreak/>
        <w:t xml:space="preserve">3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7CC5FAFB" w:rsidR="00AD3798" w:rsidRPr="00C66386" w:rsidRDefault="00352329" w:rsidP="00AD3798">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4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r w:rsidRPr="00C66386">
        <w:rPr>
          <w:rFonts w:ascii="Montserrat" w:hAnsi="Montserrat" w:cs="Arial"/>
          <w:bCs/>
          <w:szCs w:val="22"/>
        </w:rPr>
        <w:t>cessados,  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3BC75FB5" w:rsidR="00AD3798" w:rsidRPr="00C66386" w:rsidRDefault="00C65488" w:rsidP="00AD3798">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2355BBFE" w:rsidR="00AD3798" w:rsidRPr="00C66386" w:rsidRDefault="00C65488" w:rsidP="00AD3798">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2AC80B28" w:rsidR="00AD3798" w:rsidRPr="00C66386" w:rsidRDefault="00C65488" w:rsidP="00AD3798">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7</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02FF3DD5" w:rsidR="007A1D6A" w:rsidRPr="00C66386" w:rsidRDefault="007A1D6A" w:rsidP="007A1D6A">
      <w:pPr>
        <w:widowControl w:val="0"/>
        <w:autoSpaceDE w:val="0"/>
        <w:autoSpaceDN w:val="0"/>
        <w:adjustRightInd w:val="0"/>
        <w:ind w:right="57"/>
        <w:jc w:val="both"/>
        <w:rPr>
          <w:rFonts w:ascii="Montserrat" w:hAnsi="Montserrat" w:cs="Arial"/>
          <w:bCs/>
          <w:szCs w:val="22"/>
        </w:rPr>
      </w:pPr>
      <w:r w:rsidRPr="00C66386">
        <w:rPr>
          <w:rFonts w:ascii="Montserrat" w:hAnsi="Montserrat" w:cs="Arial"/>
          <w:b/>
          <w:szCs w:val="22"/>
        </w:rPr>
        <w:t>8 – Concessão dos Benefícios da Justiça Gratuita</w:t>
      </w:r>
      <w:r w:rsidRPr="00C66386">
        <w:rPr>
          <w:rFonts w:ascii="Montserrat" w:hAnsi="Montserrat" w:cs="Arial"/>
          <w:bCs/>
          <w:szCs w:val="22"/>
        </w:rPr>
        <w:t xml:space="preserve"> </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a 3 salários mínimos.</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3"/>
      <w:footerReference w:type="even" r:id="rId14"/>
      <w:footerReference w:type="default" r:id="rId15"/>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46512" w14:textId="77777777" w:rsidR="00551317" w:rsidRDefault="00551317">
      <w:r>
        <w:separator/>
      </w:r>
    </w:p>
  </w:endnote>
  <w:endnote w:type="continuationSeparator" w:id="0">
    <w:p w14:paraId="0F44936F" w14:textId="77777777" w:rsidR="00551317" w:rsidRDefault="00551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5C156" w14:textId="77777777" w:rsidR="00551317" w:rsidRDefault="00551317">
      <w:r>
        <w:separator/>
      </w:r>
    </w:p>
  </w:footnote>
  <w:footnote w:type="continuationSeparator" w:id="0">
    <w:p w14:paraId="54481156" w14:textId="77777777" w:rsidR="00551317" w:rsidRDefault="00551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D6"/>
    <w:rsid w:val="0039420E"/>
    <w:rsid w:val="0039448D"/>
    <w:rsid w:val="00394745"/>
    <w:rsid w:val="003947D4"/>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usbrasil.com.br/jurisprudencia/tj-pr/303092284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sp/204002521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5864</Words>
  <Characters>31670</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4</cp:revision>
  <cp:lastPrinted>2025-09-09T14:56:00Z</cp:lastPrinted>
  <dcterms:created xsi:type="dcterms:W3CDTF">2025-11-19T00:49:00Z</dcterms:created>
  <dcterms:modified xsi:type="dcterms:W3CDTF">2025-11-19T06:27:00Z</dcterms:modified>
</cp:coreProperties>
</file>