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F8EF7"/>
          <w:sz w:val="56"/>
          <w:szCs w:val="56"/>
        </w:rPr>
        <w:t xml:space="preserve">CASAI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Revisão Sênior e Hardening Pré-Build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Auditoria de Arquitetura · Segurança · UX/UI · Defesa de TCC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Revisão conduzida sob a ótica de arquitetura de software e UX sênior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Documento de gate: aprovar antes de iniciar a codificação no Claude Code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Projeto de TCC · Faculdade Nova Roma · Recife – PE · 2025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Sumário Executivo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revisão examina todos os artefatos produzidos para o CASAI (PRD, schema Prisma, playbook do Claude Code, CLAUDE.md, runbook de hardware e a especificação de UX web com 21st.dev) sob a ótica de um arquiteto de software e de um especialista de UX/UI sênior. O objetivo é um gate de qualidade: identificar e corrigir riscos antes de qualquer linha de código.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Veredito geral: a fundação está sólida e bem acima do esperado para um TCC. As correções abaixo não invalidam o trabalho — elas o endurecem. Os pontos mais críticos concentram-se em segurança (um sistema que controla dispositivos físicos numa casa tem superfície de ataque real) e em UX de onboarding (a obtenção da local_key é o maior atrito e contradiz a tese de que um leigo monta sozinho).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Recomendação: aplicar as correções classificadas como CRÍTICO e ALTO antes de codar; as MÉDIO podem ser tratadas durante a implementação. Após o gate, o projeto está pronto para o Claude Code.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Severidade máx.</w:t>
            </w:r>
          </w:p>
        </w:tc>
        <w:tc>
          <w:tcPr>
            <w:tcW w:type="dxa" w:w="4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Resumo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2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Definir ponte de comandos; fila por dispositivo; backup de dados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Segurança</w:t>
            </w:r>
          </w:p>
        </w:tc>
        <w:tc>
          <w:tcPr>
            <w:tcW w:type="dxa" w:w="2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CRÍTICO</w:t>
            </w:r>
          </w:p>
        </w:tc>
        <w:tc>
          <w:tcPr>
            <w:tcW w:type="dxa" w:w="4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Gestão de chave, rate-limit, supply chain, isolamento de rede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UX/UI</w:t>
            </w:r>
          </w:p>
        </w:tc>
        <w:tc>
          <w:tcPr>
            <w:tcW w:type="dxa" w:w="2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Onboarding tolerante a falhas; acessibilidade-first para idosos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Prontidão p/ defesa</w:t>
            </w:r>
          </w:p>
        </w:tc>
        <w:tc>
          <w:tcPr>
            <w:tcW w:type="dxa" w:w="2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MÉDIO</w:t>
            </w:r>
          </w:p>
        </w:tc>
        <w:tc>
          <w:tcPr>
            <w:tcW w:type="dxa" w:w="4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Plano de demo com fallback; deliverables; cronograma de coleta</w:t>
            </w:r>
          </w:p>
        </w:tc>
      </w:tr>
    </w:tbl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Parte 1 — Auditoria de Arquitetura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Análise dos artefatos técnicos. Cada achado traz severidade e correção concreta.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1.1 Achados e correções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A-01 · Ponte de execução de comandos não definida [ALTO]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backend NestJS controla dispositivos via bibliotecas que, no MVP TypeScript, são tuyapi e tp-link-tapo-connect (ambas Node). Isso resolve a poliglossia, mas o fluxo de conexão precisa ser explícito: o tuyapi mantém conexão TCP persistente (EventEmitter), enquanto o Tapo autentica por sessão. Correção: cada adapter gerencia seu ciclo de vida de conexão internamente, com pool de conexões persistentes para Tuya (reaproveitar a conexão entre comandos) e cache de sessão para Tapo (re-login sob expiração). Documentar no device-adapter SKILL.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A-02 · Colisão de comandos concorrentes no mesmo dispositivo [ALTO]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Um dispositivo Tuya aceita apenas uma conexão local por vez. Se um comando de voz e uma automação agendada atingirem a mesma lâmpada simultaneamente, há corrida e erro de conexão. Correção: implementar uma fila serializada por dispositivo (por deviceId) no backend — comandos ao mesmo dispositivo são processados em série, não em paralelo. Um simples mutex/lock por deviceId resolve. Este é exatamente o tipo de colisão de UPDATE que precisa ser previsto, não descoberto em produção.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A-03 · Backup e retenção dos dados de energia [ALTO]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leituras de energia são a evidência empírica do TCC (economia comprovada em 30 dias). Se o container do PostgreSQL for recriado sem volume persistente, os dados somem e a evidência se perde. Correção: volume Docker nomeado para o banco (já previsto no compose), mais um job de backup diário (pg_dump) para o HD externo de 4TB do homelab. Documentar o procedimento de restore.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A-04 · Resiliência do hub e auto-recuperação [MÉDIO]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o processo do backend cair, a automação para. Correção: política de restart unless-stopped no Docker (previsto), healthcheck no compose, e o Uptime Kuma do homelab monitorando o endpoint /health com alerta no Telegram — reaproveitando a infraestrutura existente.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A-05 · Idempotência e reconciliação de estado [MÉDIO]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estado em cache (lastState) pode divergir do estado real do dispositivo (ex: alguém apagou pelo interruptor físico). Correção: um job de reconciliação periódico que lê o estado real e atualiza o cache, mais leitura sob demanda ao abrir o painel de detalhes. Marcar visualmente quando o estado é estimado vs confirmado.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A-06 · Versionamento de API e contrato com o frontend [MÉDIO]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Prefixo /api/v1 já previsto. Correção adicional: gerar tipos compartilhados (packages/types) a partir dos DTOs do NestJS para o frontend, garantindo contrato tipado entre back e front e evitando divergência silenciosa.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1.2 Confirmações positivas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Adapter pattern isolando protocolos — decisão correta e essencial para testabilidade e extensibilidade.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Modo MOCK obrigatório — permite desenvolvimento e CI sem hardware. Excelente.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 Prisma normalizado com relações nomeadas e índices de série temporal — sólido.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Stack consolidada em TypeScript — elimina a complexidade poliglota. Acertado para um dev.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Whisper no hub em vez do dispositivo — remove o bloqueador de módulo nativo e centraliza o processamento.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Parte 2 — Hardening de Segurança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Um sistema que controla luzes, tomadas e sensores numa residência tem consequências físicas: um invasor pode inferir presença, desligar equipamentos ou criar riscos. A literatura é clara sobre a fragilidade de dispositivos domésticos de baixo custo (Ling et al., 2017, sobre smart plugs; Meneghello et al., 2019; Yuan et al., 2023). Esta seção define o hardening mínimo.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2.1 Mapeamento OWASP Top 10 → CASAI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 OWASP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Mitigação no CASAI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A01 Broken Access Control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Escopo por userId em toda query; guard global; testes que provam isolamento entre usuários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A02 Cryptographic Failures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local_key cifrada (AES-256-GCM); senhas com bcrypt; sem segredo em texto puro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A03 Injection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Prisma (queries parametrizadas); validação de DTO com class-validator; sanitização de entrada de voz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A04 Insecure Design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Modelo de ameaças STRIDE; fila por dispositivo; local-first reduz superfície externa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A05 Security Misconfiguration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CORS restrito; headers de segurança (helmet); sem defaults expostos; .env fora do Git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A06 Vulnerable Components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npm audit no CI; Dependabot; atenção às libs de IoT (tuyapi tem aviso de manutenção)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A07 Auth Failures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Rate-limit no login (anti brute-force); JWT com expiração; bloqueio após N tentativas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A08 Data Integrity Failures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Validação de payloads de comando; verificação de origem no WebSocket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A09 Logging Failures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 de auditoria de eventos de segurança (login, comando, falha); sem logar segredos/áudio</w:t>
            </w:r>
          </w:p>
        </w:tc>
      </w:tr>
      <w:tr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A10 SSRF</w:t>
            </w:r>
          </w:p>
        </w:tc>
        <w:tc>
          <w:tcPr>
            <w:tcW w:type="dxa" w:w="5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Baixa exposição (local-first); validar IPs de dispositivo (apenas faixas privadas RFC 1918)</w:t>
            </w:r>
          </w:p>
        </w:tc>
      </w:tr>
    </w:tbl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2.2 Correções de segurança por prioridade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S-01 · Gestão da chave de criptografia [CRÍTICO]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CASAI_ENCRYPTION_KEY protege todas as local_keys do banco. Se ela vazar ou se perder, todas as credenciais ficam comprometidas ou irrecuperáveis. Correção: a chave nunca fica no código nem no banco; vive como variável de ambiente do container (secret do Docker/Portainer). Documentar geração (32 bytes aleatórios) e um plano de rotação: ao rotacionar, re-cifrar todas as local_keys. Para o MVP, no mínimo: chave forte, fora do Git, com backup seguro offline.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S-02 · Rate limiting e proteção de autenticação [CRÍTICO]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 limite, o endpoint de login é vulnerável a força bruta, e os endpoints de comando a flood que derruba os dispositivos. Correção: rate-limit global (ex: @nestjs/throttler) — login limitado a poucas tentativas por minuto por IP, comandos limitados por dispositivo. Bloqueio temporal progressivo após tentativas falhas de login.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S-03 · Isolamento de rede do homelab [ALTO]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Dispositivos IoT de baixo custo são notoriamente inseguros (Ling et al., 2017). Correção (boa prática de homelab, não código): colocar os dispositivos IoT numa VLAN/SSID separada da rede principal, de forma que um dispositivo comprometido não alcance o resto da rede. O CASAI acessa essa VLAN; o tráfego entre VLANs é controlado pelo roteador. Recomendar no guia, pois eleva a segurança real sem custo.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S-04 · Supply chain das bibliotecas de IoT [ALTO]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tuyapi e tp-link-tapo-connect são mantidas pela comunidade; o tuyapi inclusive sinaliza desenvolvimento reduzido. Correção: fixar versões (lockfile), rodar npm audit no CI, revisar o changelog antes de atualizar, e encapsular tudo no adapter — se uma lib for abandonada, troca-se só o adapter, sem tocar no resto do sistema. Esse é mais um motivo para o adapter pattern.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S-05 · Segurança da camada web (dashboard) [ALTO]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Como a interface é um dashboard web (Next.js + shadcn) servido no homelab, aplicam-se proteções web. Correção: Content Security Policy restritiva; headers via helmet; cookies de sessão httpOnly e SameSite; HTTPS via reverse proxy (Caddy/Traefik no homelab) com certificado — aqui o TLS faz sentido, diferente da LAN pura. Proteção contra CSRF nos endpoints mutáveis.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F8EF7"/>
          <w:sz w:val="23"/>
          <w:szCs w:val="23"/>
        </w:rPr>
        <w:t xml:space="preserve">S-06 · Auditoria e privacidade do áudio [MÉDIO]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áudio de voz é dado sensível. Correção: o áudio é processado pelo Whisper no hub e descartado imediatamente após a transcrição — nunca persistido. Apenas o texto transcrito e o intent são logados (tabela voice_commands), para a métrica do TCC. Deixar isso explícito na política de privacidade do onboarding (conformidade com a LGPD).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2.3 Checklist de segurança para o CI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npm audit sem vulnerabilidades de severidade alta/crítica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 scanning (gitleaks) — falha o build se detectar segredo commitado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Testes de autorização provando isolamento entre usuários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Lint de segurança (eslint-plugin-security)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Verificação de que .env não está no repositório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Parte 3 — Revisão de UX/UI Sênior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tese do CASAI é democratizar a automação para quem hoje não tem acesso — incluindo idosos e pessoas com baixa alfabetização digital. Isso torna a acessibilidade não um detalhe, mas o requisito central. A pesquisa mostra que interfaces de voz reduzem a barreira para idosos e usuários digitalmente inativos (Pradhan et al., 2020), e que interfaces adaptativas para idosos exigem cuidado específico (Gonçalves et al., 2017).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3.1 O maior risco de UX: o onboarding da local_key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Severidade: CRÍTICO para a tese. Toda a narrativa do TCC é que um leigo monta o sistema sozinho. Mas obter a local_key do Tuya hoje exige criar conta no Tuya IoT Platform, escanear QR e extrair credenciais — um processo que um desenvolvedor acha trabalhoso e que um leigo simplesmente não conclui.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Correção (decisão de produto honesta): assumir que o onboarding técnico é feito uma vez, por alguém com perfil técnico (o instalador, um familiar, ou o próprio guia do TCC), e que o uso diário — esse sim — é trivial e acessível. O TCC deve declarar isso claramente: a barreira de uso some; a barreira de instalação inicial é reduzida e documentada, mas ainda existe. Alternativamente, oferecer um fluxo assistido no app que guia a extração da chave passo a passo, com validação imediata. Não esconder essa limitação — discuti-la é mais forte academicamente do que fingir que não existe.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3.2 Princípios de acessibilidade (centrais, não opcionais)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Princípio</w:t>
            </w:r>
          </w:p>
        </w:tc>
        <w:tc>
          <w:tcPr>
            <w:tcW w:type="dxa" w:w="6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Implementação concreta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Voz como caminho primário</w:t>
            </w:r>
          </w:p>
        </w:tc>
        <w:tc>
          <w:tcPr>
            <w:tcW w:type="dxa" w:w="6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Para Ana (62), falar 'apaga a luz do quarto' deve bastar — sem navegar menus. Botão de voz é o maior e mais acessível elemento da tela.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Alvos de toque grandes</w:t>
            </w:r>
          </w:p>
        </w:tc>
        <w:tc>
          <w:tcPr>
            <w:tcW w:type="dxa" w:w="6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Mínimo 44x44pt (idealmente maior). Cards de dispositivo amplos, sem controles minúsculos.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Contraste e tipografia</w:t>
            </w:r>
          </w:p>
        </w:tc>
        <w:tc>
          <w:tcPr>
            <w:tcW w:type="dxa" w:w="6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WCAG AA mínimo (4.5:1); opção de fonte aumentada; nada de cinza-claro sobre branco.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Linguagem clara em pt-BR</w:t>
            </w:r>
          </w:p>
        </w:tc>
        <w:tc>
          <w:tcPr>
            <w:tcW w:type="dxa" w:w="6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Zero jargão técnico ou inglês na interface. 'Inacessível', não 'offline'. 'Tomada', não 'plug'.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Leitor de tela</w:t>
            </w:r>
          </w:p>
        </w:tc>
        <w:tc>
          <w:tcPr>
            <w:tcW w:type="dxa" w:w="6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Todo elemento com rótulo ARIA; navegação por teclado; ordem de foco lógica.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Movimento reduzido</w:t>
            </w:r>
          </w:p>
        </w:tc>
        <w:tc>
          <w:tcPr>
            <w:tcW w:type="dxa" w:w="6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Respeitar prefers-reduced-motion; animações desativáveis.</w:t>
            </w:r>
          </w:p>
        </w:tc>
      </w:tr>
      <w:tr>
        <w:tc>
          <w:tcPr>
            <w:tcW w:type="dxa" w:w="30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Feedback multimodal</w:t>
            </w:r>
          </w:p>
        </w:tc>
        <w:tc>
          <w:tcPr>
            <w:tcW w:type="dxa" w:w="6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Confirmação por texto + voz (TTS) + cor. Não depender só de cor (daltonismo).</w:t>
            </w:r>
          </w:p>
        </w:tc>
      </w:tr>
    </w:tbl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3.3 Refinamentos de interface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Estado 'estimado vs confirmado' no card: um indicador sutil quando o estado vem do cache e ainda não foi reconciliado com o dispositivo real.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Onboarding tolerante: se a descoberta de dispositivo falhar, oferecer entrada manual com instruções, nunca um beco sem saída.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Modo alto contraste e modo fonte grande nas configurações, além do tema claro/escuro.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Confirmação de voz sempre audível: a Ana precisa ouvir 'lâmpada apagada', não só ver.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com no máximo o essencial na primeira dobra: dispositivos mais usados + botão de voz. Resto abaixo.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Empty states que ensinam: a primeira tela sem dispositivos é uma oportunidade de guiar, não uma tela vazia.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Parte 4 — Plano de Apresentação do TCC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4.1 Estrutura da defesa (15–20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46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1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min</w:t>
            </w:r>
          </w:p>
        </w:tc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Problema</w:t>
            </w:r>
          </w:p>
        </w:tc>
        <w:tc>
          <w:tcPr>
            <w:tcW w:type="dxa" w:w="46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 proibitivo + fragmentação + dependência de nuvem. A pergunta fundamental.</w:t>
            </w:r>
          </w:p>
        </w:tc>
      </w:tr>
      <w:tr>
        <w:tc>
          <w:tcPr>
            <w:tcW w:type="dxa" w:w="1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min</w:t>
            </w:r>
          </w:p>
        </w:tc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Fundamentação</w:t>
            </w:r>
          </w:p>
        </w:tc>
        <w:tc>
          <w:tcPr>
            <w:tcW w:type="dxa" w:w="46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Mercado, Matter/Zigbee, barreiras (citar a literatura).</w:t>
            </w:r>
          </w:p>
        </w:tc>
      </w:tr>
      <w:tr>
        <w:tc>
          <w:tcPr>
            <w:tcW w:type="dxa" w:w="1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min</w:t>
            </w:r>
          </w:p>
        </w:tc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Proposta</w:t>
            </w:r>
          </w:p>
        </w:tc>
        <w:tc>
          <w:tcPr>
            <w:tcW w:type="dxa" w:w="46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Arquitetura CASAI: local-first, voz pt-BR, baixo custo, adapter pattern.</w:t>
            </w:r>
          </w:p>
        </w:tc>
      </w:tr>
      <w:tr>
        <w:tc>
          <w:tcPr>
            <w:tcW w:type="dxa" w:w="1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min</w:t>
            </w:r>
          </w:p>
        </w:tc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Demonstração</w:t>
            </w:r>
          </w:p>
        </w:tc>
        <w:tc>
          <w:tcPr>
            <w:tcW w:type="dxa" w:w="46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Demo ao vivo (com vídeo de backup). Voz acende a luz; tomada mostra consumo.</w:t>
            </w:r>
          </w:p>
        </w:tc>
      </w:tr>
      <w:tr>
        <w:tc>
          <w:tcPr>
            <w:tcW w:type="dxa" w:w="1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min</w:t>
            </w:r>
          </w:p>
        </w:tc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Resultados</w:t>
            </w:r>
          </w:p>
        </w:tc>
        <w:tc>
          <w:tcPr>
            <w:tcW w:type="dxa" w:w="46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 &lt; R$ 200; acurácia de voz; latência; economia de energia medida.</w:t>
            </w:r>
          </w:p>
        </w:tc>
      </w:tr>
      <w:tr>
        <w:tc>
          <w:tcPr>
            <w:tcW w:type="dxa" w:w="1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min</w:t>
            </w:r>
          </w:p>
        </w:tc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Limitações + futuro</w:t>
            </w:r>
          </w:p>
        </w:tc>
        <w:tc>
          <w:tcPr>
            <w:tcW w:type="dxa" w:w="46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Onboarding da chave; Zigbee/Matter como próximos passos. Honestidade.</w:t>
            </w:r>
          </w:p>
        </w:tc>
      </w:tr>
      <w:tr>
        <w:tc>
          <w:tcPr>
            <w:tcW w:type="dxa" w:w="1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min</w:t>
            </w:r>
          </w:p>
        </w:tc>
        <w:tc>
          <w:tcPr>
            <w:tcW w:type="dxa" w:w="3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Conclusão</w:t>
            </w:r>
          </w:p>
        </w:tc>
        <w:tc>
          <w:tcPr>
            <w:tcW w:type="dxa" w:w="46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Retomar a pergunta fundamental e respondê-la com evidência.</w:t>
            </w:r>
          </w:p>
        </w:tc>
      </w:tr>
    </w:tbl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4.2 Demonstração ao vivo — com rede de segurança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 ao vivo com hardware é poderosa, mas arriscada (Wi-Fi do campus, dispositivo não conecta). Regra de ouro: nunca depender só do ao vivo.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Gravar um vídeo de 2–3 min mostrando o fluxo completo funcionando em casa, como backup à prova de falhas.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Levar o roteador/hotspot próprio para não depender da rede da faculdade.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Ter o modo MOCK pronto: se o hardware falhar, a interface ainda funciona e demonstra a UX.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Roteiro de demo enxuto: 1) comando de voz acende a luz; 2) mudar cor; 3) tomada mostrando watts em tempo real; 4) automação 'boa noite'.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4.3 Entregáveis para a banca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Monografia/artigo (conforme o formato exigido pela Nova Roma).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Repositório no GitHub com README, testes passando e o Guia de Arquitetura Popular de IoT.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Vídeo de demonstração.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Dados coletados: planilha/dashboard com acurácia de voz, latências e consumo de energia ao longo de 30 dias.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Slides da apresentação.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4.4 Cronograma de coleta de dados (não deixar para o fim)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métricas do TCC exigem tempo de coleta que não pode ser comprimido na véspera. O dataset de voz (100 comandos, 5 falantes) e os 30 dias de energia precisam começar cedo. Sugestão: assim que o controle por voz e o polling de energia estiverem funcionando (Sprints 6–7 do playbook), iniciar a coleta em paralelo ao desenvolvimento do restante.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Parte 5 — Referências Científicas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Referências verificadas e citáveis, organizadas por tema. Substituem/complementam as do PRD. Para a monografia, confirmar o formato ABNT exigido e completar paginação onde aplicável.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5.1 Segurança e vulnerabilidades em IoT/smart home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YUAN, B.; WAN, J.; WU, Y. H. et al. On the Security of Smart Home Systems: A Survey. Journal of Computer Science and Technology, v. 38, n. 2, p. 228–247, 2023. DOI: 10.1007/s11390-023-2488-3.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LING, Z. et al. Security Vulnerabilities of Internet of Things: A Case Study of the Smart Plug System. IEEE Internet of Things Journal, v. 4, n. 6, p. 1899–1909, 2017. (Diretamente aplicável ao Tapo P110.)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MENEGHELLO, F. et al. IoT: Internet of Threats? A Survey of Practical Security Vulnerabilities in Real IoT Devices. IEEE Internet of Things Journal, v. 6, n. 5, p. 8182–8201, 2019.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of Smart-Home Security Using the Internet of Things. Electronics (MDPI), v. 13, n. 16, art. 3343, 2024. DOI: 10.3390/electronics13163343.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Analysis of Low-Budget IoT Smart Home Appliances. Electronics (MDPI), v. 13, n. 12, art. 2371, 2024. DOI: 10.3390/electronics13122371. (Foco em dispositivos de baixo custo — central à tese.)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5.2 Interoperabilidade e protocolo Matter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MADADI-BAROUGH, S. et al. Matter: IoT Interoperability for Smart Homes. arXiv:2405.01618, 2024.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CONNECTIVITY STANDARDS ALLIANCE. Matter Specification, versão 1.x. Milpitas: CSA, 2023.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5.3 Reconhecimento de voz e processamento de linguagem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RADFORD, A. et al. Robust Speech Recognition via Large-Scale Weak Supervision. arXiv:2212.04356, 2022. (OpenAI Whisper.)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5.4 Acessibilidade e adoção por idosos / baixa alfabetização digital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PRADHAN, A. et al. Use of Intelligent Voice Assistants by Older Adults with Low Technology Use. ACM Transactions on Computer-Human Interaction, v. 27, n. 4, art. 31, 2020. DOI: 10.1145/3373759.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GONÇALVES, V. P. et al. Providing Adaptive Smartphone Interfaces Targeted at Elderly People: An Approach that Takes into Account Diversity Among the Elderly. Universal Access in the Information Society, v. 16, n. 1, p. 129–149, 2017. (Autores brasileiros.)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5.5 Mercado e barreiras de adoção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BASARIR-OZEL, B.; TURKER, H. B.; NASIR, V. A. Identifying the Key Drivers and Barriers of Smart Home Adoption: A Systematic Literature Review. Sustainability, v. 14, n. 15, art. 9295, 2022. DOI: 10.3390/su14159295.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GRAND VIEW RESEARCH. Smart Home Market Size, Share &amp; Trends Analysis Report, 2025–2030. 2024.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Parte 6 — Checklist de Go / No-Go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Critérios objetivos para liberar o início da codificação no Claude Code. Itens CRÍTICO e ALTO devem estar resolvidos ou planejados antes de codar.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6.1 Pré-código (gate obrigatório)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Spike validou controle local da lâmpada (tuyapi) e leitura de energia do Tapo [CRÍTICO]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Confirmada a versão de protocolo Tuya e a unidade de energia do P110 [CRÍTICO]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Decisão de stack registrada: TypeScript ponta a ponta (NestJS + Next.js) [OK]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Estratégia de chave de criptografia definida e chave gerada [CRÍTICO]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Plano de rate-limiting definido [CRÍTICO]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CLAUDE.md, schema Prisma, playbook e .gitignore no lugar [OK]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Fila por dispositivo prevista no design do adapter [ALTO]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Volume persistente + backup do banco planejados [ALTO]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VLAN/SSID separada para IoT recomendada ao usuário [ALTO]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6.2 Durante o desenvolvimento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 com npm audit + secret scanning + testes de isolamento [ALTO]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Coleta de dados (voz e energia) iniciada cedo, em paralelo [ALTO]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Acessibilidade verificada a cada tela (contraste, alvos, ARIA) [ALTO]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 de reconciliação de estado implementado [MÉDIO]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6.3 Pré-defesa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Vídeo de demonstração gravado [ALTO]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Modo MOCK funcional como fallback da demo [ALTO]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Dataset de voz avaliado e acurácia calculada [ALTO]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30 dias de dados de energia coletados [ALTO]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Repositório limpo, testes verdes, README completo [MÉDIO]</w:t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Conclusão da revisão: com os itens CRÍTICO e ALTO endereçados, o CASAI está arquitetonicamente sólido, seguro o suficiente para um sistema doméstico, acessível ao público-alvo e defensável perante a banca. O projeto está liberado para a codificação no Claude Code.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5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40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4F8EF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2026-06-03T02:25:30.184Z</dcterms:created>
  <dcterms:modified xsi:type="dcterms:W3CDTF">2026-06-03T02:25:30.203Z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