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60"/>
        <w:jc w:val="center"/>
      </w:pPr>
      <w:r>
        <w:rPr>
          <w:rFonts w:ascii="Arial" w:cs="Arial" w:eastAsia="Arial" w:hAnsi="Arial"/>
          <w:b/>
          <w:bCs/>
          <w:color w:val="1B2A4A"/>
          <w:sz w:val="56"/>
          <w:szCs w:val="56"/>
        </w:rPr>
        <w:t xml:space="preserve">TUNGSTEN SUPPLY CHAIN</w:t>
      </w:r>
    </w:p>
    <w:p>
      <w:pPr>
        <w:spacing w:after="360"/>
        <w:jc w:val="center"/>
      </w:pPr>
      <w:r>
        <w:rPr>
          <w:rFonts w:ascii="Arial" w:cs="Arial" w:eastAsia="Arial" w:hAnsi="Arial"/>
          <w:b/>
          <w:bCs/>
          <w:color w:val="1B2A4A"/>
          <w:sz w:val="56"/>
          <w:szCs w:val="56"/>
        </w:rPr>
        <w:t xml:space="preserve">COMPLIANCE PLATFORM</w:t>
      </w:r>
    </w:p>
    <w:p>
      <w:pPr>
        <w:spacing w:after="120"/>
        <w:jc w:val="center"/>
      </w:pPr>
      <w:r>
        <w:rPr>
          <w:rFonts w:ascii="Arial" w:cs="Arial" w:eastAsia="Arial" w:hAnsi="Arial"/>
          <w:color w:val="B8860B"/>
          <w:sz w:val="32"/>
          <w:szCs w:val="32"/>
        </w:rPr>
        <w:t xml:space="preserve">Pilot MVP Specification — Render Edition</w:t>
      </w:r>
    </w:p>
    <w:p>
      <w:pPr>
        <w:spacing w:after="600"/>
        <w:jc w:val="center"/>
      </w:pPr>
      <w:r>
        <w:rPr>
          <w:rFonts w:ascii="Arial" w:cs="Arial" w:eastAsia="Arial" w:hAnsi="Arial"/>
          <w:color w:val="555555"/>
          <w:sz w:val="24"/>
          <w:szCs w:val="24"/>
        </w:rPr>
        <w:t xml:space="preserve">Commercial Supply Chain Track &amp; Trace  |  No DoD Requirements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 Pilot Scoping</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 (render.com)</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Regulatory Scope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RMAP + OECD DDG only — no DoD/DFARS/CMMC/ITAR</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 product-market fit with commercial (non-defense) customers before full Azure SaaS build</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Target Go-Live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10 from kick-off</w:t>
            </w:r>
          </w:p>
        </w:tc>
      </w:tr>
    </w:tbl>
    <w:p>
      <w:pPr>
        <w:spacing w:after="600"/>
      </w:pPr>
      <w:r>
        <w:t xml:space="preserve"/>
      </w:r>
    </w:p>
    <w:p>
      <w:pPr>
        <w:pStyle w:val="Heading1"/>
        <w:shd w:fill="1B2A4A" w:val="clear"/>
        <w:spacing w:before="360" w:after="120"/>
      </w:pPr>
      <w:r>
        <w:rPr>
          <w:rFonts w:ascii="Arial" w:cs="Arial" w:eastAsia="Arial" w:hAnsi="Arial"/>
          <w:b/>
          <w:bCs/>
          <w:color w:val="FFFFFF"/>
          <w:sz w:val="32"/>
          <w:szCs w:val="32"/>
        </w:rPr>
        <w:t xml:space="preserve">1. Executive Summary</w:t>
      </w:r>
    </w:p>
    <w:p>
      <w:pPr>
        <w:spacing w:after="120"/>
      </w:pPr>
      <w:r>
        <w:rPr>
          <w:rFonts w:ascii="Arial" w:cs="Arial" w:eastAsia="Arial" w:hAnsi="Arial"/>
          <w:sz w:val="22"/>
          <w:szCs w:val="22"/>
        </w:rPr>
        <w:t xml:space="preserve">This specification defines a Pilot MVP of the Tungsten Supply Chain Compliance Platform, deployed on Render and scoped exclusively to commercial (non-defense) supply chain participants. It is not a reduced version of the full Azure SaaS platform — it is a deliberately bounded, fast-to-market proof-of-concept designed to validate the core custody-tracking value proposition with real customers before committing to the full infrastructure build.</w:t>
      </w:r>
    </w:p>
    <w:p>
      <w:pPr>
        <w:spacing w:after="120"/>
      </w:pPr>
      <w:r>
        <w:t xml:space="preserve"/>
      </w:r>
    </w:p>
    <w:p>
      <w:pPr>
        <w:spacing w:after="120"/>
      </w:pPr>
      <w:r>
        <w:rPr>
          <w:rFonts w:ascii="Arial" w:cs="Arial" w:eastAsia="Arial" w:hAnsi="Arial"/>
          <w:sz w:val="22"/>
          <w:szCs w:val="22"/>
        </w:rPr>
        <w:t xml:space="preserve">The pilot removes all US Department of Defense regulatory obligations (DFARS 252.225-7008 / 7009, CMMC 2.0, ITAR/EAR) and the associated architectural complexity they impose. This reduces the compliance surface to two internationally recognised frameworks that commercial tungsten buyers and traders already operate under: RMAP and OECD DDG.</w:t>
      </w:r>
    </w:p>
    <w:p>
      <w:pPr>
        <w:spacing w:after="120"/>
      </w:pPr>
      <w:r>
        <w:t xml:space="preserve"/>
      </w:r>
    </w:p>
    <w:p>
      <w:pPr>
        <w:spacing w:after="120"/>
      </w:pPr>
      <w:r>
        <w:rPr>
          <w:rFonts w:ascii="Arial" w:cs="Arial" w:eastAsia="Arial" w:hAnsi="Arial"/>
          <w:sz w:val="22"/>
          <w:szCs w:val="22"/>
        </w:rPr>
        <w:t xml:space="preserve">Success in the pilot is defined as: demonstrable custody tracking across a real batch lifecycle, at least two live suppliers, and at least one buyer able to generate a Material Passport — all running on Render infrastructure within ten weeks of kick-off.</w:t>
      </w:r>
    </w:p>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2. Pilot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57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Condition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OBJ-P01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Market Validation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At least two commercial buyers confirm that the Material Passport and audit trail meet their supplier due-diligence requirements without any manual document assembly.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OBJ-P02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Custody Proof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complete batch lifecycle — from mine extraction through to delivery — is recorded, immutably stored, and retrievable as a single coherent chain within the pilot system.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OBJ-P03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Compliance Signal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RMAP and OECD DDG checks run automatically on each custody event submission. Non-conformances are flagged within 24 hours without manual intervention.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OBJ-P04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 Usability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supplier with no prior platform training can submit a custody event and upload a supporting document within 15 minutes of receiving an invitation link.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OBJ-P05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Architecture Confidence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Render stack (PostgreSQL + Node.js web services + Angular SPA) is validated as capable of handling pilot-scale load before the full Azure SaaS build begins.</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3. Scope</w:t>
      </w:r>
    </w:p>
    <w:p>
      <w:pPr>
        <w:pStyle w:val="Heading2"/>
        <w:pBdr>
          <w:bottom w:val="single" w:color="B8860B" w:sz="4"/>
        </w:pBdr>
        <w:spacing w:before="240" w:after="120"/>
      </w:pPr>
      <w:r>
        <w:rPr>
          <w:rFonts w:ascii="Arial" w:cs="Arial" w:eastAsia="Arial" w:hAnsi="Arial"/>
          <w:b/>
          <w:bCs/>
          <w:color w:val="1B2A4A"/>
          <w:sz w:val="26"/>
          <w:szCs w:val="26"/>
        </w:rPr>
        <w:t xml:space="preserve">3.1 In Scope — Pilot</w:t>
      </w:r>
    </w:p>
    <w:p>
      <w:pPr>
        <w:pStyle w:val="ListParagraph"/>
        <w:numPr>
          <w:ilvl w:val="0"/>
          <w:numId w:val="2"/>
        </w:numPr>
        <w:spacing w:after="80"/>
        <w:ind w:left="720" w:hanging="360"/>
      </w:pPr>
      <w:r>
        <w:rPr>
          <w:rFonts w:ascii="Arial" w:cs="Arial" w:eastAsia="Arial" w:hAnsi="Arial"/>
          <w:sz w:val="22"/>
          <w:szCs w:val="22"/>
        </w:rPr>
        <w:t xml:space="preserve">Custody event capture and validation for six of the twelve full-platform event types (see Section 5.1).</w:t>
      </w:r>
    </w:p>
    <w:p>
      <w:pPr>
        <w:pStyle w:val="ListParagraph"/>
        <w:numPr>
          <w:ilvl w:val="0"/>
          <w:numId w:val="2"/>
        </w:numPr>
        <w:spacing w:after="80"/>
        <w:ind w:left="720" w:hanging="360"/>
      </w:pPr>
      <w:r>
        <w:rPr>
          <w:rFonts w:ascii="Arial" w:cs="Arial" w:eastAsia="Arial" w:hAnsi="Arial"/>
          <w:sz w:val="22"/>
          <w:szCs w:val="22"/>
        </w:rPr>
        <w:t xml:space="preserve">Automated compliance checking against RMAP (smelter conformance status) and OECD DDG (risk-based due diligence) only.</w:t>
      </w:r>
    </w:p>
    <w:p>
      <w:pPr>
        <w:pStyle w:val="ListParagraph"/>
        <w:numPr>
          <w:ilvl w:val="0"/>
          <w:numId w:val="2"/>
        </w:numPr>
        <w:spacing w:after="80"/>
        <w:ind w:left="720" w:hanging="360"/>
      </w:pPr>
      <w:r>
        <w:rPr>
          <w:rFonts w:ascii="Arial" w:cs="Arial" w:eastAsia="Arial" w:hAnsi="Arial"/>
          <w:sz w:val="22"/>
          <w:szCs w:val="22"/>
        </w:rPr>
        <w:t xml:space="preserve">Material Passport generation on demand — the primary commercial deliverable for pilot buyers.</w:t>
      </w:r>
    </w:p>
    <w:p>
      <w:pPr>
        <w:pStyle w:val="ListParagraph"/>
        <w:numPr>
          <w:ilvl w:val="0"/>
          <w:numId w:val="2"/>
        </w:numPr>
        <w:spacing w:after="80"/>
        <w:ind w:left="720" w:hanging="360"/>
      </w:pPr>
      <w:r>
        <w:rPr>
          <w:rFonts w:ascii="Arial" w:cs="Arial" w:eastAsia="Arial" w:hAnsi="Arial"/>
          <w:sz w:val="22"/>
          <w:szCs w:val="22"/>
        </w:rPr>
        <w:t xml:space="preserve">Simplified Audit Dossier — event log, document list, and compliance status summary for a given batch.</w:t>
      </w:r>
    </w:p>
    <w:p>
      <w:pPr>
        <w:pStyle w:val="ListParagraph"/>
        <w:numPr>
          <w:ilvl w:val="0"/>
          <w:numId w:val="2"/>
        </w:numPr>
        <w:spacing w:after="80"/>
        <w:ind w:left="720" w:hanging="360"/>
      </w:pPr>
      <w:r>
        <w:rPr>
          <w:rFonts w:ascii="Arial" w:cs="Arial" w:eastAsia="Arial" w:hAnsi="Arial"/>
          <w:sz w:val="22"/>
          <w:szCs w:val="22"/>
        </w:rPr>
        <w:t xml:space="preserve">Supplier portal: event submission, document upload, batch status view.</w:t>
      </w:r>
    </w:p>
    <w:p>
      <w:pPr>
        <w:pStyle w:val="ListParagraph"/>
        <w:numPr>
          <w:ilvl w:val="0"/>
          <w:numId w:val="2"/>
        </w:numPr>
        <w:spacing w:after="80"/>
        <w:ind w:left="720" w:hanging="360"/>
      </w:pPr>
      <w:r>
        <w:rPr>
          <w:rFonts w:ascii="Arial" w:cs="Arial" w:eastAsia="Arial" w:hAnsi="Arial"/>
          <w:sz w:val="22"/>
          <w:szCs w:val="22"/>
        </w:rPr>
        <w:t xml:space="preserve">Buyer portal: batch visibility, compliance status, document download, Material Passport generation.</w:t>
      </w:r>
    </w:p>
    <w:p>
      <w:pPr>
        <w:pStyle w:val="ListParagraph"/>
        <w:numPr>
          <w:ilvl w:val="0"/>
          <w:numId w:val="2"/>
        </w:numPr>
        <w:spacing w:after="80"/>
        <w:ind w:left="720" w:hanging="360"/>
      </w:pPr>
      <w:r>
        <w:rPr>
          <w:rFonts w:ascii="Arial" w:cs="Arial" w:eastAsia="Arial" w:hAnsi="Arial"/>
          <w:sz w:val="22"/>
          <w:szCs w:val="22"/>
        </w:rPr>
        <w:t xml:space="preserve">Hash-based tamper evidence: SHA-256 hash of each custody event stored at write time; integrity verifiable on demand. No blockchain in pilot.</w:t>
      </w:r>
    </w:p>
    <w:p>
      <w:pPr>
        <w:pStyle w:val="ListParagraph"/>
        <w:numPr>
          <w:ilvl w:val="0"/>
          <w:numId w:val="2"/>
        </w:numPr>
        <w:spacing w:after="80"/>
        <w:ind w:left="720" w:hanging="360"/>
      </w:pPr>
      <w:r>
        <w:rPr>
          <w:rFonts w:ascii="Arial" w:cs="Arial" w:eastAsia="Arial" w:hAnsi="Arial"/>
          <w:sz w:val="22"/>
          <w:szCs w:val="22"/>
        </w:rPr>
        <w:t xml:space="preserve">Email notifications for compliance flags and document availability.</w:t>
      </w:r>
    </w:p>
    <w:p>
      <w:pPr>
        <w:pStyle w:val="ListParagraph"/>
        <w:numPr>
          <w:ilvl w:val="0"/>
          <w:numId w:val="2"/>
        </w:numPr>
        <w:spacing w:after="80"/>
        <w:ind w:left="720" w:hanging="360"/>
      </w:pPr>
      <w:r>
        <w:rPr>
          <w:rFonts w:ascii="Arial" w:cs="Arial" w:eastAsia="Arial" w:hAnsi="Arial"/>
          <w:sz w:val="22"/>
          <w:szCs w:val="22"/>
        </w:rPr>
        <w:t xml:space="preserve">Single-tenant data model for pilot (each pilot customer is an isolated tenant by database schema prefix, not full multi-tenancy).</w:t>
      </w:r>
    </w:p>
    <w:p>
      <w:pPr>
        <w:pStyle w:val="ListParagraph"/>
        <w:numPr>
          <w:ilvl w:val="0"/>
          <w:numId w:val="2"/>
        </w:numPr>
        <w:spacing w:after="80"/>
        <w:ind w:left="720" w:hanging="360"/>
      </w:pPr>
      <w:r>
        <w:rPr>
          <w:rFonts w:ascii="Arial" w:cs="Arial" w:eastAsia="Arial" w:hAnsi="Arial"/>
          <w:sz w:val="22"/>
          <w:szCs w:val="22"/>
        </w:rPr>
        <w:t xml:space="preserve">RMAP smelter list integration (read-only, manual sync cadence acceptable for pilot).</w:t>
      </w:r>
    </w:p>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3.2 Explicitly Out of Scope —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Excluded from Pilot</w:t>
            </w:r>
          </w:p>
        </w:tc>
        <w:tc>
          <w:tcPr>
            <w:tcW w:type="dxa" w:w="4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 / Deferral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DFARS 252.225-7008 / 7009 compliance checking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DoD customers in pilot scope. Full-platform build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CMMC 2.0 posture (FR-079 / FR-080)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DoD-specific. Not applicable to commercial pilot.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ITAR / EAR export control assessment (FR-081 / FR-082)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DoD-specific. Not applicable to commercial pilot.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232 Readiness Package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 import tariff framework. Not required for pilot buyers.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Form SD Support Package (SEC conflict minerals)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Annual SEC filing cadence; not needed for pilot validation.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Blockchain anchoring (Minespider / Hyperledger Fabric)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Replaced by hash-based tamper evidence for pilot. Blockchain deferred to full build.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CBP ACE customs integration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 import customs. Deferred to full build.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IoT in-transit tracking (Tive / Azure IoT 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Infrastructure-heavy. Deferred to full build.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Laboratory API integrations (SGS, ALS, Bureau Veritas)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Manual certificate upload acceptable for pilot.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multi-tenancy (Row-Level Security, BYOK)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Pilot uses schema-prefix isolation. RLS and BYOK deferred.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Auditor portal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Deferred to Phase 2 of full build.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rule authoring UI (FR-044 to FR-048)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Rules are code-deployed for pilot. UI authoring deferred.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Offline event capture (FR-055 to FR-057)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Connectivity assumed for pilot participants.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Partner API (FR-049 to FR-054)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Deferred to Phase 2 of full build.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OECD DDG event types 7–12 (recycling, reclaim)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Pilot covers upstream extraction events only.</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4. User Roles —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4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Capabilities in Pilot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Supplier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Supplier Portal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Submit custody events, upload supporting documents, view batch status and any compliance flags on their own batches.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Buyer / Manufacturer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Buyer Portal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all batches in their supply chain, check compliance status, generate Material Passports, download the simplified Audit Dossier.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Platform 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 Panel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Manage user invitations and roles, onboard new tenants, review integration health, view system logs.</w:t>
            </w:r>
          </w:p>
        </w:tc>
      </w:tr>
    </w:tbl>
    <w:p>
      <w:pPr>
        <w:spacing w:after="120"/>
      </w:pPr>
      <w:r>
        <w:t xml:space="preserve"/>
      </w:r>
    </w:p>
    <w:p>
      <w:pPr>
        <w:spacing w:after="120"/>
      </w:pPr>
      <w:r>
        <w:rPr>
          <w:rFonts w:ascii="Arial" w:cs="Arial" w:eastAsia="Arial" w:hAnsi="Arial"/>
          <w:sz w:val="22"/>
          <w:szCs w:val="22"/>
        </w:rPr>
        <w:t xml:space="preserve">Note: the Compliance Officer and Auditor roles present in the full platform are not instantiated in the pilot. Compliance officer functions (approving disputed events, reviewing flags) are performed by the Platform Admin in the pilot period.</w:t>
      </w:r>
    </w:p>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5. Functional Requirements</w:t>
      </w:r>
    </w:p>
    <w:p>
      <w:pPr>
        <w:pStyle w:val="Heading2"/>
        <w:pBdr>
          <w:bottom w:val="single" w:color="B8860B" w:sz="4"/>
        </w:pBdr>
        <w:spacing w:before="240" w:after="120"/>
      </w:pPr>
      <w:r>
        <w:rPr>
          <w:rFonts w:ascii="Arial" w:cs="Arial" w:eastAsia="Arial" w:hAnsi="Arial"/>
          <w:b/>
          <w:bCs/>
          <w:color w:val="1B2A4A"/>
          <w:sz w:val="26"/>
          <w:szCs w:val="26"/>
        </w:rPr>
        <w:t xml:space="preserve">5.1 Custody Event Management</w:t>
      </w:r>
    </w:p>
    <w:p>
      <w:pPr>
        <w:spacing w:after="120"/>
      </w:pPr>
      <w:r>
        <w:rPr>
          <w:rFonts w:ascii="Arial" w:cs="Arial" w:eastAsia="Arial" w:hAnsi="Arial"/>
          <w:sz w:val="22"/>
          <w:szCs w:val="22"/>
        </w:rPr>
        <w:t xml:space="preserve">The pilot captures six custody event types, chosen to represent the primary commercial due-diligence checkpoints from mine to refinery. Events 7–12 (secondary processing, customs, recycling) are deferred to the full build.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3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Mandatory Data Elements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Mine Extraction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Mine identifier, GPS coordinates (country-level validated), extraction date, quantity (kg), mineralogical certificate reference, mine operator identity.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Concentration / Beneficiation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Facility identifier, input batch reference(s), output batch reference, processing date range, mass balance data, facility compliance 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Trading / Ownership Transfer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Transferring party, receiving party, transfer date, legal title document reference, quantity (kg), custody chain identifier.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Laboratory Assay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Laboratory name, accreditation reference, sample reference, assay date, results summary (grade, purity), certificate document (uploaded).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Primary Processing (Smelting)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Smelter identifier, RMAP conformance status at submission, input batch(es), output product reference, processing date, mass balance.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 Shipment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Exporting party, destination country, shipment date, carrier reference, quantity, export documentation reference.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FR-P001</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The system shall validate all mandatory fields for each event type at submission time and reject non-conforming submissions with a field-level error message.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FR-P002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system shall enforce idempotency: a deterministic event identifier derived from key fields shall be computed and checked before persistence. Duplicate submissions shall be rejected with an informative message.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FR-P003</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Each custody event shall be stored as an immutable record. Corrections shall create a new linked record referencing the original; the original record shall be preserved with all original field values.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FR-P004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SHA-256 hash of the full event payload (all field values as a canonical JSON string) shall be computed and stored at write time. The system shall provide a verification endpoint that re-hashes a retrieved event and confirms whether it matches the stored hash.</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FR-P005</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The system shall support split-batch operations: when a batch is divided, sub-batch identifiers shall be created with parent-child references. The custody chain shall remain coherent at the sub-batch level.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FR-P006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GPS coordinates submitted for mine extraction events shall be validated against plausible country ranges. Coordinates inconsistent with the stated mine country shall trigger a review flag visible to the Platform Admin.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FR-P007</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Mass balance shall be checked for processing events (events 2 and 5). Output quantities exceeding input quantities by more than 5% shall be flagged for review. The tolerance value shall be configurable without a code deployment.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FR-P008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Events submitted out of chronological order within a batch lifecycle shall be accepted but flagged for review. The system shall not reject out-of-order events during the pilot.</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5.2 Compliance Checking — RMAP and OECD DDG</w:t>
      </w:r>
    </w:p>
    <w:p>
      <w:pPr>
        <w:spacing w:after="120"/>
      </w:pPr>
      <w:r>
        <w:rPr>
          <w:rFonts w:ascii="Arial" w:cs="Arial" w:eastAsia="Arial" w:hAnsi="Arial"/>
          <w:sz w:val="22"/>
          <w:szCs w:val="22"/>
        </w:rPr>
        <w:t xml:space="preserve">The pilot implements two compliance frameworks. All framework logic is code-deployed for the pilot period; the rule authoring UI is deferred to the full build.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 Pilot Checks</w:t>
            </w:r>
          </w:p>
        </w:tc>
        <w:tc>
          <w:tcPr>
            <w:tcW w:type="dxa" w:w="3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Non-Conformance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RMAP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Smelter identifier on Event 5 (Primary Processing) is matched against the current RMAP conformant smelter list. Status must be Conformant or Active-Participating.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Batch compliance status set to RMAP-NON-CONFORMANT. Buyer notified by email. Flag displayed in buyer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OECD DDG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Country-of-origin (Event 1 GPS coordinates) is assessed against the OECD risk country register. Trading party identity is checked against the UN sanctions list (read-only, manual sync for pilot).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compliance status set to OECD-FLAG. Flag displayed in supplier and buyer portal. Platform Admin alerted.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FR-P010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Each compliance check shall run automatically within 60 seconds of the triggering custody event being persisted. The triggering event type for each check shall be documented in the compliance rule definition.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status shall be displayed as one of four states: PENDING (check not yet run), COMPLIANT, FLAGGED (non-conformance detected), or INSUFFICIENT-DATA (mandatory fields for the check are missing).</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FR-P012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The RMAP smelter list shall be stored in the platform database. An admin interface shall allow manual re-upload of the RMAP list as a CSV. The date of the last loaded list shall be visible to all portal users.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FR-P013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compliance assessment record shall store: framework identifier, check timestamp, rule version applied, inputs used, result, and (if flagged) the specific field or value that triggered the flag.</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FR-P014</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A change in compliance status for any batch shall generate an email notification to the batch owner (supplier) and the associated buyer within 30 minutes of the status change.</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5.3 Document Generation</w:t>
      </w:r>
    </w:p>
    <w:p>
      <w:pPr>
        <w:spacing w:after="120"/>
      </w:pPr>
      <w:r>
        <w:rPr>
          <w:rFonts w:ascii="Arial" w:cs="Arial" w:eastAsia="Arial" w:hAnsi="Arial"/>
          <w:sz w:val="22"/>
          <w:szCs w:val="22"/>
        </w:rPr>
        <w:t xml:space="preserve">The pilot generates two of the five full-platform document package types. Document generation shall require no manual assembly by the requesting user.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7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Material Passport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Batch identifier and provenance summary; complete custody event log with timestamps; RMAP and OECD DDG compliance status; hash verification summary; QR code linking to the batch verification endpoint.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On-demand by buyer. Generated as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Simplified Audit Dossier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custody event records for the batch; list of uploaded supporting documents with file hashes; compliance assessment history; event flag log.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On-demand by buyer or Platform Admin. Generated as PDF.</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FR-P020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All generated documents shall include: generation timestamp, platform version, compliance rule set version applied, and the generating user's identity.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FR-P021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Material Passport QR code shall resolve to a public-facing batch verification URL. The URL shall display batch identity, current compliance status, and the stored event hash — without requiring the visitor to log in.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FR-P022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Generated PDFs shall be stored in the platform file store linked to the batch record. A buyer shall be able to retrieve any previously generated document for a batch without regenerating 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FR-P023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generation shall complete within 30 seconds for any batch with up to 20 custody events and up to 50 attached documents.</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5.4 Document Upload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FR-P030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Suppliers shall be able to attach supporting documents (PDF, JPEG, PNG) to any custody event at submission time or after the fact. Maximum file size: 25 MB per file.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FR-P031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SHA-256 hash of each uploaded document shall be computed server-side at upload time and stored against the document record. The hash shall be included in all generated document packages that reference the file.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FR-P032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Buyers shall have read-only access to documents attached to custody events for batches in their supply chain. Suppliers shall see only their own documents.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FR-P033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storage shall be provided by Render Disk or an S3-compatible object store (e.g. Cloudflare R2 or AWS S3). Documents shall not be stored in the PostgreSQL database.</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5.5 Portal Architecture — Single Angular App</w:t>
      </w:r>
    </w:p>
    <w:p>
      <w:pPr>
        <w:spacing w:after="120"/>
      </w:pPr>
      <w:r>
        <w:rPr>
          <w:rFonts w:ascii="Arial" w:cs="Arial" w:eastAsia="Arial" w:hAnsi="Arial"/>
          <w:sz w:val="22"/>
          <w:szCs w:val="22"/>
        </w:rPr>
        <w:t xml:space="preserve">The pilot uses a single Angular 17+ application with three lazy-loaded feature modules. This is a deliberate architectural decision — not a simplification. A single codebase eliminates duplicated shared components (forms, tables, document viewers), reduces CI/CD complexity to one Render Static Site deployment, and ensures the full build inherits the same module boundaries without a rewrite.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Route Prefix</w:t>
            </w:r>
          </w:p>
        </w:tc>
        <w:tc>
          <w:tcPr>
            <w:tcW w:type="dxa" w:w="47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SupplierModule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/supplier/**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Lazy-loaded. AuthGuard + RoleGuard(SUPPLIER). Contains: batch dashboard, event submission forms (one routed component per event type), document upload, compliance status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BuyerModule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Lazy-loaded. AuthGuard + RoleGuard(BUYER). Contains: supply chain dashboard, batch detail view, Material Passport generation, Audit Dossier download, shared-link viewer.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AdminModule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Lazy-loaded. AuthGuard + RoleGuard(ADMIN). Contains: user management, tenant onboarding, RMAP list upload, job queue monitor, system health.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SharedModule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(imported by all)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Non-routed. Angular Material components, compliance status badge, document viewer, batch identifier display, HTTP interceptors (JWT injection, error handling).</w:t>
            </w:r>
          </w:p>
        </w:tc>
      </w:tr>
    </w:tbl>
    <w:p>
      <w:pPr>
        <w:spacing w:after="120"/>
      </w:pPr>
      <w:r>
        <w:t xml:space="preserve"/>
      </w:r>
    </w:p>
    <w:p>
      <w:pPr>
        <w:spacing w:after="120"/>
      </w:pPr>
      <w:r>
        <w:rPr>
          <w:rFonts w:ascii="Arial" w:cs="Arial" w:eastAsia="Arial" w:hAnsi="Arial"/>
          <w:sz w:val="22"/>
          <w:szCs w:val="22"/>
        </w:rPr>
        <w:t xml:space="preserve">Route guards enforce role at the client for UX. Every API endpoint enforces role server-side independently. A user who manually navigates to /buyer/** with a SUPPLIER JWT will receive HTTP 403 from the API on every data request.</w:t>
      </w:r>
    </w:p>
    <w:p>
      <w:pPr>
        <w:spacing w:after="120"/>
      </w:pPr>
      <w:r>
        <w:t xml:space="preserve"/>
      </w:r>
    </w:p>
    <w:p>
      <w:pPr>
        <w:spacing w:after="120"/>
      </w:pPr>
      <w:r>
        <w:rPr>
          <w:rFonts w:ascii="Arial" w:cs="Arial" w:eastAsia="Arial" w:hAnsi="Arial"/>
          <w:sz w:val="22"/>
          <w:szCs w:val="22"/>
        </w:rPr>
        <w:t xml:space="preserve">Auth0 Angular SDK is used for login/logout/token management. On login, Auth0 redirects to the correct module entry route based on the role stored in the platform database — not from JWT claims alone. The API returns the user role on the /me endpoint after JWT validation.</w:t>
      </w:r>
    </w:p>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5.6 Supplier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FR-P040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The supplier portal shall provide: batch dashboard (list of active and completed batches), event submission form for each of the six pilot event types, document upload, and compliance status view for their own batches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FR-P041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supplier shall be able to view the full custody event history for any batch they are a participant in — but not for batches belonging to other suppliers.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FR-P042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Event submission forms shall be validated client-side before submission. Mandatory fields shall be clearly indicated. A submission that passes client-side validation but fails server-side validation shall return field-level error messages.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FR-P043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supplier portal shall be accessible on modern mobile browsers (iOS Safari, Android Chrome) without a native app. Touch-friendly form design is required.</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5.7 Buyer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FR-P050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The buyer portal shall provide: supply chain dashboard (all batches linked to their procurement), batch detail view (full event history, documents, compliance status), Material Passport generation, and Audit Dossier download.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FR-P051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buyer shall be able to filter their batch view by: compliance status (COMPLIANT / FLAGGED / PENDING), supplier identity, and date range.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FR-P052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The buyer portal shall display a compliance status summary at the top of the dashboard: count of COMPLIANT, FLAGGED, and PENDING batches. FLAGGED batches shall be visually prominent.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FR-P053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buyer shall be able to share a Material Passport with an external party via a time-limited link (valid for 30 days) without requiring the external party to create a platform account.</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5.7 Authentication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FR-P060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Authentication shall be provided by Auth0 (free tier acceptable for pilot). All API endpoints shall require a valid JWT. The public batch verification endpoint (QR code resolution) is the only unauthenticated endpoint.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FR-P061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invitations shall be issued by the Platform Admin via email. A new user shall not be able to self-register; invitation-only access enforces the closed pilot cohort.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FR-P062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Role assignment (Supplier, Buyer, Platform Admin) shall be stored in the platform database and enforced server-side on every API request. Role claims in the JWT shall not be trusted without server-side verification.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FR-P063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Supplier shall not be able to view, modify, or query any data belonging to a different Supplier's batches. Cross-tenant data leakage is a critical failure criterion for the pilot.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FR-P064</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All sessions shall expire after 8 hours of inactivity. Refresh tokens shall not be issued for the pilot.</w:t>
            </w:r>
          </w:p>
        </w:tc>
      </w:tr>
    </w:tbl>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5.9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FR-P070</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Email notifications shall be delivered via SendGrid (or equivalent Render-compatible transactional email service). A plain-text fallback shall be provided for all HTML emails.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FR-P071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following events shall trigger automated email notifications: (a) compliance status change for a batch; (b) Material Passport generated; (c) new user invitation; (d) compliance flag not resolved within 48 hours (escalation to Platform Admin).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FR-P072</w:t>
            </w:r>
          </w:p>
        </w:tc>
        <w:tc>
          <w:tcPr>
            <w:tcW w:type="dxa" w:w="7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val="false"/>
                <w:bCs w:val="false"/>
                <w:sz w:val="20"/>
                <w:szCs w:val="20"/>
              </w:rPr>
              <w:t xml:space="preserve">Email delivery failures shall be logged. The platform shall retry failed emails up to 3 times over 2 hours before logging a permanent failure.</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6. Non-Functional Requirements —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NFR-P01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 response time for custody event submission: &lt; 3 seconds at p95 under pilot load (defined as ≤ 20 concurrent users). Page load time for portal dashboards: &lt; 4 seconds on a standard broadband connection.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NFR-P02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99% uptime during pilot period (business hours Mon–Fri). Unplanned downtime outside business hours is acceptable given Render's managed infrastructure. Planned maintenance shall be communicated 24 hours in advance.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NFR-P03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Integrity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custody event shall be silently lost. The platform shall return an explicit success or failure response for every event submission. Database writes shall be confirmed before returning a success response to the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NFR-P04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data in transit: TLS 1.2 minimum (enforced by Render). All data at rest: encrypted by Render managed PostgreSQL. No plaintext credentials stored in environment variables without Render secret management. API keys rotated before each new pilot tenant onboarded.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NFR-P05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Scalability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pilot data model and API design shall not require structural changes to scale from pilot load to 500 concurrent users. Render horizontal scaling must be viable without a schema migration.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NFR-P06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supplier representative with general IT literacy (not a developer) shall be able to complete event submission and document upload without a training session, using only the in-portal guidance text.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NFR-P07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Portability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pilot data shall be exportable as standard PostgreSQL dump + S3-compatible object store export. Migration to Azure SQL and Azure Blob Storage for the full build shall not require application code changes beyond connection string 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NFR-P08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API write operations shall be logged with: timestamp, user identity, endpoint, request payload hash, and response status. Logs shall be retained for the full pilot period plus 90 days.</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7. Pilot Technology Stack — Render</w:t>
      </w:r>
    </w:p>
    <w:p>
      <w:pPr>
        <w:spacing w:after="120"/>
      </w:pPr>
      <w:r>
        <w:rPr>
          <w:rFonts w:ascii="Arial" w:cs="Arial" w:eastAsia="Arial" w:hAnsi="Arial"/>
          <w:sz w:val="22"/>
          <w:szCs w:val="22"/>
        </w:rPr>
        <w:t xml:space="preserve">The pilot stack is selected for speed-to-market on Render's managed infrastructure. Every component maps to a Render service type. The stack is designed so that the full Azure SaaS build can reuse the same application code with only infrastructure configuration changes.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Pilot Choice</w:t>
            </w:r>
          </w:p>
        </w:tc>
        <w:tc>
          <w:tcPr>
            <w:tcW w:type="dxa" w:w="3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Render Service / 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Frontend SPA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Angular 17+ (Standalone Components) + Angular Material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Single Angular app deployed as Render Static Site. Three lazy-loaded feature modules behind Auth0 route guards: SupplierModule, BuyerModule, AdminModule. Single codebase — no separate deployments per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20 + Express + TypeScript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 Web Service (Standard instance). Single service for pilot; splits into microservices in full build.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Background Workers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Node.js worker (same repo, separate process)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Render Background Worker. Handles compliance checks, email dispatch, PDF generation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16 (Render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 PostgreSQL (Standard plan). Schema prefix per tenant for pilot isolation. Migrates to Azure SQL Hyperscale for full build.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Cloudflare R2 (S3-compatible)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Render does not provide managed object storage. R2 is free tier suitable for pilot volume; swaps to Azure Blob Storage for full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Auth0 (free tier)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JWT-based. Swap to Entra External ID for full Azure build. Auth0 free tier supports up to 7,500 monthly active users — sufficient for pilot.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SendGrid (free tier)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Transactional email. 100 emails/day free — sufficient for pilot notification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PDF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Puppeteer (headless Chrome)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Server-side PDF render from HTML templates. Runs in the Background Worker process.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Caching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In-memory (node-cache)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Redis for pilot. RMAP smelter list and OECD risk register cached in-process. Redis added for full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Hash / Tamper 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crypto (SHA-256)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external blockchain. Hashes stored in PostgreSQL events table. Verification endpoint re-hashes on demand.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GitHub Actions + Render auto-deploy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Push-to-main triggers Render deploy. Test suite runs in Actions before deploy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 built-in + Sentry (free tier)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Sentry for error tracking. Render metrics for infrastructure. Full observability (Application Insights) added for Azure build.</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8. Architecture Overview — Render Deployment</w:t>
      </w:r>
    </w:p>
    <w:p>
      <w:pPr>
        <w:spacing w:after="120"/>
      </w:pPr>
      <w:r>
        <w:rPr>
          <w:rFonts w:ascii="Arial" w:cs="Arial" w:eastAsia="Arial" w:hAnsi="Arial"/>
          <w:sz w:val="22"/>
          <w:szCs w:val="22"/>
        </w:rPr>
        <w:t xml:space="preserve">The pilot architecture is a classic three-tier web application. All services are managed by Render. There are no custom infrastructure components, Kubernetes clusters, or message queues in the pilot.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Angular SPA (Render Static Site)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Single Angular 17+ application served from Render Static Site CDN. Three lazy-loaded feature modules: SupplierModule (/supplier/**), BuyerModule (/buyer/**), AdminModule (/admin/**). Auth0 Angular SDK provides AuthGuard on each route group. Role is verified server-side on every API call — client-side routing is UX only, not a security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Express API Server (Render Web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business logic. Receives event submissions, runs validation, computes SHA-256 hashes, writes to PostgreSQL, enqueues compliance checks. Exposes REST endpoints for all portal functions and the public batch verification endpoint.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Background Worker (Render Background Worker)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Polls a lightweight PostgreSQL-backed job queue (pg-boss or similar). Runs: compliance checks (RMAP, OECD DDG), email notifications, PDF generation. Isolated from the API server so failures do not affect event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(Render Managed)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data store. Tables: tenants, users, batches, custody_events, event_hashes, compliance_assessments, documents, notifications, jobs. Schema prefix per pilot tenant (e.g., tenant_alpha.custody_events).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Cloudflare R2 (Object Store)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Stores uploaded supporting documents and generated PDFs. Accessed via AWS SDK (S3-compatible). Pre-signed URLs used for secure direct download from the browser without proxying through the API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Auth0 (External)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Issues JWTs on login. The API server validates each JWT on every request using Auth0's JWKS endpoint. Role is stored in the platform DB and checked server-side — not sourced from JWT claims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SendGrid (External)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Transactional email. The Background Worker calls the SendGrid API. Email templates are stored in the codebase as HTML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Verification Endpoint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Unauthenticated GET /verify/{batchId}. Returns: batch identity, current compliance status, custody event count, and hash verification result. Resolves QR codes on Material Passports.</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9. Core Data Model —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tenants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tenant_id, name, schema_prefix, created_at, status (ACTIVE / SUSPENDED)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tenant_id, auth0_sub, email, role (SUPPLIER / BUYER / ADMIN), invited_at, 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batches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batch_id, tenant_id, batch_ref (human-readable), origin_supplier_id, status (ACTIVE / COMPLETED),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custody_events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event_id, batch_id, tenant_id, event_type (1–6), submitted_by, submitted_at, payload (JSONB), schema_version, is_correction, corrects_event_id, parent_event_id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event_hashes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hash_id, event_id, hash_algorithm (SHA256), hash_value, computed_at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compliance_assessments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assessment_id, batch_id, event_id (triggering), framework (RMAP / OECD_DDG), status (PENDING / COMPLIANT / FLAGGED / INSUFFICIENT_DATA), rule_version, assessed_at, flag_detail (JSONB)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documents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doc_id, batch_id, event_id (nullable), uploaded_by, filename, mime_type, storage_key (R2 path), file_hash (SHA256), uploaded_at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generated_documents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gen_doc_id, batch_id, doc_type (MATERIAL_PASSPORT / AUDIT_DOSSIER), generated_by, generated_at, storage_key, rule_version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jobs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job_id, job_type, payload (JSONB), status (QUEUED / RUNNING / DONE / FAILED), created_at, attempted_at,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rmap_smelters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smelter_id, name, country, status (CONFORMANT / ACTIVE_PARTICIPATING / NON_CONFORMANT), list_version, loaded_at</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10. Pilot Exit Criteria</w:t>
      </w:r>
    </w:p>
    <w:p>
      <w:pPr>
        <w:spacing w:after="120"/>
      </w:pPr>
      <w:r>
        <w:rPr>
          <w:rFonts w:ascii="Arial" w:cs="Arial" w:eastAsia="Arial" w:hAnsi="Arial"/>
          <w:sz w:val="22"/>
          <w:szCs w:val="22"/>
        </w:rPr>
        <w:t xml:space="preserve">The pilot is considered successfully completed when ALL of the following criteria are met. Partial completion does not qualify as a successful pilot exit.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1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AC-P01</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At least two suppliers have been onboarded, have submitted custody events for at least one batch each, and have reached Event Type 5 (Primary Processing / Smelting) in the lifecycle.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AC-P02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least one buyer has logged in, viewed the supply chain dashboard, and successfully generated a Material Passport for a batch with a complete event history.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AC-P03</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RMAP compliance check has correctly identified at least one CONFORMANT batch and correctly flagged at least one NON-CONFORMANT batch (test data acceptable for the flagged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AC-P04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hash verification endpoint has been independently tested: the event payload retrieved from the API matches the stored hash for all non-corrected events.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AC-P05</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 Material Passport PDF has been generated, downloaded, and reviewed by at least one pilot buyer who has confirmed it contains the information required for their supplier due-diligence process.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AC-P06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cross-tenant data leakage has been detected: Supplier A cannot view, query, or retrieve any data belonging to Supplier B's batches. Verified by structured test script.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AC-P07</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NFR-P01 (performance) thresholds have been met under simulated pilot load. Load test results documented.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AC-P08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structured post-pilot review has been conducted with at least two pilot participants. Feedback documented and classified by severity for input to the full-build backlog.</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11. Migration Path to Full Azure SaaS Build</w:t>
      </w:r>
    </w:p>
    <w:p>
      <w:pPr>
        <w:spacing w:after="120"/>
      </w:pPr>
      <w:r>
        <w:rPr>
          <w:rFonts w:ascii="Arial" w:cs="Arial" w:eastAsia="Arial" w:hAnsi="Arial"/>
          <w:sz w:val="22"/>
          <w:szCs w:val="22"/>
        </w:rPr>
        <w:t xml:space="preserve">The pilot is designed to produce artefacts that directly feed the full platform build. The following migration principles are non-negotiable design constraints for the pilot build: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Pilot Component</w:t>
            </w:r>
          </w:p>
        </w:tc>
        <w:tc>
          <w:tcPr>
            <w:tcW w:type="dxa" w:w="63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Full Build Equivalent / Migration Approach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PostgreSQL (Render)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Azure SQL Hyperscale. Application uses standard SQL; no Render-specific SQL extensions. Connection string swap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Cloudflare R2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Blob Storage. AWS SDK v3 (S3-compatible) swaps to Azure SDK. Storage abstraction layer in codebase from day 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Auth0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Entra External ID. JWT validation logic abstracted behind an auth middleware module. Provider swap is a config change.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Angular SPA (single app, Render Static Site)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Identical Angular codebase deployed to Azure Static Web Apps. No rebuild required — only deployment target changes. Auth0 swaps to Entra External ID via environment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Express monolith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Container Apps microservices (Custody Engine, Compliance Rule Engine, Document Generator). Domain boundaries defined in the pilot monolith to enable clean service extraction.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PostgreSQL job queue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Azure Service Bus. Job producer/consumer interface abstracted from day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In-process RMAP 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Cache for Redis. Cache client abstracted behind interface.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SHA-256 hash tamper evidence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Minespider blockchain anchoring (Phase 1) → Hyperledger Fabric (Phase 2). Anchoring is additive; hash records remain. Blockchain Anchoring Service wraps the existing hash.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Schema-prefix tenant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Row-Level Security (RLS) on Azure SQL. Data migration script required. Pilot schema design ensures tenant_id column consistency.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SendGrid email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Azure Communication Services. Email dispatch abstracted behind notification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Sentry error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Monitor + Application Insights. OpenTelemetry instrumentation from pilot day one.</w:t>
            </w:r>
          </w:p>
        </w:tc>
      </w:tr>
    </w:tbl>
    <w:p>
      <w:pPr>
        <w:spacing w:after="120"/>
      </w:pPr>
      <w:r>
        <w:t xml:space="preserve"/>
      </w:r>
    </w:p>
    <w:p>
      <w:pPr>
        <w:spacing w:after="120"/>
      </w:pPr>
      <w:r>
        <w:rPr>
          <w:rFonts w:ascii="Arial" w:cs="Arial" w:eastAsia="Arial" w:hAnsi="Arial"/>
          <w:sz w:val="22"/>
          <w:szCs w:val="22"/>
        </w:rPr>
        <w:t xml:space="preserve">The pilot codebase shall be structured as a Git monorepo with clear package boundaries: /packages/api, /packages/worker, /packages/web, /packages/shared. The shared package contains domain types, validation schemas (Zod), and the compliance rule interface — all portable to the full build without modification.</w:t>
      </w:r>
    </w:p>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12. Indicative Pilot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Foundation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Repo scaffolding, Render services provisioned, PostgreSQL schema (all tables), Auth0 configured, CI/CD pipeline live, health endpoints passing.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Custody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six event type submission endpoints live, field validation (FR-P001–P007), SHA-256 hashing (FR-P004), split-batch support (FR-P005), basic supplier portal forms.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Compliance + Portals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RMAP and OECD DDG compliance checks (FR-P010–P014), buyer portal dashboard and batch detail view, compliance status display, email notifications (FR-P070–P072).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Documents +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Material Passport PDF generation (FR-P020–P023), Simplified Audit Dossier, document upload and storage (FR-P030–P033), public verification endpoint (QR code resolution).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Hardening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Cross-tenant isolation testing (AC-P06), load testing (NFR-P01), security review, RMAP list upload admin UI, pilot participant onboarding.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Pilot Go-Live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pilot with real supplier and buyer data. Structured feedback collection. Post-pilot review and exit criteria assessment.</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13. Constraints and Assumptions</w:t>
      </w:r>
    </w:p>
    <w:p>
      <w:pPr>
        <w:pStyle w:val="Heading2"/>
        <w:pBdr>
          <w:bottom w:val="single" w:color="B8860B" w:sz="4"/>
        </w:pBdr>
        <w:spacing w:before="240" w:after="120"/>
      </w:pPr>
      <w:r>
        <w:rPr>
          <w:rFonts w:ascii="Arial" w:cs="Arial" w:eastAsia="Arial" w:hAnsi="Arial"/>
          <w:b/>
          <w:bCs/>
          <w:color w:val="1B2A4A"/>
          <w:sz w:val="26"/>
          <w:szCs w:val="26"/>
        </w:rPr>
        <w:t xml:space="preserve">13.1 Constraints</w:t>
      </w:r>
    </w:p>
    <w:p>
      <w:pPr>
        <w:pStyle w:val="ListParagraph"/>
        <w:numPr>
          <w:ilvl w:val="0"/>
          <w:numId w:val="2"/>
        </w:numPr>
        <w:spacing w:after="80"/>
        <w:ind w:left="720" w:hanging="360"/>
      </w:pPr>
      <w:r>
        <w:rPr>
          <w:rFonts w:ascii="Arial" w:cs="Arial" w:eastAsia="Arial" w:hAnsi="Arial"/>
          <w:sz w:val="22"/>
          <w:szCs w:val="22"/>
        </w:rPr>
        <w:t xml:space="preserve">The pilot is invitation-only. No public registration. The Platform Admin controls all user access.</w:t>
      </w:r>
    </w:p>
    <w:p>
      <w:pPr>
        <w:pStyle w:val="ListParagraph"/>
        <w:numPr>
          <w:ilvl w:val="0"/>
          <w:numId w:val="2"/>
        </w:numPr>
        <w:spacing w:after="80"/>
        <w:ind w:left="720" w:hanging="360"/>
      </w:pPr>
      <w:r>
        <w:rPr>
          <w:rFonts w:ascii="Arial" w:cs="Arial" w:eastAsia="Arial" w:hAnsi="Arial"/>
          <w:sz w:val="22"/>
          <w:szCs w:val="22"/>
        </w:rPr>
        <w:t xml:space="preserve">Pilot data is real commercial data and shall be treated as confidential. Pilot participants must sign a data-sharing agreement before onboarding. The platform admin is responsible for obtaining these agreements.</w:t>
      </w:r>
    </w:p>
    <w:p>
      <w:pPr>
        <w:pStyle w:val="ListParagraph"/>
        <w:numPr>
          <w:ilvl w:val="0"/>
          <w:numId w:val="2"/>
        </w:numPr>
        <w:spacing w:after="80"/>
        <w:ind w:left="720" w:hanging="360"/>
      </w:pPr>
      <w:r>
        <w:rPr>
          <w:rFonts w:ascii="Arial" w:cs="Arial" w:eastAsia="Arial" w:hAnsi="Arial"/>
          <w:sz w:val="22"/>
          <w:szCs w:val="22"/>
        </w:rPr>
        <w:t xml:space="preserve">The pilot does not process classified, export-controlled, or ITAR-regulated documents. If a pilot participant attempts to upload such material, the Platform Admin must reject it and remove it from the system immediately.</w:t>
      </w:r>
    </w:p>
    <w:p>
      <w:pPr>
        <w:pStyle w:val="ListParagraph"/>
        <w:numPr>
          <w:ilvl w:val="0"/>
          <w:numId w:val="2"/>
        </w:numPr>
        <w:spacing w:after="80"/>
        <w:ind w:left="720" w:hanging="360"/>
      </w:pPr>
      <w:r>
        <w:rPr>
          <w:rFonts w:ascii="Arial" w:cs="Arial" w:eastAsia="Arial" w:hAnsi="Arial"/>
          <w:sz w:val="22"/>
          <w:szCs w:val="22"/>
        </w:rPr>
        <w:t xml:space="preserve">Render free/starter tiers are not acceptable for pilot. Standard (paid) tiers for the Web Service and PostgreSQL are required to meet NFR-P01 and NFR-P02.</w:t>
      </w:r>
    </w:p>
    <w:p>
      <w:pPr>
        <w:pStyle w:val="ListParagraph"/>
        <w:numPr>
          <w:ilvl w:val="0"/>
          <w:numId w:val="2"/>
        </w:numPr>
        <w:spacing w:after="80"/>
        <w:ind w:left="720" w:hanging="360"/>
      </w:pPr>
      <w:r>
        <w:rPr>
          <w:rFonts w:ascii="Arial" w:cs="Arial" w:eastAsia="Arial" w:hAnsi="Arial"/>
          <w:sz w:val="22"/>
          <w:szCs w:val="22"/>
        </w:rPr>
        <w:t xml:space="preserve">The pilot compliance logic (RMAP and OECD DDG) is code-deployed. Changes to compliance rules during the pilot period require a code deployment, not a UI operation.</w:t>
      </w:r>
    </w:p>
    <w:p>
      <w:pPr>
        <w:spacing w:after="120"/>
      </w:pPr>
      <w:r>
        <w:t xml:space="preserve"/>
      </w:r>
    </w:p>
    <w:p>
      <w:pPr>
        <w:pStyle w:val="Heading2"/>
        <w:pBdr>
          <w:bottom w:val="single" w:color="B8860B" w:sz="4"/>
        </w:pBdr>
        <w:spacing w:before="240" w:after="120"/>
      </w:pPr>
      <w:r>
        <w:rPr>
          <w:rFonts w:ascii="Arial" w:cs="Arial" w:eastAsia="Arial" w:hAnsi="Arial"/>
          <w:b/>
          <w:bCs/>
          <w:color w:val="1B2A4A"/>
          <w:sz w:val="26"/>
          <w:szCs w:val="26"/>
        </w:rPr>
        <w:t xml:space="preserve">13.2 Assumptions</w:t>
      </w:r>
    </w:p>
    <w:p>
      <w:pPr>
        <w:pStyle w:val="ListParagraph"/>
        <w:numPr>
          <w:ilvl w:val="0"/>
          <w:numId w:val="2"/>
        </w:numPr>
        <w:spacing w:after="80"/>
        <w:ind w:left="720" w:hanging="360"/>
      </w:pPr>
      <w:r>
        <w:rPr>
          <w:rFonts w:ascii="Arial" w:cs="Arial" w:eastAsia="Arial" w:hAnsi="Arial"/>
          <w:sz w:val="22"/>
          <w:szCs w:val="22"/>
        </w:rPr>
        <w:t xml:space="preserve">All pilot participants have reliable internet connectivity. Offline event capture is not supported in the pilot.</w:t>
      </w:r>
    </w:p>
    <w:p>
      <w:pPr>
        <w:pStyle w:val="ListParagraph"/>
        <w:numPr>
          <w:ilvl w:val="0"/>
          <w:numId w:val="2"/>
        </w:numPr>
        <w:spacing w:after="80"/>
        <w:ind w:left="720" w:hanging="360"/>
      </w:pPr>
      <w:r>
        <w:rPr>
          <w:rFonts w:ascii="Arial" w:cs="Arial" w:eastAsia="Arial" w:hAnsi="Arial"/>
          <w:sz w:val="22"/>
          <w:szCs w:val="22"/>
        </w:rPr>
        <w:t xml:space="preserve">Pilot suppliers are able to provide digital supporting documents (PDF or image). Physical-only document workflows are out of scope.</w:t>
      </w:r>
    </w:p>
    <w:p>
      <w:pPr>
        <w:pStyle w:val="ListParagraph"/>
        <w:numPr>
          <w:ilvl w:val="0"/>
          <w:numId w:val="2"/>
        </w:numPr>
        <w:spacing w:after="80"/>
        <w:ind w:left="720" w:hanging="360"/>
      </w:pPr>
      <w:r>
        <w:rPr>
          <w:rFonts w:ascii="Arial" w:cs="Arial" w:eastAsia="Arial" w:hAnsi="Arial"/>
          <w:sz w:val="22"/>
          <w:szCs w:val="22"/>
        </w:rPr>
        <w:t xml:space="preserve">The RMAP smelter list will be manually downloaded and uploaded to the platform at pilot kick-off and at each subsequent RMAP publication cycle during the pilot.</w:t>
      </w:r>
    </w:p>
    <w:p>
      <w:pPr>
        <w:pStyle w:val="ListParagraph"/>
        <w:numPr>
          <w:ilvl w:val="0"/>
          <w:numId w:val="2"/>
        </w:numPr>
        <w:spacing w:after="80"/>
        <w:ind w:left="720" w:hanging="360"/>
      </w:pPr>
      <w:r>
        <w:rPr>
          <w:rFonts w:ascii="Arial" w:cs="Arial" w:eastAsia="Arial" w:hAnsi="Arial"/>
          <w:sz w:val="22"/>
          <w:szCs w:val="22"/>
        </w:rPr>
        <w:t xml:space="preserve">The OECD risk country register and UN sanctions list will be loaded from static reference files at build time for the pilot. Automated feed integration is deferred to the full build.</w:t>
      </w:r>
    </w:p>
    <w:p>
      <w:pPr>
        <w:pStyle w:val="ListParagraph"/>
        <w:numPr>
          <w:ilvl w:val="0"/>
          <w:numId w:val="2"/>
        </w:numPr>
        <w:spacing w:after="80"/>
        <w:ind w:left="720" w:hanging="360"/>
      </w:pPr>
      <w:r>
        <w:rPr>
          <w:rFonts w:ascii="Arial" w:cs="Arial" w:eastAsia="Arial" w:hAnsi="Arial"/>
          <w:sz w:val="22"/>
          <w:szCs w:val="22"/>
        </w:rPr>
        <w:t xml:space="preserve">At least one pilot buyer and at least two pilot suppliers are identified and committed before development begins.</w:t>
      </w:r>
    </w:p>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14. Open Questions for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800"/>
        <w:gridCol w:w="1200"/>
      </w:tblGrid>
      <w:tr>
        <w:tc>
          <w:tcPr>
            <w:tcW w:type="dxa" w:w="1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3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PQ-01</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Which two suppliers and which buyer will form the pilot cohort? Letters of intent required before development begins.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Commercial Lead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PQ-02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Cloudflare R2 acceptable to pilot participants for document storage, or is a specific data residency region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CTO / Legal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PQ-03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What is the expected batch volume during the pilot? This determines Render PostgreSQL tier and R2 storage budget.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Commercial Lead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PQ-04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Does the Material Passport need to carry any specific branding (buyer logo, supplier logo) or is a platform-branded document acceptable for the 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Pilot Buyer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3</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PQ-05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Will any pilot supplier require an event submission API (machine-to-machine) rather than the web portal? If so, a basic API key auth flow must be added to the pilot scope.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2</w:t>
            </w:r>
          </w:p>
        </w:tc>
      </w:tr>
    </w:tbl>
    <w:p>
      <w:pPr>
        <w:spacing w:after="120"/>
      </w:pPr>
      <w:r>
        <w:t xml:space="preserve"/>
      </w:r>
    </w:p>
    <w:p>
      <w:pPr>
        <w:pStyle w:val="Heading1"/>
        <w:shd w:fill="1B2A4A" w:val="clear"/>
        <w:spacing w:before="360" w:after="120"/>
      </w:pPr>
      <w:r>
        <w:rPr>
          <w:rFonts w:ascii="Arial" w:cs="Arial" w:eastAsia="Arial" w:hAnsi="Arial"/>
          <w:b/>
          <w:bCs/>
          <w:color w:val="FFFFFF"/>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Batch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 defined quantity of tungsten material with a unique identifier, tracked as a single unit through the custody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Custody 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structured, timestamped record of an action or state change affecting a batch, as defined by one of the six pilot event types.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Material Passport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 generated PDF document summarising a batch's full provenance, custody event log, and compliance status. The primary commercial deliverable of the pilot.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OECD DDG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OECD Due Diligence Guidance for Responsible Supply Chains of Minerals from Conflict-Affected and High-Risk Areas. An international framework for mineral supply chain risk assessment.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RMAP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Responsible Minerals Assurance Process. An industry-led conformance programme that audits and lists smelters and refiners of conflict minerals including tungsten.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cloud platform hosting the pilot. Provides managed PostgreSQL, web services, background workers, and static site hosting.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SHA-256</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Secure Hash Algorithm 256-bit. Used in the pilot as the tamper-evidence mechanism: a hash of each custody event payload is stored and can be independently recomputed to confirm data integrity.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distinct organisational customer on the platform. In the pilot, tenants are isolated by database schema prefix. In the full build, isolation is enforced by Row-Level Security.</w:t>
            </w:r>
          </w:p>
        </w:tc>
      </w:tr>
    </w:tbl>
    <w:p>
      <w:pPr>
        <w:spacing w:after="240"/>
      </w:pPr>
      <w:r>
        <w:t xml:space="preserve"/>
      </w:r>
    </w:p>
    <w:p>
      <w:pPr>
        <w:spacing w:before="480"/>
        <w:jc w:val="center"/>
      </w:pPr>
      <w:r>
        <w:rPr>
          <w:rFonts w:ascii="Arial" w:cs="Arial" w:eastAsia="Arial" w:hAnsi="Arial"/>
          <w:i/>
          <w:iCs/>
          <w:color w:val="888888"/>
          <w:sz w:val="20"/>
          <w:szCs w:val="20"/>
        </w:rPr>
        <w:t xml:space="preserve">— End of Pilot MVP Specification v0.1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pBdr>
      <w:spacing w:before="80"/>
    </w:pPr>
    <w:r>
      <w:rPr>
        <w:rFonts w:ascii="Arial" w:cs="Arial" w:eastAsia="Arial" w:hAnsi="Arial"/>
        <w:color w:val="888888"/>
        <w:sz w:val="18"/>
        <w:szCs w:val="18"/>
      </w:rPr>
      <w:t xml:space="preserve">CONFIDENTIAL — Internal Use Only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0"/>
    </w:pPr>
    <w:r>
      <w:rPr>
        <w:rFonts w:ascii="Arial" w:cs="Arial" w:eastAsia="Arial" w:hAnsi="Arial"/>
        <w:b/>
        <w:bCs/>
        <w:color w:val="1B2A4A"/>
        <w:sz w:val="18"/>
        <w:szCs w:val="18"/>
      </w:rPr>
      <w:t xml:space="preserve">TUNGSTEN SUPPLY CHAIN COMPLIANCE PLATFORM</w:t>
    </w:r>
    <w:r>
      <w:rPr>
        <w:rFonts w:ascii="Arial" w:cs="Arial" w:eastAsia="Arial" w:hAnsi="Arial"/>
        <w:color w:val="888888"/>
        <w:sz w:val="18"/>
        <w:szCs w:val="18"/>
      </w:rPr>
      <w:t xml:space="preserve">   |   Pilot MVP Specification — Render Edition   |   v0.1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B2A4A" w:val="clea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2026-03-20T00:37:34.093Z</dcterms:created>
  <dcterms:modified xsi:type="dcterms:W3CDTF">2026-03-20T00:37:34.094Z</dcterms:modified>
</cp:coreProperties>
</file>

<file path=docProps/custom.xml><?xml version="1.0" encoding="utf-8"?>
<Properties xmlns="http://schemas.openxmlformats.org/officeDocument/2006/custom-properties" xmlns:vt="http://schemas.openxmlformats.org/officeDocument/2006/docPropsVTypes"/>
</file>