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2F5E"/>
          <w:sz w:val="80"/>
          <w:szCs w:val="80"/>
        </w:rPr>
        <w:t xml:space="preserve">auditraks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B8972A"/>
          <w:sz w:val="36"/>
          <w:szCs w:val="36"/>
        </w:rPr>
        <w:t xml:space="preserve">Mineral Supply Chain Compliance Platform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2F5E"/>
          <w:sz w:val="48"/>
          <w:szCs w:val="48"/>
        </w:rPr>
        <w:t xml:space="preserve">Demo Walkthrough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~12 minutes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B897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Setup: Open 3 Browser Windows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Window 1: Incognito — Supplier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Window 2: Incognito — Buyer account (julianshawuk2000@gmail.com)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Window 3: Incognito — Admin account (sign in with a different Google account)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URL: https://auditraks.com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B897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Act 1: Admin Overview (2 min)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Show the Admin Dashboard — users, batches, compliance flags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Manage Users — show the role-based access (Supplier, Buyer, Admin)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RMAP Smelter List — show the certified smelter reference data</w:t>
      </w:r>
    </w:p>
    <w:p>
      <w:pPr>
        <w:spacing w:before="60" w:after="60"/>
      </w:pPr>
      <w:r>
        <w:t xml:space="preserve"/>
      </w:r>
    </w:p>
    <w:p>
      <w:pPr>
        <w:spacing w:before="80" w:after="100"/>
        <w:ind w:left="360"/>
      </w:pPr>
      <w:r>
        <w:rPr>
          <w:rFonts w:ascii="Arial" w:cs="Arial" w:eastAsia="Arial" w:hAnsi="Arial"/>
          <w:b/>
          <w:bCs/>
          <w:color w:val="1B2F5E"/>
          <w:sz w:val="22"/>
          <w:szCs w:val="22"/>
        </w:rPr>
        <w:t xml:space="preserve">Say: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"Every role sees only what they need. Access is enforced server-side."</w:t>
      </w:r>
    </w:p>
    <w:p>
      <w:pPr>
        <w:pStyle w:val="Heading1"/>
        <w:pBdr>
          <w:bottom w:val="single" w:color="B897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Act 2: Supplier Creates a Batch (3 min)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Switch to Supplier window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Show the Supplier Dashboard — demo batches with compliance badges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New Batch — create one: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Batch: W-2026-050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Mineral: Tungsten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Origin: Rwanda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Mine: Nyungwe Mine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Weight: 500 kg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into the new batch &gt; Add Event &gt; Mine Extraction</w:t>
      </w:r>
    </w:p>
    <w:p>
      <w:pPr>
        <w:spacing w:before="60" w:after="60"/>
      </w:pPr>
      <w:r>
        <w:t xml:space="preserve"/>
      </w:r>
    </w:p>
    <w:p>
      <w:pPr>
        <w:spacing w:before="80" w:after="100"/>
        <w:ind w:left="360"/>
      </w:pPr>
      <w:r>
        <w:rPr>
          <w:rFonts w:ascii="Arial" w:cs="Arial" w:eastAsia="Arial" w:hAnsi="Arial"/>
          <w:b/>
          <w:bCs/>
          <w:color w:val="1B2F5E"/>
          <w:sz w:val="22"/>
          <w:szCs w:val="22"/>
        </w:rPr>
        <w:t xml:space="preserve">Say: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"Every event is SHA-256 hashed and chained to the previous one. You can't alter history without breaking the chain."</w:t>
      </w:r>
    </w:p>
    <w:p>
      <w:pPr>
        <w:pStyle w:val="Heading1"/>
        <w:pBdr>
          <w:bottom w:val="single" w:color="B897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Act 3: The Compliance Story (3 min)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on demo batch W-2026-041 (the compliant one with 6 events)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Show the Events tab — point out the SHA-256 hashes on each event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the Compliance tab — show all 5 checks passing (RMAP, OECD, Sanctions, Mass Balance, Sequence)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Then click on W-2026-038 (the flagged DRC batch)</w:t>
      </w:r>
    </w:p>
    <w:p>
      <w:pPr>
        <w:spacing w:before="60" w:after="60"/>
      </w:pPr>
      <w:r>
        <w:t xml:space="preserve"/>
      </w:r>
    </w:p>
    <w:p>
      <w:pPr>
        <w:spacing w:before="80" w:after="100"/>
        <w:ind w:left="360"/>
      </w:pPr>
      <w:r>
        <w:rPr>
          <w:rFonts w:ascii="Arial" w:cs="Arial" w:eastAsia="Arial" w:hAnsi="Arial"/>
          <w:b/>
          <w:bCs/>
          <w:color w:val="1B2F5E"/>
          <w:sz w:val="22"/>
          <w:szCs w:val="22"/>
        </w:rPr>
        <w:t xml:space="preserve">Say: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"DRC origin triggers an automatic OECD risk flag. No manual review needed — the system catches it instantly."</w:t>
      </w:r>
    </w:p>
    <w:p>
      <w:pPr>
        <w:pStyle w:val="Heading1"/>
        <w:pBdr>
          <w:bottom w:val="single" w:color="B897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Act 4: Buyer Generates Material Passport (3 min)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Switch to Buyer window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Show the Buyer Dashboard — donut chart, sortable table, filters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into W-2026-041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Generate &amp; Share tab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Generate Material Passport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Download the PDF — show the QR code, custody chain, compliance status</w:t>
      </w:r>
    </w:p>
    <w:p>
      <w:pPr>
        <w:spacing w:before="60" w:after="60"/>
      </w:pPr>
      <w:r>
        <w:t xml:space="preserve"/>
      </w:r>
    </w:p>
    <w:p>
      <w:pPr>
        <w:spacing w:before="80" w:after="100"/>
        <w:ind w:left="360"/>
      </w:pPr>
      <w:r>
        <w:rPr>
          <w:rFonts w:ascii="Arial" w:cs="Arial" w:eastAsia="Arial" w:hAnsi="Arial"/>
          <w:b/>
          <w:bCs/>
          <w:color w:val="1B2F5E"/>
          <w:sz w:val="22"/>
          <w:szCs w:val="22"/>
        </w:rPr>
        <w:t xml:space="preserve">Say: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"This replaces weeks of manual certification. One click, PDF with QR code, shareable with any auditor."</w:t>
      </w:r>
    </w:p>
    <w:p>
      <w:pPr>
        <w:pStyle w:val="Heading1"/>
        <w:pBdr>
          <w:bottom w:val="single" w:color="B897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Act 5: Public Verification (1 min)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 a new tab — go to https://auditraks.com/verify/W-2026-041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Show the branded public verification page</w:t>
      </w:r>
    </w:p>
    <w:p>
      <w:pPr>
        <w:spacing w:before="60" w:after="60"/>
      </w:pPr>
      <w:r>
        <w:t xml:space="preserve"/>
      </w:r>
    </w:p>
    <w:p>
      <w:pPr>
        <w:spacing w:before="80" w:after="100"/>
        <w:ind w:left="360"/>
      </w:pPr>
      <w:r>
        <w:rPr>
          <w:rFonts w:ascii="Arial" w:cs="Arial" w:eastAsia="Arial" w:hAnsi="Arial"/>
          <w:b/>
          <w:bCs/>
          <w:color w:val="1B2F5E"/>
          <w:sz w:val="22"/>
          <w:szCs w:val="22"/>
        </w:rPr>
        <w:t xml:space="preserve">Say: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"Anyone with the QR code or URL can verify compliance — no account needed. This is the trust layer."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B897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Key Talking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spreadsheets, email chains, weeks of auditing for mineral compliance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Automated, tamper-evident digital platform — mine to refinery in real time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Differentiators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hash chains, automated RMAP + OECD checks, public QR verification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3TG suite — tungsten, tin, tantalum, and gold — under Dodd-Frank and EU conflict minerals regulation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Per-batch tracking fees, enterprise subscriptions, API access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B8972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2F5E"/>
          <w:sz w:val="36"/>
          <w:szCs w:val="36"/>
        </w:rPr>
        <w:t xml:space="preserve">If Asked...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"How is this different from blockchain?"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We use SHA-256 hash chains — same tamper-evidence guarantee, but without the cost, latency, or environmental overhead of a blockchain. Every event is cryptographically linked to the previous one.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"What compliance frameworks do you support?"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RMAP (Responsible Minerals Assurance Process) and OECD Due Diligence Guidance. Five automated checks: smelter verification, origin country risk, sanctions screening, mass balance, and event sequence integrity.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"Can this scale beyond tungsten?"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Yes — the architecture is mineral-agnostic. The pilot targets tungsten, but expanding to tin, tantalum, and gold (the full 3TG suite under Dodd-Frank and EU regulation) is a configuration change, not a rebuild.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"How do you handle data integrity?"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Every custody event is SHA-256 hashed at write time, with each hash including the previous event's hash. This creates an immutable chain — altering any event would break the chain and be immediately detectable.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B2F5E"/>
          <w:sz w:val="28"/>
          <w:szCs w:val="28"/>
        </w:rPr>
        <w:t xml:space="preserve">"Who are your target customers?"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Upstream: mining companies, traders, processors who need to prove responsible sourcing. Downstream: manufacturers and buyers who need compliance documentation for regulators and customers.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auditraks Demo Walkthrough — Confidential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2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auditraks Mineral Supply Chain Compliance Platform</w:t>
    </w:r>
    <w:r>
      <w:rPr>
        <w:rFonts w:ascii="Arial" w:cs="Arial" w:eastAsia="Arial" w:hAnsi="Arial"/>
        <w:color w:val="999999"/>
        <w:sz w:val="18"/>
        <w:szCs w:val="18"/>
      </w:rPr>
      <w:t xml:space="preserve">    Page </w:t>
    </w:r>
    <w:r>
      <w:rPr>
        <w:rFonts w:ascii="Arial" w:hAnsi="Arial" w:cs="Arial"/>
        <w:sz w:val="18"/>
        <w:szCs w:val="18"/>
        <w:color w:val="999999"/>
      </w:rPr>
      <w:fldChar w:fldCharType="begin"/>
    </w:r>
    <w:r>
      <w:rPr>
        <w:rFonts w:ascii="Arial" w:hAnsi="Arial" w:cs="Arial"/>
        <w:sz w:val="18"/>
        <w:szCs w:val="18"/>
        <w:color w:val="999999"/>
      </w:rPr>
      <w:instrText xml:space="preserve"> PAGE </w:instrText>
    </w:r>
    <w:r>
      <w:rPr>
        <w:rFonts w:ascii="Arial" w:hAnsi="Arial" w:cs="Arial"/>
        <w:sz w:val="18"/>
        <w:szCs w:val="18"/>
        <w:color w:val="999999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72A" w:sz="4" w:space="4"/>
      </w:pBdr>
    </w:pPr>
    <w:r>
      <w:rPr>
        <w:rFonts w:ascii="Arial" w:cs="Arial" w:eastAsia="Arial" w:hAnsi="Arial"/>
        <w:b/>
        <w:bCs/>
        <w:color w:val="1B2F5E"/>
        <w:sz w:val="20"/>
        <w:szCs w:val="20"/>
      </w:rPr>
      <w:t xml:space="preserve">auditraks</w:t>
    </w:r>
    <w:r>
      <w:rPr>
        <w:rFonts w:ascii="Arial" w:cs="Arial" w:eastAsia="Arial" w:hAnsi="Arial"/>
        <w:color w:val="777777"/>
        <w:sz w:val="18"/>
        <w:szCs w:val="18"/>
      </w:rPr>
      <w:t xml:space="preserve">   |   Demo Walkthrough   | 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2F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B2F5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4A7D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2026-03-24T08:21:55.102Z</dcterms:created>
  <dcterms:modified xsi:type="dcterms:W3CDTF">2026-03-24T08:21:55.103Z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