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B2F5E"/>
          <w:sz w:val="80"/>
          <w:szCs w:val="80"/>
        </w:rPr>
        <w:t xml:space="preserve">auditraks</w:t>
      </w:r>
    </w:p>
    <w:p>
      <w:pPr>
        <w:spacing w:before="0" w:after="240"/>
        <w:jc w:val="center"/>
      </w:pPr>
      <w:r>
        <w:rPr>
          <w:rFonts w:ascii="Arial" w:cs="Arial" w:eastAsia="Arial" w:hAnsi="Arial"/>
          <w:color w:val="B8972A"/>
          <w:sz w:val="36"/>
          <w:szCs w:val="36"/>
        </w:rPr>
        <w:t xml:space="preserve">Mineral Supply Chain Compliance Platform</w:t>
      </w:r>
    </w:p>
    <w:p>
      <w:pPr>
        <w:spacing w:before="0" w:after="120"/>
        <w:jc w:val="center"/>
      </w:pPr>
      <w:r>
        <w:rPr>
          <w:rFonts w:ascii="Arial" w:cs="Arial" w:eastAsia="Arial" w:hAnsi="Arial"/>
          <w:b/>
          <w:bCs/>
          <w:color w:val="1B2F5E"/>
          <w:sz w:val="48"/>
          <w:szCs w:val="48"/>
        </w:rPr>
        <w:t xml:space="preserve">Third-Party Services Guide</w:t>
      </w:r>
    </w:p>
    <w:p>
      <w:pPr>
        <w:spacing w:before="0" w:after="480"/>
        <w:jc w:val="center"/>
      </w:pPr>
      <w:r>
        <w:rPr>
          <w:rFonts w:ascii="Arial" w:cs="Arial" w:eastAsia="Arial" w:hAnsi="Arial"/>
          <w:color w:val="555555"/>
          <w:sz w:val="24"/>
          <w:szCs w:val="24"/>
        </w:rPr>
        <w:t xml:space="preserve">March 2026</w:t>
      </w:r>
    </w:p>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Overview</w:t>
      </w:r>
    </w:p>
    <w:p>
      <w:pPr>
        <w:spacing w:before="60" w:after="80"/>
      </w:pPr>
      <w:r>
        <w:rPr>
          <w:rFonts w:ascii="Arial" w:cs="Arial" w:eastAsia="Arial" w:hAnsi="Arial"/>
          <w:sz w:val="22"/>
          <w:szCs w:val="22"/>
        </w:rPr>
        <w:t xml:space="preserve">Every external service the auditraks platform depends on is listed below. Services marked Critical will cause platform downtime or data loss if unavailable. Services marked Important degrade functionality but the platform continues running. Services marked Optional are fully bypassed when not configured.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000"/>
        <w:gridCol w:w="2300"/>
        <w:gridCol w:w="2360"/>
      </w:tblGrid>
      <w:tr>
        <w:tc>
          <w:tcPr>
            <w:tcW w:type="dxa" w:w="5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Dashboard</w:t>
            </w:r>
          </w:p>
        </w:tc>
        <w:tc>
          <w:tcPr>
            <w:tcW w:type="dxa" w:w="23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Criticality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 (API, frontend, worker)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render.com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Neon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Managed PostgreSQL database</w:t>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console.neon.tech</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&amp; JWT issuance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manage.auth0.com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Stripe</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Subscription billing</w:t>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dashboard.stripe.com</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 + R2 object storage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dash.cloudflare.com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Resend</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Transactional email delivery</w:t>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resend.com/emails</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Important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tracking &amp; tracing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sentry.io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GitHub</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Source control + CI/CD</w:t>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github.com</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Important</w:t>
            </w:r>
          </w:p>
        </w:tc>
      </w:tr>
    </w:tbl>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1. Render (Hosting)</w:t>
      </w:r>
    </w:p>
    <w:p>
      <w:pPr>
        <w:spacing w:before="60" w:after="80"/>
      </w:pPr>
      <w:r>
        <w:rPr>
          <w:rFonts w:ascii="Arial" w:cs="Arial" w:eastAsia="Arial" w:hAnsi="Arial"/>
          <w:sz w:val="22"/>
          <w:szCs w:val="22"/>
        </w:rPr>
        <w:t xml:space="preserve">Dashboard: https://render.com   |   Criticality: Critical</w:t>
      </w:r>
    </w:p>
    <w:p>
      <w:pPr>
        <w:pStyle w:val="Heading2"/>
        <w:spacing w:before="280" w:after="80"/>
      </w:pPr>
      <w:r>
        <w:rPr>
          <w:rFonts w:ascii="Arial" w:cs="Arial" w:eastAsia="Arial" w:hAnsi="Arial"/>
          <w:b/>
          <w:bCs/>
          <w:color w:val="1B2F5E"/>
          <w:sz w:val="28"/>
          <w:szCs w:val="28"/>
        </w:rPr>
        <w:t xml:space="preserve">What it does</w:t>
      </w:r>
    </w:p>
    <w:p>
      <w:pPr>
        <w:spacing w:before="60" w:after="80"/>
      </w:pPr>
      <w:r>
        <w:rPr>
          <w:rFonts w:ascii="Arial" w:cs="Arial" w:eastAsia="Arial" w:hAnsi="Arial"/>
          <w:sz w:val="22"/>
          <w:szCs w:val="22"/>
        </w:rPr>
        <w:t xml:space="preserve">Render hosts all three runtime tiers of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Render Service</w:t>
            </w:r>
          </w:p>
        </w:tc>
        <w:tc>
          <w:tcPr>
            <w:tcW w:type="dxa" w:w="26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accutrac-api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Service (Docker/dotnet)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ASP.NET Core 10 REST API</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accutrac-web</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Static Site</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Angular 21+ SPA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Worker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Worker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checks, document generation, email retry</w:t>
            </w:r>
          </w:p>
        </w:tc>
      </w:tr>
    </w:tbl>
    <w:p>
      <w:pPr>
        <w:pStyle w:val="Heading2"/>
        <w:spacing w:before="280" w:after="80"/>
      </w:pPr>
      <w:r>
        <w:rPr>
          <w:rFonts w:ascii="Arial" w:cs="Arial" w:eastAsia="Arial" w:hAnsi="Arial"/>
          <w:b/>
          <w:bCs/>
          <w:color w:val="1B2F5E"/>
          <w:sz w:val="28"/>
          <w:szCs w:val="28"/>
        </w:rPr>
        <w:t xml:space="preserve">Custom Domain (DNS via Cloudflare)</w:t>
      </w:r>
    </w:p>
    <w:p>
      <w:pPr>
        <w:shd w:fill="F0F0F0" w:val="clear"/>
        <w:spacing w:before="40" w:after="40"/>
        <w:ind w:left="360"/>
      </w:pPr>
      <w:r>
        <w:rPr>
          <w:rFonts w:ascii="Courier New" w:cs="Courier New" w:eastAsia="Courier New" w:hAnsi="Courier New"/>
          <w:color w:val="2D2D2D"/>
          <w:sz w:val="18"/>
          <w:szCs w:val="18"/>
        </w:rPr>
        <w:t xml:space="preserve">auditraks.com      --&gt; auditraks.com   (CNAME @)</w:t>
      </w:r>
    </w:p>
    <w:p>
      <w:pPr>
        <w:shd w:fill="F0F0F0" w:val="clear"/>
        <w:spacing w:before="40" w:after="40"/>
        <w:ind w:left="360"/>
      </w:pPr>
      <w:r>
        <w:rPr>
          <w:rFonts w:ascii="Courier New" w:cs="Courier New" w:eastAsia="Courier New" w:hAnsi="Courier New"/>
          <w:color w:val="2D2D2D"/>
          <w:sz w:val="18"/>
          <w:szCs w:val="18"/>
        </w:rPr>
        <w:t xml:space="preserve">www.auditraks.com  --&gt; auditraks.com   (CNAME www)</w:t>
      </w:r>
    </w:p>
    <w:p>
      <w:pPr>
        <w:shd w:fill="F0F0F0" w:val="clear"/>
        <w:spacing w:before="40" w:after="40"/>
        <w:ind w:left="360"/>
      </w:pPr>
      <w:r>
        <w:rPr>
          <w:rFonts w:ascii="Courier New" w:cs="Courier New" w:eastAsia="Courier New" w:hAnsi="Courier New"/>
          <w:color w:val="2D2D2D"/>
          <w:sz w:val="18"/>
          <w:szCs w:val="18"/>
        </w:rPr>
        <w:t xml:space="preserve">api.auditraks.com  --&gt; accutrac-api.onrender.com   (CNAME api)</w:t>
      </w:r>
    </w:p>
    <w:p>
      <w:pPr>
        <w:pStyle w:val="Heading2"/>
        <w:spacing w:before="280" w:after="80"/>
      </w:pPr>
      <w:r>
        <w:rPr>
          <w:rFonts w:ascii="Arial" w:cs="Arial" w:eastAsia="Arial" w:hAnsi="Arial"/>
          <w:b/>
          <w:bCs/>
          <w:color w:val="1B2F5E"/>
          <w:sz w:val="28"/>
          <w:szCs w:val="28"/>
        </w:rPr>
        <w:t xml:space="preserve">Health Check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9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/health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liveness — 200 as soon as Kestrel starts, no checks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/health/live</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Identical to /health — use this as the Render health check URL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/health/ready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Readiness — returns Degraded while EF migrations are running, Healthy when complete</w:t>
            </w:r>
          </w:p>
        </w:tc>
      </w:tr>
    </w:tbl>
    <w:p>
      <w:pPr>
        <w:pStyle w:val="Heading2"/>
        <w:spacing w:before="280" w:after="80"/>
      </w:pPr>
      <w:r>
        <w:rPr>
          <w:rFonts w:ascii="Arial" w:cs="Arial" w:eastAsia="Arial" w:hAnsi="Arial"/>
          <w:b/>
          <w:bCs/>
          <w:color w:val="1B2F5E"/>
          <w:sz w:val="28"/>
          <w:szCs w:val="28"/>
        </w:rPr>
        <w:t xml:space="preserve">CI/CD Deploy Hooks</w:t>
      </w:r>
    </w:p>
    <w:p>
      <w:pPr>
        <w:spacing w:before="60" w:after="80"/>
      </w:pPr>
      <w:r>
        <w:rPr>
          <w:rFonts w:ascii="Arial" w:cs="Arial" w:eastAsia="Arial" w:hAnsi="Arial"/>
          <w:sz w:val="22"/>
          <w:szCs w:val="22"/>
        </w:rPr>
        <w:t xml:space="preserve">Deployments are triggered automatically by the GitHub Actions CI/CD pipeline. Manual redeploy via the Render dashboard or via curl:</w:t>
      </w:r>
    </w:p>
    <w:p>
      <w:pPr>
        <w:shd w:fill="F0F0F0" w:val="clear"/>
        <w:spacing w:before="40" w:after="40"/>
        <w:ind w:left="360"/>
      </w:pPr>
      <w:r>
        <w:rPr>
          <w:rFonts w:ascii="Courier New" w:cs="Courier New" w:eastAsia="Courier New" w:hAnsi="Courier New"/>
          <w:color w:val="2D2D2D"/>
          <w:sz w:val="18"/>
          <w:szCs w:val="18"/>
        </w:rPr>
        <w:t xml:space="preserve">curl -s "$RENDER_API_DEPLOY_HOOK"</w:t>
      </w:r>
    </w:p>
    <w:p>
      <w:pPr>
        <w:shd w:fill="F0F0F0" w:val="clear"/>
        <w:spacing w:before="40" w:after="40"/>
        <w:ind w:left="360"/>
      </w:pPr>
      <w:r>
        <w:rPr>
          <w:rFonts w:ascii="Courier New" w:cs="Courier New" w:eastAsia="Courier New" w:hAnsi="Courier New"/>
          <w:color w:val="2D2D2D"/>
          <w:sz w:val="18"/>
          <w:szCs w:val="18"/>
        </w:rPr>
        <w:t xml:space="preserve">curl -s "$RENDER_WEB_DEPLOY_HOOK"</w:t>
      </w:r>
    </w:p>
    <w:p>
      <w:pPr>
        <w:spacing w:before="60" w:after="60"/>
      </w:pPr>
      <w:r>
        <w:t xml:space="preserve"/>
      </w:r>
    </w:p>
    <w:p>
      <w:pPr>
        <w:spacing w:before="60" w:after="80"/>
        <w:ind w:left="360"/>
      </w:pPr>
      <w:r>
        <w:rPr>
          <w:rFonts w:ascii="Arial" w:cs="Arial" w:eastAsia="Arial" w:hAnsi="Arial"/>
          <w:i/>
          <w:iCs/>
          <w:color w:val="555555"/>
          <w:sz w:val="20"/>
          <w:szCs w:val="20"/>
        </w:rPr>
        <w:t xml:space="preserve">Note: Deploy hook URLs are stored as GitHub Actions secrets. They are not committed to the repository.</w:t>
      </w:r>
    </w:p>
    <w:p>
      <w:pPr>
        <w:pStyle w:val="Heading2"/>
        <w:spacing w:before="280" w:after="80"/>
      </w:pPr>
      <w:r>
        <w:rPr>
          <w:rFonts w:ascii="Arial" w:cs="Arial" w:eastAsia="Arial" w:hAnsi="Arial"/>
          <w:b/>
          <w:bCs/>
          <w:color w:val="1B2F5E"/>
          <w:sz w:val="28"/>
          <w:szCs w:val="28"/>
        </w:rPr>
        <w:t xml:space="preserve">Free Tier vs Paid</w:t>
      </w:r>
    </w:p>
    <w:p>
      <w:pPr>
        <w:spacing w:before="60" w:after="80"/>
      </w:pPr>
      <w:r>
        <w:rPr>
          <w:rFonts w:ascii="Arial" w:cs="Arial" w:eastAsia="Arial" w:hAnsi="Arial"/>
          <w:sz w:val="22"/>
          <w:szCs w:val="22"/>
        </w:rPr>
        <w:t xml:space="preserve">The Render free tier spins down Web Services after 15 minutes of inactivity (cold starts take ~30 seconds). For production use, upgrade the API to a paid instance type (Starter or above) to eliminate cold starts. The Background Worker should also use a paid tier.</w:t>
      </w:r>
    </w:p>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2. Neon (PostgreSQL Database)</w:t>
      </w:r>
    </w:p>
    <w:p>
      <w:pPr>
        <w:spacing w:before="60" w:after="80"/>
      </w:pPr>
      <w:r>
        <w:rPr>
          <w:rFonts w:ascii="Arial" w:cs="Arial" w:eastAsia="Arial" w:hAnsi="Arial"/>
          <w:sz w:val="22"/>
          <w:szCs w:val="22"/>
        </w:rPr>
        <w:t xml:space="preserve">Dashboard: https://console.neon.tech   |   Criticality: Critical</w:t>
      </w:r>
    </w:p>
    <w:p>
      <w:pPr>
        <w:pStyle w:val="Heading2"/>
        <w:spacing w:before="280" w:after="80"/>
      </w:pPr>
      <w:r>
        <w:rPr>
          <w:rFonts w:ascii="Arial" w:cs="Arial" w:eastAsia="Arial" w:hAnsi="Arial"/>
          <w:b/>
          <w:bCs/>
          <w:color w:val="1B2F5E"/>
          <w:sz w:val="28"/>
          <w:szCs w:val="28"/>
        </w:rPr>
        <w:t xml:space="preserve">What it does</w:t>
      </w:r>
    </w:p>
    <w:p>
      <w:pPr>
        <w:spacing w:before="60" w:after="80"/>
      </w:pPr>
      <w:r>
        <w:rPr>
          <w:rFonts w:ascii="Arial" w:cs="Arial" w:eastAsia="Arial" w:hAnsi="Arial"/>
          <w:sz w:val="22"/>
          <w:szCs w:val="22"/>
        </w:rPr>
        <w:t xml:space="preserve">Neon hosts the single PostgreSQL database for all tenant data. The platform uses row-level multi-tenancy — all tables carry a TenantId UUID column; there is no per-tenant schema separation.</w:t>
      </w:r>
    </w:p>
    <w:p>
      <w:pPr>
        <w:pStyle w:val="Heading2"/>
        <w:spacing w:before="280" w:after="80"/>
      </w:pPr>
      <w:r>
        <w:rPr>
          <w:rFonts w:ascii="Arial" w:cs="Arial" w:eastAsia="Arial" w:hAnsi="Arial"/>
          <w:b/>
          <w:bCs/>
          <w:color w:val="1B2F5E"/>
          <w:sz w:val="28"/>
          <w:szCs w:val="28"/>
        </w:rPr>
        <w:t xml:space="preserve">Connection Details</w:t>
      </w:r>
    </w:p>
    <w:p>
      <w:pPr>
        <w:spacing w:before="60" w:after="80"/>
      </w:pPr>
      <w:r>
        <w:rPr>
          <w:rFonts w:ascii="Arial" w:cs="Arial" w:eastAsia="Arial" w:hAnsi="Arial"/>
          <w:sz w:val="22"/>
          <w:szCs w:val="22"/>
        </w:rPr>
        <w:t xml:space="preserve">Connection string format (set as ConnectionStrings__DefaultConnection):</w:t>
      </w:r>
    </w:p>
    <w:p>
      <w:pPr>
        <w:shd w:fill="F0F0F0" w:val="clear"/>
        <w:spacing w:before="40" w:after="40"/>
        <w:ind w:left="360"/>
      </w:pPr>
      <w:r>
        <w:rPr>
          <w:rFonts w:ascii="Courier New" w:cs="Courier New" w:eastAsia="Courier New" w:hAnsi="Courier New"/>
          <w:color w:val="2D2D2D"/>
          <w:sz w:val="18"/>
          <w:szCs w:val="18"/>
        </w:rPr>
        <w:t xml:space="preserve">Host=ep-&lt;branch&gt;.neon.tech;Database=auditraks;Username=&lt;user&gt;;Password=&lt;password&gt;;SSL Mode=VerifyFull;Channel Binding=Require</w:t>
      </w:r>
    </w:p>
    <w:p>
      <w:pPr>
        <w:spacing w:before="60" w:after="60"/>
      </w:pPr>
      <w:r>
        <w:t xml:space="preserve"/>
      </w:r>
    </w:p>
    <w:p>
      <w:pPr>
        <w:spacing w:before="60" w:after="80"/>
      </w:pPr>
      <w:r>
        <w:rPr>
          <w:rFonts w:ascii="Arial" w:cs="Arial" w:eastAsia="Arial" w:hAnsi="Arial"/>
          <w:sz w:val="22"/>
          <w:szCs w:val="22"/>
        </w:rPr>
        <w:t xml:space="preserve">Use the -pooler hostname variant to route through Neon's PgBouncer connection pool, which is required for serverless workloads.</w:t>
      </w:r>
    </w:p>
    <w:p>
      <w:pPr>
        <w:pStyle w:val="Heading2"/>
        <w:spacing w:before="280" w:after="80"/>
      </w:pPr>
      <w:r>
        <w:rPr>
          <w:rFonts w:ascii="Arial" w:cs="Arial" w:eastAsia="Arial" w:hAnsi="Arial"/>
          <w:b/>
          <w:bCs/>
          <w:color w:val="1B2F5E"/>
          <w:sz w:val="28"/>
          <w:szCs w:val="28"/>
        </w:rPr>
        <w:t xml:space="preserve">Serverless Driver and Connection Pooling</w:t>
      </w:r>
    </w:p>
    <w:p>
      <w:pPr>
        <w:pStyle w:val="ListParagraph"/>
        <w:numPr>
          <w:ilvl w:val="0"/>
          <w:numId w:val="2"/>
        </w:numPr>
        <w:spacing w:before="40" w:after="40"/>
      </w:pPr>
      <w:r>
        <w:rPr>
          <w:rFonts w:ascii="Arial" w:cs="Arial" w:eastAsia="Arial" w:hAnsi="Arial"/>
          <w:sz w:val="22"/>
          <w:szCs w:val="22"/>
        </w:rPr>
        <w:t xml:space="preserve">Retry on failure: up to 5 retries with a maximum 10-second delay between attempts</w:t>
      </w:r>
    </w:p>
    <w:p>
      <w:pPr>
        <w:pStyle w:val="ListParagraph"/>
        <w:numPr>
          <w:ilvl w:val="0"/>
          <w:numId w:val="2"/>
        </w:numPr>
        <w:spacing w:before="40" w:after="40"/>
      </w:pPr>
      <w:r>
        <w:rPr>
          <w:rFonts w:ascii="Arial" w:cs="Arial" w:eastAsia="Arial" w:hAnsi="Arial"/>
          <w:sz w:val="22"/>
          <w:szCs w:val="22"/>
        </w:rPr>
        <w:t xml:space="preserve">Command timeout: 30 seconds</w:t>
      </w:r>
    </w:p>
    <w:p>
      <w:pPr>
        <w:pStyle w:val="ListParagraph"/>
        <w:numPr>
          <w:ilvl w:val="0"/>
          <w:numId w:val="2"/>
        </w:numPr>
        <w:spacing w:before="40" w:after="40"/>
      </w:pPr>
      <w:r>
        <w:rPr>
          <w:rFonts w:ascii="Arial" w:cs="Arial" w:eastAsia="Arial" w:hAnsi="Arial"/>
          <w:sz w:val="22"/>
          <w:szCs w:val="22"/>
        </w:rPr>
        <w:t xml:space="preserve">Pooler endpoint: use the -pooler hostname variant</w:t>
      </w:r>
    </w:p>
    <w:p>
      <w:pPr>
        <w:pStyle w:val="Heading2"/>
        <w:spacing w:before="280" w:after="80"/>
      </w:pPr>
      <w:r>
        <w:rPr>
          <w:rFonts w:ascii="Arial" w:cs="Arial" w:eastAsia="Arial" w:hAnsi="Arial"/>
          <w:b/>
          <w:bCs/>
          <w:color w:val="1B2F5E"/>
          <w:sz w:val="28"/>
          <w:szCs w:val="28"/>
        </w:rPr>
        <w:t xml:space="preserve">Backup and Branching</w:t>
      </w:r>
    </w:p>
    <w:p>
      <w:pPr>
        <w:pStyle w:val="ListParagraph"/>
        <w:numPr>
          <w:ilvl w:val="0"/>
          <w:numId w:val="2"/>
        </w:numPr>
        <w:spacing w:before="40" w:after="40"/>
      </w:pPr>
      <w:r>
        <w:rPr>
          <w:rFonts w:ascii="Arial" w:cs="Arial" w:eastAsia="Arial" w:hAnsi="Arial"/>
          <w:sz w:val="22"/>
          <w:szCs w:val="22"/>
        </w:rPr>
        <w:t xml:space="preserve">Automated daily backups with point-in-time recovery (PITR) — retention depends on your Neon plan</w:t>
      </w:r>
    </w:p>
    <w:p>
      <w:pPr>
        <w:pStyle w:val="ListParagraph"/>
        <w:numPr>
          <w:ilvl w:val="0"/>
          <w:numId w:val="2"/>
        </w:numPr>
        <w:spacing w:before="40" w:after="40"/>
      </w:pPr>
      <w:r>
        <w:rPr>
          <w:rFonts w:ascii="Arial" w:cs="Arial" w:eastAsia="Arial" w:hAnsi="Arial"/>
          <w:sz w:val="22"/>
          <w:szCs w:val="22"/>
        </w:rPr>
        <w:t xml:space="preserve">Branching: create an isolated database branch for staging or testing without copying data</w:t>
      </w:r>
    </w:p>
    <w:p>
      <w:pPr>
        <w:spacing w:before="60" w:after="60"/>
      </w:pPr>
      <w:r>
        <w:t xml:space="preserve"/>
      </w:r>
    </w:p>
    <w:p>
      <w:pPr>
        <w:spacing w:before="60" w:after="80"/>
      </w:pPr>
      <w:r>
        <w:rPr>
          <w:rFonts w:ascii="Arial" w:cs="Arial" w:eastAsia="Arial" w:hAnsi="Arial"/>
          <w:sz w:val="22"/>
          <w:szCs w:val="22"/>
        </w:rPr>
        <w:t xml:space="preserve">Manual export:</w:t>
      </w:r>
    </w:p>
    <w:p>
      <w:pPr>
        <w:shd w:fill="F0F0F0" w:val="clear"/>
        <w:spacing w:before="40" w:after="40"/>
        <w:ind w:left="360"/>
      </w:pPr>
      <w:r>
        <w:rPr>
          <w:rFonts w:ascii="Courier New" w:cs="Courier New" w:eastAsia="Courier New" w:hAnsi="Courier New"/>
          <w:color w:val="2D2D2D"/>
          <w:sz w:val="18"/>
          <w:szCs w:val="18"/>
        </w:rPr>
        <w:t xml:space="preserve">pg_dump "&lt;connection-string&gt;" -Fc -f auditraks-$(date +%Y%m%d).dump</w:t>
      </w:r>
    </w:p>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3. Auth0 (Authentication)</w:t>
      </w:r>
    </w:p>
    <w:p>
      <w:pPr>
        <w:spacing w:before="60" w:after="80"/>
      </w:pPr>
      <w:r>
        <w:rPr>
          <w:rFonts w:ascii="Arial" w:cs="Arial" w:eastAsia="Arial" w:hAnsi="Arial"/>
          <w:sz w:val="22"/>
          <w:szCs w:val="22"/>
        </w:rPr>
        <w:t xml:space="preserve">Dashboard: https://manage.auth0.com   |   Criticality: Critical</w:t>
      </w:r>
    </w:p>
    <w:p>
      <w:pPr>
        <w:pStyle w:val="Heading2"/>
        <w:spacing w:before="280" w:after="80"/>
      </w:pPr>
      <w:r>
        <w:rPr>
          <w:rFonts w:ascii="Arial" w:cs="Arial" w:eastAsia="Arial" w:hAnsi="Arial"/>
          <w:b/>
          <w:bCs/>
          <w:color w:val="1B2F5E"/>
          <w:sz w:val="28"/>
          <w:szCs w:val="28"/>
        </w:rPr>
        <w:t xml:space="preserve">What it does</w:t>
      </w:r>
    </w:p>
    <w:p>
      <w:pPr>
        <w:spacing w:before="60" w:after="80"/>
      </w:pPr>
      <w:r>
        <w:rPr>
          <w:rFonts w:ascii="Arial" w:cs="Arial" w:eastAsia="Arial" w:hAnsi="Arial"/>
          <w:sz w:val="22"/>
          <w:szCs w:val="22"/>
        </w:rPr>
        <w:t xml:space="preserve">Auth0 issues RS256-signed JWT access tokens. The API validates the JWT on every request (issuer + audience + lifetime). User roles and tenant membership are resolved from the auditraks database, never from JWT claims alone.</w:t>
      </w:r>
    </w:p>
    <w:p>
      <w:pPr>
        <w:pStyle w:val="Heading2"/>
        <w:spacing w:before="280" w:after="80"/>
      </w:pPr>
      <w:r>
        <w:rPr>
          <w:rFonts w:ascii="Arial" w:cs="Arial" w:eastAsia="Arial" w:hAnsi="Arial"/>
          <w:b/>
          <w:bCs/>
          <w:color w:val="1B2F5E"/>
          <w:sz w:val="28"/>
          <w:szCs w:val="28"/>
        </w:rPr>
        <w:t xml:space="preserve">Tenant and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1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dev-htzakhlu.us.auth0.com</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Application name</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Tungsten Web (SPA)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4tuGZeyEKnK3VzI9fJNb8qFqBrhQIQZ6</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API name</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auditraks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audience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https://api.accutrac.org</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Signing algorithm</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RS256</w:t>
            </w:r>
          </w:p>
        </w:tc>
      </w:tr>
    </w:tbl>
    <w:p>
      <w:pPr>
        <w:pStyle w:val="Heading2"/>
        <w:spacing w:before="280" w:after="80"/>
      </w:pPr>
      <w:r>
        <w:rPr>
          <w:rFonts w:ascii="Arial" w:cs="Arial" w:eastAsia="Arial" w:hAnsi="Arial"/>
          <w:b/>
          <w:bCs/>
          <w:color w:val="1B2F5E"/>
          <w:sz w:val="28"/>
          <w:szCs w:val="28"/>
        </w:rPr>
        <w:t xml:space="preserve">Post Login Action</w:t>
      </w:r>
    </w:p>
    <w:p>
      <w:pPr>
        <w:spacing w:before="60" w:after="80"/>
      </w:pPr>
      <w:r>
        <w:rPr>
          <w:rFonts w:ascii="Arial" w:cs="Arial" w:eastAsia="Arial" w:hAnsi="Arial"/>
          <w:sz w:val="22"/>
          <w:szCs w:val="22"/>
        </w:rPr>
        <w:t xml:space="preserve">A Post Login Action must be deployed to the Login flow. It adds email and name as both standard claims and namespaced custom claims to the ID token and access token. Without this Action, /api/me cannot resolve the user's email from the JWT, and login will fail.</w:t>
      </w:r>
    </w:p>
    <w:p>
      <w:pPr>
        <w:spacing w:before="60" w:after="80"/>
      </w:pPr>
      <w:r>
        <w:rPr>
          <w:rFonts w:ascii="Arial" w:cs="Arial" w:eastAsia="Arial" w:hAnsi="Arial"/>
          <w:sz w:val="22"/>
          <w:szCs w:val="22"/>
        </w:rPr>
        <w:t xml:space="preserve">The Action code is documented in the System Administration Manual, Section 4.</w:t>
      </w:r>
    </w:p>
    <w:p>
      <w:pPr>
        <w:pStyle w:val="Heading2"/>
        <w:spacing w:before="280" w:after="80"/>
      </w:pPr>
      <w:r>
        <w:rPr>
          <w:rFonts w:ascii="Arial" w:cs="Arial" w:eastAsia="Arial" w:hAnsi="Arial"/>
          <w:b/>
          <w:bCs/>
          <w:color w:val="1B2F5E"/>
          <w:sz w:val="28"/>
          <w:szCs w:val="28"/>
        </w:rPr>
        <w:t xml:space="preserve">Token Configuration</w:t>
      </w:r>
    </w:p>
    <w:p>
      <w:pPr>
        <w:pStyle w:val="ListParagraph"/>
        <w:numPr>
          <w:ilvl w:val="0"/>
          <w:numId w:val="2"/>
        </w:numPr>
        <w:spacing w:before="40" w:after="40"/>
      </w:pPr>
      <w:r>
        <w:rPr>
          <w:rFonts w:ascii="Arial" w:cs="Arial" w:eastAsia="Arial" w:hAnsi="Arial"/>
          <w:sz w:val="22"/>
          <w:szCs w:val="22"/>
        </w:rPr>
        <w:t xml:space="preserve">No refresh tokens (grant type disabled)</w:t>
      </w:r>
    </w:p>
    <w:p>
      <w:pPr>
        <w:pStyle w:val="ListParagraph"/>
        <w:numPr>
          <w:ilvl w:val="0"/>
          <w:numId w:val="2"/>
        </w:numPr>
        <w:spacing w:before="40" w:after="40"/>
      </w:pPr>
      <w:r>
        <w:rPr>
          <w:rFonts w:ascii="Arial" w:cs="Arial" w:eastAsia="Arial" w:hAnsi="Arial"/>
          <w:sz w:val="22"/>
          <w:szCs w:val="22"/>
        </w:rPr>
        <w:t xml:space="preserve">8-hour ID token expiry (28800 seconds)</w:t>
      </w:r>
    </w:p>
    <w:p>
      <w:pPr>
        <w:pStyle w:val="ListParagraph"/>
        <w:numPr>
          <w:ilvl w:val="0"/>
          <w:numId w:val="2"/>
        </w:numPr>
        <w:spacing w:before="40" w:after="40"/>
      </w:pPr>
      <w:r>
        <w:rPr>
          <w:rFonts w:ascii="Arial" w:cs="Arial" w:eastAsia="Arial" w:hAnsi="Arial"/>
          <w:sz w:val="22"/>
          <w:szCs w:val="22"/>
        </w:rPr>
        <w:t xml:space="preserve">RS256 signing — the API fetches the public key from the Auth0 JWKS endpoint automatically</w:t>
      </w:r>
    </w:p>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4. Stripe (Billing)</w:t>
      </w:r>
    </w:p>
    <w:p>
      <w:pPr>
        <w:spacing w:before="60" w:after="80"/>
      </w:pPr>
      <w:r>
        <w:rPr>
          <w:rFonts w:ascii="Arial" w:cs="Arial" w:eastAsia="Arial" w:hAnsi="Arial"/>
          <w:sz w:val="22"/>
          <w:szCs w:val="22"/>
        </w:rPr>
        <w:t xml:space="preserve">Dashboard: https://dashboard.stripe.com   |   Criticality: Critical</w:t>
      </w:r>
    </w:p>
    <w:p>
      <w:pPr>
        <w:pStyle w:val="Heading2"/>
        <w:spacing w:before="280" w:after="80"/>
      </w:pPr>
      <w:r>
        <w:rPr>
          <w:rFonts w:ascii="Arial" w:cs="Arial" w:eastAsia="Arial" w:hAnsi="Arial"/>
          <w:b/>
          <w:bCs/>
          <w:color w:val="1B2F5E"/>
          <w:sz w:val="28"/>
          <w:szCs w:val="28"/>
        </w:rPr>
        <w:t xml:space="preserve">What it does</w:t>
      </w:r>
    </w:p>
    <w:p>
      <w:pPr>
        <w:spacing w:before="60" w:after="80"/>
      </w:pPr>
      <w:r>
        <w:rPr>
          <w:rFonts w:ascii="Arial" w:cs="Arial" w:eastAsia="Arial" w:hAnsi="Arial"/>
          <w:sz w:val="22"/>
          <w:szCs w:val="22"/>
        </w:rPr>
        <w:t xml:space="preserve">Stripe handles the full subscription billing lifecycle: checkout, recurring invoicing, payment failure handling, and the customer self-service portal.</w:t>
      </w:r>
    </w:p>
    <w:p>
      <w:pPr>
        <w:pStyle w:val="Heading2"/>
        <w:spacing w:before="280" w:after="80"/>
      </w:pPr>
      <w:r>
        <w:rPr>
          <w:rFonts w:ascii="Arial" w:cs="Arial" w:eastAsia="Arial" w:hAnsi="Arial"/>
          <w:b/>
          <w:bCs/>
          <w:color w:val="1B2F5E"/>
          <w:sz w:val="28"/>
          <w:szCs w:val="28"/>
        </w:rPr>
        <w:t xml:space="preserve">Product and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600"/>
        <w:gridCol w:w="1560"/>
        <w:gridCol w:w="3800"/>
      </w:tblGrid>
      <w:tr>
        <w:tc>
          <w:tcPr>
            <w:tcW w:type="dxa" w:w="10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4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6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Batch Limit</w:t>
            </w:r>
          </w:p>
        </w:tc>
        <w:tc>
          <w:tcPr>
            <w:tcW w:type="dxa" w:w="15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User Limit</w:t>
            </w:r>
          </w:p>
        </w:tc>
        <w:tc>
          <w:tcPr>
            <w:tcW w:type="dxa" w:w="38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Stripe Price ID (test)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batches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users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price_1TEK1zCvOGA4undoEH4fPTVr</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$249/month</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Unlimited</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Unlimited</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price_1TEEQ1CvOGA4undoCj5R57Yd</w:t>
            </w:r>
          </w:p>
        </w:tc>
      </w:tr>
    </w:tbl>
    <w:p>
      <w:pPr>
        <w:spacing w:before="60" w:after="60"/>
      </w:pPr>
      <w:r>
        <w:t xml:space="preserve"/>
      </w:r>
    </w:p>
    <w:p>
      <w:pPr>
        <w:spacing w:before="60" w:after="80"/>
      </w:pPr>
      <w:r>
        <w:rPr>
          <w:rFonts w:ascii="Arial" w:cs="Arial" w:eastAsia="Arial" w:hAnsi="Arial"/>
          <w:sz w:val="22"/>
          <w:szCs w:val="22"/>
        </w:rPr>
        <w:t xml:space="preserve">Product ID: prod_UCdhuviYCoWTsy. The Pro plan trial period is 60 days.</w:t>
      </w:r>
    </w:p>
    <w:p>
      <w:pPr>
        <w:pStyle w:val="Heading2"/>
        <w:spacing w:before="280" w:after="80"/>
      </w:pPr>
      <w:r>
        <w:rPr>
          <w:rFonts w:ascii="Arial" w:cs="Arial" w:eastAsia="Arial" w:hAnsi="Arial"/>
          <w:b/>
          <w:bCs/>
          <w:color w:val="1B2F5E"/>
          <w:sz w:val="28"/>
          <w:szCs w:val="28"/>
        </w:rPr>
        <w:t xml:space="preserve">Webhook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1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checkout.session.completed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Provisions new tenant, creates admin user, sends welcome email</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invoice.paid</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Activates tenant (TRIAL or SUSPENDED to ACTIVE)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invoice.payment_failed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Suspends tenant, sends payment failure email</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customer.subscription.deleted</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Cancels tenant</w:t>
            </w:r>
          </w:p>
        </w:tc>
      </w:tr>
    </w:tbl>
    <w:p>
      <w:pPr>
        <w:pStyle w:val="Heading2"/>
        <w:spacing w:before="280" w:after="80"/>
      </w:pPr>
      <w:r>
        <w:rPr>
          <w:rFonts w:ascii="Arial" w:cs="Arial" w:eastAsia="Arial" w:hAnsi="Arial"/>
          <w:b/>
          <w:bCs/>
          <w:color w:val="1B2F5E"/>
          <w:sz w:val="28"/>
          <w:szCs w:val="28"/>
        </w:rPr>
        <w:t xml:space="preserve">Test Card</w:t>
      </w:r>
    </w:p>
    <w:p>
      <w:pPr>
        <w:spacing w:before="60" w:after="80"/>
      </w:pPr>
      <w:r>
        <w:rPr>
          <w:rFonts w:ascii="Arial" w:cs="Arial" w:eastAsia="Arial" w:hAnsi="Arial"/>
          <w:sz w:val="22"/>
          <w:szCs w:val="22"/>
        </w:rPr>
        <w:t xml:space="preserve">Use 4242 4242 4242 4242 (any future expiry, any CVC) for test payments.</w:t>
      </w:r>
    </w:p>
    <w:p>
      <w:pPr>
        <w:pStyle w:val="Heading2"/>
        <w:spacing w:before="280" w:after="80"/>
      </w:pPr>
      <w:r>
        <w:rPr>
          <w:rFonts w:ascii="Arial" w:cs="Arial" w:eastAsia="Arial" w:hAnsi="Arial"/>
          <w:b/>
          <w:bCs/>
          <w:color w:val="1B2F5E"/>
          <w:sz w:val="28"/>
          <w:szCs w:val="28"/>
        </w:rPr>
        <w:t xml:space="preserve">Switching to Production</w:t>
      </w:r>
    </w:p>
    <w:p>
      <w:pPr>
        <w:pStyle w:val="ListParagraph"/>
        <w:numPr>
          <w:ilvl w:val="0"/>
          <w:numId w:val="2"/>
        </w:numPr>
        <w:spacing w:before="40" w:after="40"/>
      </w:pPr>
      <w:r>
        <w:rPr>
          <w:rFonts w:ascii="Arial" w:cs="Arial" w:eastAsia="Arial" w:hAnsi="Arial"/>
          <w:sz w:val="22"/>
          <w:szCs w:val="22"/>
        </w:rPr>
        <w:t xml:space="preserve">Create a live webhook endpoint in the Stripe dashboard pointing to the same URL.</w:t>
      </w:r>
    </w:p>
    <w:p>
      <w:pPr>
        <w:pStyle w:val="ListParagraph"/>
        <w:numPr>
          <w:ilvl w:val="0"/>
          <w:numId w:val="2"/>
        </w:numPr>
        <w:spacing w:before="40" w:after="40"/>
      </w:pPr>
      <w:r>
        <w:rPr>
          <w:rFonts w:ascii="Arial" w:cs="Arial" w:eastAsia="Arial" w:hAnsi="Arial"/>
          <w:sz w:val="22"/>
          <w:szCs w:val="22"/>
        </w:rPr>
        <w:t xml:space="preserve">Update Stripe__SecretKey to the sk_live_... key.</w:t>
      </w:r>
    </w:p>
    <w:p>
      <w:pPr>
        <w:pStyle w:val="ListParagraph"/>
        <w:numPr>
          <w:ilvl w:val="0"/>
          <w:numId w:val="2"/>
        </w:numPr>
        <w:spacing w:before="40" w:after="40"/>
      </w:pPr>
      <w:r>
        <w:rPr>
          <w:rFonts w:ascii="Arial" w:cs="Arial" w:eastAsia="Arial" w:hAnsi="Arial"/>
          <w:sz w:val="22"/>
          <w:szCs w:val="22"/>
        </w:rPr>
        <w:t xml:space="preserve">Update Stripe__WebhookSecret to the new live endpoint's signing secret.</w:t>
      </w:r>
    </w:p>
    <w:p>
      <w:pPr>
        <w:pStyle w:val="ListParagraph"/>
        <w:numPr>
          <w:ilvl w:val="0"/>
          <w:numId w:val="2"/>
        </w:numPr>
        <w:spacing w:before="40" w:after="40"/>
      </w:pPr>
      <w:r>
        <w:rPr>
          <w:rFonts w:ascii="Arial" w:cs="Arial" w:eastAsia="Arial" w:hAnsi="Arial"/>
          <w:sz w:val="22"/>
          <w:szCs w:val="22"/>
        </w:rPr>
        <w:t xml:space="preserve">Update Stripe__PriceId and Stripe__StarterPriceId to the live Price IDs.</w:t>
      </w:r>
    </w:p>
    <w:p>
      <w:pPr>
        <w:pStyle w:val="ListParagraph"/>
        <w:numPr>
          <w:ilvl w:val="0"/>
          <w:numId w:val="2"/>
        </w:numPr>
        <w:spacing w:before="40" w:after="40"/>
      </w:pPr>
      <w:r>
        <w:rPr>
          <w:rFonts w:ascii="Arial" w:cs="Arial" w:eastAsia="Arial" w:hAnsi="Arial"/>
          <w:sz w:val="22"/>
          <w:szCs w:val="22"/>
        </w:rPr>
        <w:t xml:space="preserve">Update the Angular environment to use the live publishable key.</w:t>
      </w:r>
    </w:p>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5. Cloudflare (DNS + R2 Storage)</w:t>
      </w:r>
    </w:p>
    <w:p>
      <w:pPr>
        <w:spacing w:before="60" w:after="80"/>
      </w:pPr>
      <w:r>
        <w:rPr>
          <w:rFonts w:ascii="Arial" w:cs="Arial" w:eastAsia="Arial" w:hAnsi="Arial"/>
          <w:sz w:val="22"/>
          <w:szCs w:val="22"/>
        </w:rPr>
        <w:t xml:space="preserve">Dashboard: https://dash.cloudflare.com   |   Criticality: Critical</w:t>
      </w:r>
    </w:p>
    <w:p>
      <w:pPr>
        <w:pStyle w:val="Heading2"/>
        <w:spacing w:before="280" w:after="80"/>
      </w:pPr>
      <w:r>
        <w:rPr>
          <w:rFonts w:ascii="Arial" w:cs="Arial" w:eastAsia="Arial" w:hAnsi="Arial"/>
          <w:b/>
          <w:bCs/>
          <w:color w:val="1B2F5E"/>
          <w:sz w:val="28"/>
          <w:szCs w:val="28"/>
        </w:rPr>
        <w:t xml:space="preserve">What it does</w:t>
      </w:r>
    </w:p>
    <w:p>
      <w:pPr>
        <w:spacing w:before="60" w:after="80"/>
      </w:pPr>
      <w:r>
        <w:rPr>
          <w:rFonts w:ascii="Arial" w:cs="Arial" w:eastAsia="Arial" w:hAnsi="Arial"/>
          <w:sz w:val="22"/>
          <w:szCs w:val="22"/>
        </w:rPr>
        <w:t xml:space="preserve">Cloudflare serves two functions: DNS management for the auditraks.com domain, and R2 object storage for uploaded supply chain documents and generated Material Passport PDFs.</w:t>
      </w:r>
    </w:p>
    <w:p>
      <w:pPr>
        <w:pStyle w:val="Heading2"/>
        <w:spacing w:before="280" w:after="80"/>
      </w:pPr>
      <w:r>
        <w:rPr>
          <w:rFonts w:ascii="Arial" w:cs="Arial" w:eastAsia="Arial" w:hAnsi="Arial"/>
          <w:b/>
          <w:bCs/>
          <w:color w:val="1B2F5E"/>
          <w:sz w:val="28"/>
          <w:szCs w:val="28"/>
        </w:rPr>
        <w:t xml:space="preserve">DNS Records</w:t>
      </w:r>
    </w:p>
    <w:p>
      <w:pPr>
        <w:shd w:fill="F0F0F0" w:val="clear"/>
        <w:spacing w:before="40" w:after="40"/>
        <w:ind w:left="360"/>
      </w:pPr>
      <w:r>
        <w:rPr>
          <w:rFonts w:ascii="Courier New" w:cs="Courier New" w:eastAsia="Courier New" w:hAnsi="Courier New"/>
          <w:color w:val="2D2D2D"/>
          <w:sz w:val="18"/>
          <w:szCs w:val="18"/>
        </w:rPr>
        <w:t xml:space="preserve">@    CNAME  auditraks.com</w:t>
      </w:r>
    </w:p>
    <w:p>
      <w:pPr>
        <w:shd w:fill="F0F0F0" w:val="clear"/>
        <w:spacing w:before="40" w:after="40"/>
        <w:ind w:left="360"/>
      </w:pPr>
      <w:r>
        <w:rPr>
          <w:rFonts w:ascii="Courier New" w:cs="Courier New" w:eastAsia="Courier New" w:hAnsi="Courier New"/>
          <w:color w:val="2D2D2D"/>
          <w:sz w:val="18"/>
          <w:szCs w:val="18"/>
        </w:rPr>
        <w:t xml:space="preserve">www  CNAME  auditraks.com</w:t>
      </w:r>
    </w:p>
    <w:p>
      <w:pPr>
        <w:shd w:fill="F0F0F0" w:val="clear"/>
        <w:spacing w:before="40" w:after="40"/>
        <w:ind w:left="360"/>
      </w:pPr>
      <w:r>
        <w:rPr>
          <w:rFonts w:ascii="Courier New" w:cs="Courier New" w:eastAsia="Courier New" w:hAnsi="Courier New"/>
          <w:color w:val="2D2D2D"/>
          <w:sz w:val="18"/>
          <w:szCs w:val="18"/>
        </w:rPr>
        <w:t xml:space="preserve">api  CNAME  accutrac-api.onrender.com</w:t>
      </w:r>
    </w:p>
    <w:p>
      <w:pPr>
        <w:pStyle w:val="Heading2"/>
        <w:spacing w:before="280" w:after="80"/>
      </w:pPr>
      <w:r>
        <w:rPr>
          <w:rFonts w:ascii="Arial" w:cs="Arial" w:eastAsia="Arial" w:hAnsi="Arial"/>
          <w:b/>
          <w:bCs/>
          <w:color w:val="1B2F5E"/>
          <w:sz w:val="28"/>
          <w:szCs w:val="28"/>
        </w:rPr>
        <w:t xml:space="preserve">R2 Storage</w:t>
      </w:r>
    </w:p>
    <w:p>
      <w:pPr>
        <w:spacing w:before="60" w:after="80"/>
      </w:pPr>
      <w:r>
        <w:rPr>
          <w:rFonts w:ascii="Arial" w:cs="Arial" w:eastAsia="Arial" w:hAnsi="Arial"/>
          <w:sz w:val="22"/>
          <w:szCs w:val="22"/>
        </w:rPr>
        <w:t xml:space="preserve">Bucket name: accutrac</w:t>
      </w:r>
    </w:p>
    <w:p>
      <w:pPr>
        <w:spacing w:before="60" w:after="80"/>
      </w:pPr>
      <w:r>
        <w:rPr>
          <w:rFonts w:ascii="Arial" w:cs="Arial" w:eastAsia="Arial" w:hAnsi="Arial"/>
          <w:sz w:val="22"/>
          <w:szCs w:val="22"/>
        </w:rPr>
        <w:t xml:space="preserve">Bucket endpoint: https://5418040d79f34e5e0b21cd4b6389adde.r2.cloudflarestorage.com/accutrac</w:t>
      </w:r>
    </w:p>
    <w:p>
      <w:pPr>
        <w:spacing w:before="60" w:after="60"/>
      </w:pPr>
      <w:r>
        <w:t xml:space="preserve"/>
      </w:r>
    </w:p>
    <w:p>
      <w:pPr>
        <w:spacing w:before="60" w:after="80"/>
      </w:pPr>
      <w:r>
        <w:rPr>
          <w:rFonts w:ascii="Arial" w:cs="Arial" w:eastAsia="Arial" w:hAnsi="Arial"/>
          <w:sz w:val="22"/>
          <w:szCs w:val="22"/>
        </w:rPr>
        <w:t xml:space="preserve">R2 is S3-compatible. The API uses R2FileStorageService when R2__AccountId is configured. When absent, LocalFileStorageService writes to local disk instead.</w:t>
      </w:r>
    </w:p>
    <w:p>
      <w:pPr>
        <w:spacing w:before="60" w:after="80"/>
      </w:pPr>
      <w:r>
        <w:rPr>
          <w:rFonts w:ascii="Arial" w:cs="Arial" w:eastAsia="Arial" w:hAnsi="Arial"/>
          <w:sz w:val="22"/>
          <w:szCs w:val="22"/>
        </w:rPr>
        <w:t xml:space="preserve">Stored content: Material Passport PDFs, uploaded supply chain documents (COO, smelter declarations, etc.), and audit dossier packages.</w:t>
      </w:r>
    </w:p>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6. Resend (Email)</w:t>
      </w:r>
    </w:p>
    <w:p>
      <w:pPr>
        <w:spacing w:before="60" w:after="80"/>
      </w:pPr>
      <w:r>
        <w:rPr>
          <w:rFonts w:ascii="Arial" w:cs="Arial" w:eastAsia="Arial" w:hAnsi="Arial"/>
          <w:sz w:val="22"/>
          <w:szCs w:val="22"/>
        </w:rPr>
        <w:t xml:space="preserve">Dashboard: https://resend.com/emails   |   Criticality: Important</w:t>
      </w:r>
    </w:p>
    <w:p>
      <w:pPr>
        <w:pStyle w:val="Heading2"/>
        <w:spacing w:before="280" w:after="80"/>
      </w:pPr>
      <w:r>
        <w:rPr>
          <w:rFonts w:ascii="Arial" w:cs="Arial" w:eastAsia="Arial" w:hAnsi="Arial"/>
          <w:b/>
          <w:bCs/>
          <w:color w:val="1B2F5E"/>
          <w:sz w:val="28"/>
          <w:szCs w:val="28"/>
        </w:rPr>
        <w:t xml:space="preserve">What it does</w:t>
      </w:r>
    </w:p>
    <w:p>
      <w:pPr>
        <w:spacing w:before="60" w:after="80"/>
      </w:pPr>
      <w:r>
        <w:rPr>
          <w:rFonts w:ascii="Arial" w:cs="Arial" w:eastAsia="Arial" w:hAnsi="Arial"/>
          <w:sz w:val="22"/>
          <w:szCs w:val="22"/>
        </w:rPr>
        <w:t xml:space="preserve">Resend delivers all transactional email from the platform. When the API key is absent, the platform falls back to LogEmailService, which writes email content to the application log rather than sending it.</w:t>
      </w:r>
    </w:p>
    <w:p>
      <w:pPr>
        <w:pStyle w:val="Heading2"/>
        <w:spacing w:before="280" w:after="80"/>
      </w:pPr>
      <w:r>
        <w:rPr>
          <w:rFonts w:ascii="Arial" w:cs="Arial" w:eastAsia="Arial" w:hAnsi="Arial"/>
          <w:b/>
          <w:bCs/>
          <w:color w:val="1B2F5E"/>
          <w:sz w:val="28"/>
          <w:szCs w:val="28"/>
        </w:rPr>
        <w:t xml:space="preserve">Email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69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Welcome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tenant provisioned via Stripe checkout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Trial ending warning</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Approaching end of 60-day trial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failed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invoice.payment_failed webhook from Stripe</w:t>
            </w:r>
          </w:p>
        </w:tc>
      </w:tr>
    </w:tbl>
    <w:p>
      <w:pPr>
        <w:pStyle w:val="Heading2"/>
        <w:spacing w:before="280" w:after="80"/>
      </w:pPr>
      <w:r>
        <w:rPr>
          <w:rFonts w:ascii="Arial" w:cs="Arial" w:eastAsia="Arial" w:hAnsi="Arial"/>
          <w:b/>
          <w:bCs/>
          <w:color w:val="1B2F5E"/>
          <w:sz w:val="28"/>
          <w:szCs w:val="28"/>
        </w:rPr>
        <w:t xml:space="preserve">Fallback Behaviour</w:t>
      </w:r>
    </w:p>
    <w:p>
      <w:pPr>
        <w:spacing w:before="60" w:after="80"/>
      </w:pPr>
      <w:r>
        <w:rPr>
          <w:rFonts w:ascii="Arial" w:cs="Arial" w:eastAsia="Arial" w:hAnsi="Arial"/>
          <w:sz w:val="22"/>
          <w:szCs w:val="22"/>
        </w:rPr>
        <w:t xml:space="preserve">If Resend__ApiKey is absent, LogEmailService is registered. No emails are sent; instead, email content is written to the structured application log. Suitable for local development and CI but not for production.</w:t>
      </w:r>
    </w:p>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7. Sentry (Error Tracking)</w:t>
      </w:r>
    </w:p>
    <w:p>
      <w:pPr>
        <w:spacing w:before="60" w:after="80"/>
      </w:pPr>
      <w:r>
        <w:rPr>
          <w:rFonts w:ascii="Arial" w:cs="Arial" w:eastAsia="Arial" w:hAnsi="Arial"/>
          <w:sz w:val="22"/>
          <w:szCs w:val="22"/>
        </w:rPr>
        <w:t xml:space="preserve">Dashboard: https://sentry.io   |   Criticality: Optional</w:t>
      </w:r>
    </w:p>
    <w:p>
      <w:pPr>
        <w:spacing w:before="60" w:after="80"/>
      </w:pPr>
      <w:r>
        <w:rPr>
          <w:rFonts w:ascii="Arial" w:cs="Arial" w:eastAsia="Arial" w:hAnsi="Arial"/>
          <w:sz w:val="22"/>
          <w:szCs w:val="22"/>
        </w:rPr>
        <w:t xml:space="preserve">Sentry captures unhandled exceptions from the API and forwards them with stack traces and request context. It also records distributed traces at a 20% sample rate.</w:t>
      </w:r>
    </w:p>
    <w:p>
      <w:pPr>
        <w:spacing w:before="60" w:after="80"/>
      </w:pPr>
      <w:r>
        <w:rPr>
          <w:rFonts w:ascii="Arial" w:cs="Arial" w:eastAsia="Arial" w:hAnsi="Arial"/>
          <w:sz w:val="22"/>
          <w:szCs w:val="22"/>
        </w:rPr>
        <w:t xml:space="preserve">Sentry is only initialised when Sentry__Dsn is set. If the DSN is absent, no SDK is loaded and there is no performance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Traces sample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 (20% of requests)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User context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Auth0 sub identifier only — no email or name (no PII)</w:t>
            </w:r>
          </w:p>
        </w:tc>
      </w:tr>
    </w:tbl>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8. GitHub (Source Control + CI/CD)</w:t>
      </w:r>
    </w:p>
    <w:p>
      <w:pPr>
        <w:spacing w:before="60" w:after="80"/>
      </w:pPr>
      <w:r>
        <w:rPr>
          <w:rFonts w:ascii="Arial" w:cs="Arial" w:eastAsia="Arial" w:hAnsi="Arial"/>
          <w:sz w:val="22"/>
          <w:szCs w:val="22"/>
        </w:rPr>
        <w:t xml:space="preserve">Dashboard: https://github.com/julianshaw2000/edmvp   |   Criticality: Important</w:t>
      </w:r>
    </w:p>
    <w:p>
      <w:pPr>
        <w:pStyle w:val="Heading2"/>
        <w:spacing w:before="280" w:after="80"/>
      </w:pPr>
      <w:r>
        <w:rPr>
          <w:rFonts w:ascii="Arial" w:cs="Arial" w:eastAsia="Arial" w:hAnsi="Arial"/>
          <w:b/>
          <w:bCs/>
          <w:color w:val="1B2F5E"/>
          <w:sz w:val="28"/>
          <w:szCs w:val="28"/>
        </w:rPr>
        <w:t xml:space="preserve">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26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Runs on</w:t>
            </w:r>
          </w:p>
        </w:tc>
        <w:tc>
          <w:tcPr>
            <w:tcW w:type="dxa" w:w="45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Steps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 API Build &amp; Test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ubuntu-latest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dotnet build, dotnet test --no-build, dotnet format --verify-no-changes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web — Web Build</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ubuntu-latest</w:t>
            </w:r>
          </w:p>
        </w:tc>
        <w:tc>
          <w:tcPr>
            <w:tcW w:type="dxa" w:w="4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npm ci, npx ng build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 Deploy to Render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ubuntu-latest (push to main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RENDER_API_DEPLOY_HOOK, curl RENDER_WEB_DEPLOY_HOOK</w:t>
            </w:r>
          </w:p>
        </w:tc>
      </w:tr>
    </w:tbl>
    <w:p>
      <w:pPr>
        <w:pStyle w:val="Heading2"/>
        <w:spacing w:before="280" w:after="80"/>
      </w:pPr>
      <w:r>
        <w:rPr>
          <w:rFonts w:ascii="Arial" w:cs="Arial" w:eastAsia="Arial" w:hAnsi="Arial"/>
          <w:b/>
          <w:bCs/>
          <w:color w:val="1B2F5E"/>
          <w:sz w:val="28"/>
          <w:szCs w:val="28"/>
        </w:rPr>
        <w:t xml:space="preserve">Required GitHub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Secret</w:t>
            </w:r>
          </w:p>
        </w:tc>
        <w:tc>
          <w:tcPr>
            <w:tcW w:type="dxa" w:w="57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RENDER_API_DEPLOY_HOOK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 deploy hook URL for the API Web Service</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RENDER_WEB_DEPLOY_HOOK</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Render deploy hook URL for the Render Static Site</w:t>
            </w:r>
          </w:p>
        </w:tc>
      </w:tr>
    </w:tbl>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Service Costs</w:t>
      </w:r>
    </w:p>
    <w:p>
      <w:pPr>
        <w:pStyle w:val="Heading2"/>
        <w:spacing w:before="280" w:after="80"/>
      </w:pPr>
      <w:r>
        <w:rPr>
          <w:rFonts w:ascii="Arial" w:cs="Arial" w:eastAsia="Arial" w:hAnsi="Arial"/>
          <w:b/>
          <w:bCs/>
          <w:color w:val="1B2F5E"/>
          <w:sz w:val="28"/>
          <w:szCs w:val="28"/>
        </w:rPr>
        <w:t xml:space="preserve">Development / Pilot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6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5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Est. Monthly Cost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(spins down)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Render Static Site</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(0.5 GB, scale-to-zero)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Auth0</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 tier (7,500 MAU)</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monthly fee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transaction fees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Cloudflare R2</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 tier (10 GB storage, 1M requests)</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(3,000 emails/month)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Sentry</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 tier (5,000 errors/month)</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Stripe fees</w:t>
            </w:r>
          </w:p>
        </w:tc>
      </w:tr>
    </w:tbl>
    <w:p>
      <w:pPr>
        <w:pStyle w:val="Heading2"/>
        <w:spacing w:before="280" w:after="80"/>
      </w:pPr>
      <w:r>
        <w:rPr>
          <w:rFonts w:ascii="Arial" w:cs="Arial" w:eastAsia="Arial" w:hAnsi="Arial"/>
          <w:b/>
          <w:bCs/>
          <w:color w:val="1B2F5E"/>
          <w:sz w:val="28"/>
          <w:szCs w:val="28"/>
        </w:rPr>
        <w:t xml:space="preserve">10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6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5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Est. Monthly Cost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Starter instance ($7/month, no spin-down)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Render Background Worker</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Starter instance</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plan (~$19/month, 10 GB)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Auth0</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 tier likely sufficient at low MAU</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$0-23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 + 30c on ~$1,490-3,490/month revenue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~$50-110</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Resend</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 plan ($20/month, 50,000 emails)</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plan (~$26/month)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Total</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~$130-212/month</w:t>
            </w:r>
          </w:p>
        </w:tc>
      </w:tr>
    </w:tbl>
    <w:p>
      <w:pPr>
        <w:pStyle w:val="Heading2"/>
        <w:spacing w:before="280" w:after="80"/>
      </w:pPr>
      <w:r>
        <w:rPr>
          <w:rFonts w:ascii="Arial" w:cs="Arial" w:eastAsia="Arial" w:hAnsi="Arial"/>
          <w:b/>
          <w:bCs/>
          <w:color w:val="1B2F5E"/>
          <w:sz w:val="28"/>
          <w:szCs w:val="28"/>
        </w:rPr>
        <w:t xml:space="preserve">100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6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5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Est. Monthly Cost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instance (~$25/month)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Render Background Worker</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Standard instance</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 plan (~$69/month, autoscale)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Auth0</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Essential plan ($240/month for 1,000 MAU)</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~$240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 + 30c on ~$15K-35K/month revenue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~$450-1,050</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Cloudflare R2</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~$0.015/GB stored + $0.36/million requests</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plan (~$89/month, 250,000 emails)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Sentry</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Team plan ($26/month)</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~$930-1,540/month</w:t>
            </w:r>
          </w:p>
        </w:tc>
      </w:tr>
    </w:tbl>
    <w:p>
      <w:pPr>
        <w:spacing w:before="0" w:after="0"/>
      </w:pPr>
      <w:r>
        <w:br w:type="page"/>
      </w:r>
    </w:p>
    <w:p>
      <w:pPr>
        <w:pStyle w:val="Heading1"/>
        <w:pBdr>
          <w:bottom w:val="single" w:color="B8972A" w:sz="4" w:space="4"/>
        </w:pBdr>
        <w:spacing w:before="360" w:after="120"/>
      </w:pPr>
      <w:r>
        <w:rPr>
          <w:rFonts w:ascii="Arial" w:cs="Arial" w:eastAsia="Arial" w:hAnsi="Arial"/>
          <w:b/>
          <w:bCs/>
          <w:color w:val="1B2F5E"/>
          <w:sz w:val="36"/>
          <w:szCs w:val="36"/>
        </w:rPr>
        <w:t xml:space="preserve">Switching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4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65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Dockerfile exists. Any Docker-capable host works without code changes.</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Neon</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Low</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Standard PostgreSQL. Any hosted PostgreSQL works with a connection string change.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uses standard OIDC/JWT bearer. Post Login Action logic must be reproduced in the new provider.</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Stripe</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Deeply integrated: checkout sessions, webhook event processing, Customer Portal, subscription lifecycle. Replacing Stripe requires rewriting the Billing and Webhooks feature modules.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R2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 is S3-compatible. Any S3-compatible store works with environment variable changes only.</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Resend</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Low</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The IEmailService interface abstracts all email sending. Replacing Resend requires implementing the interface for the new provider.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Initialised in Program.cs only. Replacing with another APM tool requires changing SDK initialisation and user-context middleware.</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GitHub</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Low</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Standard GitHub Actions. GitLab CI or Bitbucket Pipelines can replicate the same build + deploy hook pattern.</w:t>
            </w:r>
          </w:p>
        </w:tc>
      </w:tr>
    </w:tbl>
    <w:p>
      <w:pPr>
        <w:spacing w:before="60" w:after="60"/>
      </w:pPr>
      <w:r>
        <w:t xml:space="preserve"/>
      </w:r>
    </w:p>
    <w:p>
      <w:pPr>
        <w:spacing w:before="60" w:after="60"/>
      </w:pPr>
      <w:r>
        <w:t xml:space="preserve"/>
      </w:r>
    </w:p>
    <w:p>
      <w:pPr>
        <w:spacing w:before="60" w:after="80"/>
      </w:pPr>
      <w:r>
        <w:rPr>
          <w:rFonts w:ascii="Arial" w:cs="Arial" w:eastAsia="Arial" w:hAnsi="Arial"/>
          <w:sz w:val="22"/>
          <w:szCs w:val="22"/>
        </w:rPr>
        <w:t xml:space="preserve">auditraks Third-Party Services Guide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2" w:space="4"/>
      </w:pBdr>
    </w:pPr>
    <w:r>
      <w:rPr>
        <w:rFonts w:ascii="Arial" w:cs="Arial" w:eastAsia="Arial" w:hAnsi="Arial"/>
        <w:color w:val="999999"/>
        <w:sz w:val="18"/>
        <w:szCs w:val="18"/>
      </w:rPr>
      <w:t xml:space="preserve">auditraks Mineral Supply Chain Compliance Platform</w:t>
    </w:r>
    <w:r>
      <w:rPr>
        <w:rFonts w:ascii="Arial" w:cs="Arial" w:eastAsia="Arial" w:hAnsi="Arial"/>
        <w:color w:val="999999"/>
        <w:sz w:val="18"/>
        <w:szCs w:val="18"/>
      </w:rPr>
      <w:t xml:space="preserve">    Page </w:t>
    </w:r>
    <w:r>
      <w:rPr>
        <w:rFonts w:ascii="Arial" w:hAnsi="Arial" w:cs="Arial"/>
        <w:sz w:val="18"/>
        <w:szCs w:val="18"/>
        <w:color w:val="999999"/>
      </w:rPr>
      <w:fldChar w:fldCharType="begin"/>
    </w:r>
    <w:r>
      <w:rPr>
        <w:rFonts w:ascii="Arial" w:hAnsi="Arial" w:cs="Arial"/>
        <w:sz w:val="18"/>
        <w:szCs w:val="18"/>
        <w:color w:val="999999"/>
      </w:rPr>
      <w:instrText xml:space="preserve"> PAGE </w:instrText>
    </w:r>
    <w:r>
      <w:rPr>
        <w:rFonts w:ascii="Arial" w:hAnsi="Arial" w:cs="Arial"/>
        <w:sz w:val="18"/>
        <w:szCs w:val="18"/>
        <w:color w:val="99999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72A" w:sz="4" w:space="4"/>
      </w:pBdr>
    </w:pPr>
    <w:r>
      <w:rPr>
        <w:rFonts w:ascii="Arial" w:cs="Arial" w:eastAsia="Arial" w:hAnsi="Arial"/>
        <w:b/>
        <w:bCs/>
        <w:color w:val="1B2F5E"/>
        <w:sz w:val="20"/>
        <w:szCs w:val="20"/>
      </w:rPr>
      <w:t xml:space="preserve">auditraks</w:t>
    </w:r>
    <w:r>
      <w:rPr>
        <w:rFonts w:ascii="Arial" w:cs="Arial" w:eastAsia="Arial" w:hAnsi="Arial"/>
        <w:color w:val="777777"/>
        <w:sz w:val="18"/>
        <w:szCs w:val="18"/>
      </w:rPr>
      <w:t xml:space="preserve">   |   Third-Party Services Guide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F5E"/>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B2F5E"/>
      <w:sz w:val="28"/>
      <w:szCs w:val="28"/>
    </w:rPr>
  </w:style>
  <w:style w:type="paragraph" w:styleId="Heading3">
    <w:name w:val="Heading 3"/>
    <w:basedOn w:val="Normal"/>
    <w:next w:val="Normal"/>
    <w:qFormat/>
    <w:pPr>
      <w:spacing w:before="200" w:after="60"/>
      <w:outlineLvl w:val="2"/>
    </w:pPr>
    <w:rPr>
      <w:rFonts w:ascii="Arial" w:cs="Arial" w:eastAsia="Arial" w:hAnsi="Arial"/>
      <w:b/>
      <w:bCs/>
      <w:color w:val="4A7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2026-03-24T08:21:54.094Z</dcterms:created>
  <dcterms:modified xsi:type="dcterms:W3CDTF">2026-03-24T08:21:54.095Z</dcterms:modified>
</cp:coreProperties>
</file>

<file path=docProps/custom.xml><?xml version="1.0" encoding="utf-8"?>
<Properties xmlns="http://schemas.openxmlformats.org/officeDocument/2006/custom-properties" xmlns:vt="http://schemas.openxmlformats.org/officeDocument/2006/docPropsVTypes"/>
</file>