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auditraks Admin System Manual</w:t>
      </w:r>
    </w:p>
    <w:p>
      <w:pPr>
        <w:pStyle w:val="Subtitle"/>
      </w:pPr>
      <w:r>
        <w:t xml:space="preserve">Platform Administration Guide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auditraks-system-administration-manual"/>
    <w:p>
      <w:pPr>
        <w:pStyle w:val="Heading1"/>
      </w:pPr>
      <w:r>
        <w:t xml:space="preserve">auditraks System Administration Manual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Platform Administrator (platform owner)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auditraks SaaS — Tungsten Supply Chain Compliance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2026-03-24</w:t>
      </w:r>
    </w:p>
    <w:p>
      <w:r>
        <w:pict>
          <v:rect style="width:0;height:1.5pt" o:hralign="center" o:hrstd="t" o:hr="t"/>
        </w:pict>
      </w:r>
    </w:p>
    <w:bookmarkStart w:id="16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898d773b560ebacfce3ceded26a5996d2fbee21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fb43f6638432bc93abd3c54065aee06d0118799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5af2d04597494326fc1d288a2c7870fde76b247">
        <w:r>
          <w:rPr>
            <w:rStyle w:val="Hyperlink"/>
          </w:rPr>
          <w:t xml:space="preserve">Authentication (ASP.NET Core Identity)</w:t>
        </w:r>
      </w:hyperlink>
    </w:p>
    <w:p>
      <w:pPr>
        <w:pStyle w:val="Compact"/>
        <w:numPr>
          <w:ilvl w:val="0"/>
          <w:numId w:val="1001"/>
        </w:numPr>
      </w:pPr>
      <w:hyperlink w:anchor="X60d609f136f14e8b50e162d335059bd36da1645">
        <w:r>
          <w:rPr>
            <w:rStyle w:val="Hyperlink"/>
          </w:rPr>
          <w:t xml:space="preserve">Stripe Administration</w:t>
        </w:r>
      </w:hyperlink>
    </w:p>
    <w:p>
      <w:pPr>
        <w:pStyle w:val="Compact"/>
        <w:numPr>
          <w:ilvl w:val="0"/>
          <w:numId w:val="1001"/>
        </w:numPr>
      </w:pPr>
      <w:hyperlink w:anchor="X264f70db9b6c09df8ed825f7f45c7e354c21102">
        <w:r>
          <w:rPr>
            <w:rStyle w:val="Hyperlink"/>
          </w:rPr>
          <w:t xml:space="preserve">Tenant Management</w:t>
        </w:r>
      </w:hyperlink>
    </w:p>
    <w:p>
      <w:pPr>
        <w:pStyle w:val="Compact"/>
        <w:numPr>
          <w:ilvl w:val="0"/>
          <w:numId w:val="1001"/>
        </w:numPr>
      </w:pPr>
      <w:hyperlink w:anchor="X66b90a3f37fea94ba89fb8d1c299aa06e0beda9">
        <w:r>
          <w:rPr>
            <w:rStyle w:val="Hyperlink"/>
          </w:rPr>
          <w:t xml:space="preserve">Database</w:t>
        </w:r>
      </w:hyperlink>
    </w:p>
    <w:p>
      <w:pPr>
        <w:pStyle w:val="Compact"/>
        <w:numPr>
          <w:ilvl w:val="0"/>
          <w:numId w:val="1001"/>
        </w:numPr>
      </w:pPr>
      <w:hyperlink w:anchor="Xb439d380af828e193eff37943c959bcb32b6c63">
        <w:r>
          <w:rPr>
            <w:rStyle w:val="Hyperlink"/>
          </w:rPr>
          <w:t xml:space="preserve">Monitoring</w:t>
        </w:r>
      </w:hyperlink>
    </w:p>
    <w:p>
      <w:pPr>
        <w:pStyle w:val="Compact"/>
        <w:numPr>
          <w:ilvl w:val="0"/>
          <w:numId w:val="1001"/>
        </w:numPr>
      </w:pPr>
      <w:hyperlink w:anchor="Xbfe0108e04e83a29ef47a1f3ab8f440c3686eb0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X28aa390d7d745b150b0af1d9f7d78fd95ad514c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c54a35708fcedfcb9506397de279309f85346f1">
        <w:r>
          <w:rPr>
            <w:rStyle w:val="Hyperlink"/>
          </w:rPr>
          <w:t xml:space="preserve">Maintenance Tasks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21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auditraks is a three-tier SaaS application deployed entirely on managed cloud infrastructure.</w:t>
      </w:r>
    </w:p>
    <w:bookmarkStart w:id="17" w:name="services"/>
    <w:p>
      <w:pPr>
        <w:pStyle w:val="Heading3"/>
      </w:pPr>
      <w:r>
        <w:t xml:space="preserve">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21+ (standalone, signal-based)</w:t>
            </w:r>
          </w:p>
        </w:tc>
        <w:tc>
          <w:tcPr/>
          <w:p>
            <w:pPr>
              <w:pStyle w:val="Compact"/>
            </w:pPr>
            <w:r>
              <w:t xml:space="preserve">Render Static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ASP.NET Core (.NET 10), Minimal APIs, MediatR CQRS</w:t>
            </w:r>
          </w:p>
        </w:tc>
        <w:tc>
          <w:tcPr/>
          <w:p>
            <w:pPr>
              <w:pStyle w:val="Compact"/>
            </w:pPr>
            <w:r>
              <w:t xml:space="preserve">Render Web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Worker</w:t>
            </w:r>
          </w:p>
        </w:tc>
        <w:tc>
          <w:tcPr/>
          <w:p>
            <w:pPr>
              <w:pStyle w:val="Compact"/>
            </w:pPr>
            <w:r>
              <w:t xml:space="preserve">.NET 10 hosted service</w:t>
            </w:r>
          </w:p>
        </w:tc>
        <w:tc>
          <w:tcPr/>
          <w:p>
            <w:pPr>
              <w:pStyle w:val="Compact"/>
            </w:pPr>
            <w:r>
              <w:t xml:space="preserve">Render Background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Neon (serverless)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ASP.NET Core Identity (self-issued JWT, HS256)</w:t>
            </w:r>
          </w:p>
        </w:tc>
        <w:tc>
          <w:tcPr/>
          <w:p>
            <w:pPr>
              <w:pStyle w:val="Compact"/>
            </w:pPr>
            <w:r>
              <w:t xml:space="preserve">Self-hosted (API)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Cloudflare R2 (S3-compatible)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Resend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Stripe Subscriptions + Webhooks</w:t>
            </w:r>
          </w:p>
        </w:tc>
        <w:tc>
          <w:tcPr/>
          <w:p>
            <w:pPr>
              <w:pStyle w:val="Compact"/>
            </w:pPr>
            <w:r>
              <w:t xml:space="preserve">Stripe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Sentry cloud</w:t>
            </w:r>
          </w:p>
        </w:tc>
      </w:tr>
    </w:tbl>
    <w:bookmarkEnd w:id="17"/>
    <w:bookmarkStart w:id="18" w:name="monorepo-layout"/>
    <w:p>
      <w:pPr>
        <w:pStyle w:val="Heading3"/>
      </w:pPr>
      <w:r>
        <w:t xml:space="preserve">Monorepo Layout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api/      — .NET 10 Web API (Vertical Slice architecture)</w:t>
      </w:r>
      <w:r>
        <w:br/>
      </w:r>
      <w:r>
        <w:rPr>
          <w:rStyle w:val="VerbatimChar"/>
        </w:rPr>
        <w:t xml:space="preserve">  worker/   — Background worker (compliance checks, email retry)</w:t>
      </w:r>
      <w:r>
        <w:br/>
      </w:r>
      <w:r>
        <w:rPr>
          <w:rStyle w:val="VerbatimChar"/>
        </w:rPr>
        <w:t xml:space="preserve">  web/      — Angular 21+ SPA</w:t>
      </w:r>
      <w:r>
        <w:br/>
      </w:r>
      <w:r>
        <w:rPr>
          <w:rStyle w:val="VerbatimChar"/>
        </w:rPr>
        <w:t xml:space="preserve">  shared/   — Domain types, Zod schemas, compliance rule interfaces</w:t>
      </w:r>
    </w:p>
    <w:bookmarkEnd w:id="18"/>
    <w:bookmarkStart w:id="19" w:name="request-flow"/>
    <w:p>
      <w:pPr>
        <w:pStyle w:val="Heading3"/>
      </w:pPr>
      <w:r>
        <w:t xml:space="preserve">Request Flow</w:t>
      </w:r>
    </w:p>
    <w:p>
      <w:pPr>
        <w:pStyle w:val="Compact"/>
        <w:numPr>
          <w:ilvl w:val="0"/>
          <w:numId w:val="1002"/>
        </w:numPr>
      </w:pPr>
      <w:r>
        <w:t xml:space="preserve">User authenticates via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email and password. The API issues a 15-minute JWT access token (HS256) and sets a 14-day HttpOnly refresh token cookie.</w:t>
      </w:r>
    </w:p>
    <w:p>
      <w:pPr>
        <w:pStyle w:val="Compact"/>
        <w:numPr>
          <w:ilvl w:val="0"/>
          <w:numId w:val="1002"/>
        </w:numPr>
      </w:pPr>
      <w:r>
        <w:t xml:space="preserve">Angular includes the JWT in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 with every API request.</w:t>
      </w:r>
    </w:p>
    <w:p>
      <w:pPr>
        <w:pStyle w:val="Compact"/>
        <w:numPr>
          <w:ilvl w:val="0"/>
          <w:numId w:val="1002"/>
        </w:numPr>
      </w:pPr>
      <w:r>
        <w:t xml:space="preserve">The API validates the JWT (issuer + audience + symmetric key), then resolves the user’s role and tenant from the database via the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endpoint — never from JWT claims alone.</w:t>
      </w:r>
    </w:p>
    <w:p>
      <w:pPr>
        <w:pStyle w:val="Compact"/>
        <w:numPr>
          <w:ilvl w:val="0"/>
          <w:numId w:val="1002"/>
        </w:numPr>
      </w:pPr>
      <w:r>
        <w:t xml:space="preserve">Every API endpoint enforces role requirements server-side independently of any client-side route guard.</w:t>
      </w:r>
    </w:p>
    <w:p>
      <w:pPr>
        <w:pStyle w:val="Compact"/>
        <w:numPr>
          <w:ilvl w:val="0"/>
          <w:numId w:val="1002"/>
        </w:numPr>
      </w:pPr>
      <w:r>
        <w:t xml:space="preserve">Write operations are logged by</w:t>
      </w:r>
      <w:r>
        <w:t xml:space="preserve"> </w:t>
      </w:r>
      <w:r>
        <w:rPr>
          <w:rStyle w:val="VerbatimChar"/>
        </w:rPr>
        <w:t xml:space="preserve">AuditLoggingMiddleware</w:t>
      </w:r>
      <w:r>
        <w:t xml:space="preserve"> </w:t>
      </w:r>
      <w:r>
        <w:t xml:space="preserve">(SHA-256 of request body + IdentityUserId).</w:t>
      </w:r>
    </w:p>
    <w:p>
      <w:pPr>
        <w:pStyle w:val="Compact"/>
        <w:numPr>
          <w:ilvl w:val="0"/>
          <w:numId w:val="1002"/>
        </w:numPr>
      </w:pPr>
      <w:r>
        <w:t xml:space="preserve">Background worker processes compliance checks and document generation jobs asynchronously.</w:t>
      </w:r>
    </w:p>
    <w:bookmarkEnd w:id="19"/>
    <w:bookmarkStart w:id="20" w:name="multi-tenancy-model"/>
    <w:p>
      <w:pPr>
        <w:pStyle w:val="Heading3"/>
      </w:pPr>
      <w:r>
        <w:t xml:space="preserve">Multi-Tenancy Model</w:t>
      </w:r>
    </w:p>
    <w:p>
      <w:pPr>
        <w:pStyle w:val="FirstParagraph"/>
      </w:pPr>
      <w:r>
        <w:t xml:space="preserve">Tenancy is row-level: every</w:t>
      </w:r>
      <w:r>
        <w:t xml:space="preserve"> </w:t>
      </w:r>
      <w:r>
        <w:rPr>
          <w:rStyle w:val="VerbatimChar"/>
        </w:rPr>
        <w:t xml:space="preserve">BatchEntity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UserEntity</w:t>
      </w:r>
      <w:r>
        <w:t xml:space="preserve">, and related record carries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(UUID). All queries filter by the caller’s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 There is a single PostgreSQL database on Neon with no per-tenant schema separation. The</w:t>
      </w:r>
      <w:r>
        <w:t xml:space="preserve"> </w:t>
      </w:r>
      <w:r>
        <w:rPr>
          <w:rStyle w:val="VerbatimChar"/>
        </w:rPr>
        <w:t xml:space="preserve">SchemaPrefix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TenantEntity</w:t>
      </w:r>
      <w:r>
        <w:t xml:space="preserve"> </w:t>
      </w:r>
      <w:r>
        <w:t xml:space="preserve">is a human-readable slug used for display purposes only.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environment-configuration"/>
    <w:p>
      <w:pPr>
        <w:pStyle w:val="Heading2"/>
      </w:pPr>
      <w:r>
        <w:t xml:space="preserve">2. Environment Configuration</w:t>
      </w:r>
    </w:p>
    <w:p>
      <w:pPr>
        <w:pStyle w:val="FirstParagraph"/>
      </w:pPr>
      <w:r>
        <w:t xml:space="preserve">All configuration is injected as environment variables on the Render services. There are no secrets committed to the repository.</w:t>
      </w:r>
    </w:p>
    <w:bookmarkStart w:id="30" w:name="api-service-render-web-service"/>
    <w:p>
      <w:pPr>
        <w:pStyle w:val="Heading3"/>
      </w:pPr>
      <w:r>
        <w:t xml:space="preserve">API Service (Render Web Service)</w:t>
      </w:r>
    </w:p>
    <w:bookmarkStart w:id="22" w:name="authentication"/>
    <w:p>
      <w:pPr>
        <w:pStyle w:val="Heading4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Jwt__Key</w:t>
            </w:r>
          </w:p>
        </w:tc>
        <w:tc>
          <w:tcPr/>
          <w:p>
            <w:pPr>
              <w:pStyle w:val="Compact"/>
            </w:pPr>
            <w:r>
              <w:t xml:space="preserve">Symmetric signing key for JWT tokens (HS256)</w:t>
            </w:r>
          </w:p>
        </w:tc>
        <w:tc>
          <w:tcPr/>
          <w:p>
            <w:pPr>
              <w:pStyle w:val="Compact"/>
            </w:pPr>
            <w:r>
              <w:t xml:space="preserve">A long random string (min 32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Jwt__Issuer</w:t>
            </w:r>
          </w:p>
        </w:tc>
        <w:tc>
          <w:tcPr/>
          <w:p>
            <w:pPr>
              <w:pStyle w:val="Compact"/>
            </w:pPr>
            <w:r>
              <w:t xml:space="preserve">JWT issuer 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https://accutrac-api.onrender.com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Jwt__Audience</w:t>
            </w:r>
          </w:p>
        </w:tc>
        <w:tc>
          <w:tcPr/>
          <w:p>
            <w:pPr>
              <w:pStyle w:val="Compact"/>
            </w:pPr>
            <w:r>
              <w:t xml:space="preserve">JWT audience 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https://api.auditraks.com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API will fail to start without</w:t>
      </w:r>
      <w:r>
        <w:t xml:space="preserve"> </w:t>
      </w:r>
      <w:r>
        <w:rPr>
          <w:rStyle w:val="VerbatimChar"/>
        </w:rPr>
        <w:t xml:space="preserve">Jwt__Key</w:t>
      </w:r>
      <w:r>
        <w:t xml:space="preserve">. This is intentional — there is no dev mode that skips token validation.</w:t>
      </w:r>
    </w:p>
    <w:bookmarkEnd w:id="22"/>
    <w:bookmarkStart w:id="23" w:name="database"/>
    <w:p>
      <w:pPr>
        <w:pStyle w:val="Heading4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ConnectionStrings__DefaultConnection</w:t>
            </w:r>
          </w:p>
        </w:tc>
        <w:tc>
          <w:tcPr/>
          <w:p>
            <w:pPr>
              <w:pStyle w:val="Compact"/>
            </w:pPr>
            <w:r>
              <w:t xml:space="preserve">Neon PostgreSQL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Host=ep-xxx.neon.tech;Database=auditraks;Username=...;Password=...;SSL Mode=Require</w:t>
            </w:r>
          </w:p>
        </w:tc>
      </w:tr>
    </w:tbl>
    <w:p>
      <w:pPr>
        <w:pStyle w:val="BodyText"/>
      </w:pPr>
      <w:r>
        <w:t xml:space="preserve">The API enables retry-on-failure (up to 5 retries, 10-second max delay) and a 30-second command timeout to handle Neon cold-start latency.</w:t>
      </w:r>
    </w:p>
    <w:bookmarkEnd w:id="23"/>
    <w:bookmarkStart w:id="24" w:name="cloudflare-r2-file-storage"/>
    <w:p>
      <w:pPr>
        <w:pStyle w:val="Heading4"/>
      </w:pPr>
      <w:r>
        <w:t xml:space="preserve">Cloudflare R2 File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R2__AccountId</w:t>
            </w:r>
          </w:p>
        </w:tc>
        <w:tc>
          <w:tcPr/>
          <w:p>
            <w:pPr>
              <w:pStyle w:val="Compact"/>
            </w:pPr>
            <w:r>
              <w:t xml:space="preserve">Cloudflare account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R2__AccessKeyId</w:t>
            </w:r>
          </w:p>
        </w:tc>
        <w:tc>
          <w:tcPr/>
          <w:p>
            <w:pPr>
              <w:pStyle w:val="Compact"/>
            </w:pPr>
            <w:r>
              <w:t xml:space="preserve">R2 API token access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R2__SecretAccessKey</w:t>
            </w:r>
          </w:p>
        </w:tc>
        <w:tc>
          <w:tcPr/>
          <w:p>
            <w:pPr>
              <w:pStyle w:val="Compact"/>
            </w:pPr>
            <w:r>
              <w:t xml:space="preserve">R2 API token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R2__BucketName</w:t>
            </w:r>
          </w:p>
        </w:tc>
        <w:tc>
          <w:tcPr/>
          <w:p>
            <w:pPr>
              <w:pStyle w:val="Compact"/>
            </w:pPr>
            <w:r>
              <w:t xml:space="preserve">R2 bucket name for document uploads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R2__AccountId</w:t>
      </w:r>
      <w:r>
        <w:t xml:space="preserve"> </w:t>
      </w:r>
      <w:r>
        <w:t xml:space="preserve">is absent, the API falls back to</w:t>
      </w:r>
      <w:r>
        <w:t xml:space="preserve"> </w:t>
      </w:r>
      <w:r>
        <w:rPr>
          <w:rStyle w:val="VerbatimChar"/>
        </w:rPr>
        <w:t xml:space="preserve">LocalFileStorageService</w:t>
      </w:r>
      <w:r>
        <w:t xml:space="preserve"> </w:t>
      </w:r>
      <w:r>
        <w:t xml:space="preserve">(writes to disk — development only, not suitable for production).</w:t>
      </w:r>
    </w:p>
    <w:bookmarkEnd w:id="24"/>
    <w:bookmarkStart w:id="25" w:name="stripe-billing"/>
    <w:p>
      <w:pPr>
        <w:pStyle w:val="Heading4"/>
      </w:pPr>
      <w:r>
        <w:t xml:space="preserve">Stripe Billing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Stripe__SecretKey</w:t>
            </w:r>
          </w:p>
        </w:tc>
        <w:tc>
          <w:tcPr/>
          <w:p>
            <w:pPr>
              <w:pStyle w:val="Compact"/>
            </w:pPr>
            <w:r>
              <w:t xml:space="preserve">Stripe secret key (</w:t>
            </w:r>
            <w:r>
              <w:rPr>
                <w:rStyle w:val="VerbatimChar"/>
              </w:rPr>
              <w:t xml:space="preserve">sk_live_...</w:t>
            </w:r>
            <w:r>
              <w:t xml:space="preserve"> </w:t>
            </w:r>
            <w:r>
              <w:t xml:space="preserve">in production,</w:t>
            </w:r>
            <w:r>
              <w:t xml:space="preserve"> </w:t>
            </w:r>
            <w:r>
              <w:rPr>
                <w:rStyle w:val="VerbatimChar"/>
              </w:rPr>
              <w:t xml:space="preserve">sk_test_...</w:t>
            </w:r>
            <w:r>
              <w:t xml:space="preserve"> </w:t>
            </w:r>
            <w:r>
              <w:t xml:space="preserve">in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Stripe__WebhookSecret</w:t>
            </w:r>
          </w:p>
        </w:tc>
        <w:tc>
          <w:tcPr/>
          <w:p>
            <w:pPr>
              <w:pStyle w:val="Compact"/>
            </w:pPr>
            <w:r>
              <w:t xml:space="preserve">Webhook signing secret (</w:t>
            </w:r>
            <w:r>
              <w:rPr>
                <w:rStyle w:val="VerbatimChar"/>
              </w:rPr>
              <w:t xml:space="preserve">whsec_...</w:t>
            </w:r>
            <w:r>
              <w:t xml:space="preserve">) from the Stripe webhook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Stripe__PriceId</w:t>
            </w:r>
          </w:p>
        </w:tc>
        <w:tc>
          <w:tcPr/>
          <w:p>
            <w:pPr>
              <w:pStyle w:val="Compact"/>
            </w:pPr>
            <w:r>
              <w:t xml:space="preserve">Stripe Price ID for the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  <w:r>
              <w:t xml:space="preserve"> </w:t>
            </w: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Stripe__StarterPriceId</w:t>
            </w:r>
          </w:p>
        </w:tc>
        <w:tc>
          <w:tcPr/>
          <w:p>
            <w:pPr>
              <w:pStyle w:val="Compact"/>
            </w:pPr>
            <w:r>
              <w:t xml:space="preserve">Stripe Price ID for the</w:t>
            </w:r>
            <w:r>
              <w:t xml:space="preserve"> </w:t>
            </w:r>
            <w:r>
              <w:rPr>
                <w:b/>
                <w:bCs/>
              </w:rPr>
              <w:t xml:space="preserve">Starter</w:t>
            </w:r>
            <w:r>
              <w:t xml:space="preserve"> </w:t>
            </w:r>
            <w:r>
              <w:t xml:space="preserve">plan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Stripe__SecretKey</w:t>
      </w:r>
      <w:r>
        <w:t xml:space="preserve"> </w:t>
      </w:r>
      <w:r>
        <w:t xml:space="preserve">is absent, Stripe is not configured and billing endpoints will fail silently.</w:t>
      </w:r>
    </w:p>
    <w:bookmarkEnd w:id="25"/>
    <w:bookmarkStart w:id="26" w:name="email"/>
    <w:p>
      <w:pPr>
        <w:pStyle w:val="Heading4"/>
      </w:pPr>
      <w:r>
        <w:t xml:space="preserve">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Resend__ApiKey</w:t>
            </w:r>
          </w:p>
        </w:tc>
        <w:tc>
          <w:tcPr/>
          <w:p>
            <w:pPr>
              <w:pStyle w:val="Compact"/>
            </w:pPr>
            <w:r>
              <w:t xml:space="preserve">Resend API key (</w:t>
            </w:r>
            <w:r>
              <w:rPr>
                <w:rStyle w:val="VerbatimChar"/>
              </w:rPr>
              <w:t xml:space="preserve">re_...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Resend__FromEmail</w:t>
            </w:r>
          </w:p>
        </w:tc>
        <w:tc>
          <w:tcPr/>
          <w:p>
            <w:pPr>
              <w:pStyle w:val="Compact"/>
            </w:pPr>
            <w:r>
              <w:t xml:space="preserve">Sending address (e.g. </w:t>
            </w:r>
            <w:r>
              <w:rPr>
                <w:rStyle w:val="VerbatimChar"/>
              </w:rPr>
              <w:t xml:space="preserve">noreply@auditraks.com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Resend__ApiKey</w:t>
      </w:r>
      <w:r>
        <w:t xml:space="preserve"> </w:t>
      </w:r>
      <w:r>
        <w:t xml:space="preserve">is absent, the API uses</w:t>
      </w:r>
      <w:r>
        <w:t xml:space="preserve"> </w:t>
      </w:r>
      <w:r>
        <w:rPr>
          <w:rStyle w:val="VerbatimChar"/>
        </w:rPr>
        <w:t xml:space="preserve">LogEmailService</w:t>
      </w:r>
      <w:r>
        <w:t xml:space="preserve"> </w:t>
      </w:r>
      <w:r>
        <w:t xml:space="preserve">which writes emails to the application log rather than sending them.</w:t>
      </w:r>
    </w:p>
    <w:bookmarkEnd w:id="26"/>
    <w:bookmarkStart w:id="27" w:name="error-tracking"/>
    <w:p>
      <w:pPr>
        <w:pStyle w:val="Heading4"/>
      </w:pPr>
      <w:r>
        <w:t xml:space="preserve">Error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Sentry__Dsn</w:t>
            </w:r>
          </w:p>
        </w:tc>
        <w:tc>
          <w:tcPr/>
          <w:p>
            <w:pPr>
              <w:pStyle w:val="Compact"/>
            </w:pPr>
            <w:r>
              <w:t xml:space="preserve">Sentry DSN for the API project</w:t>
            </w:r>
          </w:p>
        </w:tc>
      </w:tr>
    </w:tbl>
    <w:p>
      <w:pPr>
        <w:pStyle w:val="BodyText"/>
      </w:pPr>
      <w:r>
        <w:t xml:space="preserve">Traces sample rate is fixed at 20% (</w:t>
      </w:r>
      <w:r>
        <w:rPr>
          <w:rStyle w:val="VerbatimChar"/>
        </w:rPr>
        <w:t xml:space="preserve">TracesSampleRate = 0.2</w:t>
      </w:r>
      <w:r>
        <w:t xml:space="preserve">). If the DSN is absent, Sentry is not initialised and no errors are forwarded.</w:t>
      </w:r>
    </w:p>
    <w:bookmarkEnd w:id="27"/>
    <w:bookmarkStart w:id="28" w:name="url-and-cors"/>
    <w:p>
      <w:pPr>
        <w:pStyle w:val="Heading4"/>
      </w:pPr>
      <w:r>
        <w:t xml:space="preserve">URL and CORS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</w:pPr>
            <w:r>
              <w:t xml:space="preserve">Public base URL of the frontend (used in email links)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https://auditraks.com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App__BaseUrl</w:t>
            </w:r>
          </w:p>
        </w:tc>
        <w:tc>
          <w:tcPr/>
          <w:p>
            <w:pPr>
              <w:pStyle w:val="Compac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used in some handlers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Cors__AllowedOrigins__0</w:t>
            </w:r>
          </w:p>
        </w:tc>
        <w:tc>
          <w:tcPr/>
          <w:p>
            <w:pPr>
              <w:pStyle w:val="Compact"/>
            </w:pPr>
            <w:r>
              <w:t xml:space="preserve">First allowed CORS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Cors__AllowedOrigins__1</w:t>
            </w:r>
          </w:p>
        </w:tc>
        <w:tc>
          <w:tcPr/>
          <w:p>
            <w:pPr>
              <w:pStyle w:val="Compact"/>
            </w:pPr>
            <w:r>
              <w:t xml:space="preserve">Second allowed CORS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https://auditraks.com</w:t>
            </w:r>
          </w:p>
        </w:tc>
      </w:tr>
    </w:tbl>
    <w:p>
      <w:pPr>
        <w:pStyle w:val="BodyText"/>
      </w:pPr>
      <w:r>
        <w:t xml:space="preserve">The API reads</w:t>
      </w:r>
      <w:r>
        <w:t xml:space="preserve"> </w:t>
      </w:r>
      <w:r>
        <w:rPr>
          <w:rStyle w:val="VerbatimChar"/>
        </w:rPr>
        <w:t xml:space="preserve">Cors:AllowedOrigins</w:t>
      </w:r>
      <w:r>
        <w:t xml:space="preserve"> </w:t>
      </w:r>
      <w:r>
        <w:t xml:space="preserve">as a string array from configuration. If the section is absent, it falls back to</w:t>
      </w:r>
      <w:r>
        <w:t xml:space="preserve"> </w:t>
      </w:r>
      <w:r>
        <w:rPr>
          <w:rStyle w:val="VerbatimChar"/>
        </w:rPr>
        <w:t xml:space="preserve">["http://localhost:4200", "https://auditraks.com", "https://auditraks.com"]</w:t>
      </w:r>
      <w:r>
        <w:t xml:space="preserve">.</w:t>
      </w:r>
    </w:p>
    <w:bookmarkEnd w:id="28"/>
    <w:bookmarkStart w:id="29" w:name="cicd-secrets-github-actions"/>
    <w:p>
      <w:pPr>
        <w:pStyle w:val="Heading4"/>
      </w:pPr>
      <w:r>
        <w:t xml:space="preserve">CI/CD Secrets (GitHub Actions)</w:t>
      </w:r>
    </w:p>
    <w:p>
      <w:pPr>
        <w:pStyle w:val="FirstParagraph"/>
      </w:pPr>
      <w:r>
        <w:t xml:space="preserve">These are GitHub repository secrets, not Render environment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RENDER_API_DEPLOY_HOOK</w:t>
            </w:r>
          </w:p>
        </w:tc>
        <w:tc>
          <w:tcPr/>
          <w:p>
            <w:pPr>
              <w:pStyle w:val="Compact"/>
            </w:pPr>
            <w:r>
              <w:t xml:space="preserve">Render deploy hook URL for the API Web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RENDER_WEB_DEPLOY_HOOK</w:t>
            </w:r>
          </w:p>
        </w:tc>
        <w:tc>
          <w:tcPr/>
          <w:p>
            <w:pPr>
              <w:pStyle w:val="Compact"/>
            </w:pPr>
            <w:r>
              <w:t xml:space="preserve">Render deploy hook URL for the Static Site</w:t>
            </w:r>
          </w:p>
        </w:tc>
      </w:tr>
    </w:tbl>
    <w:bookmarkEnd w:id="29"/>
    <w:bookmarkEnd w:id="30"/>
    <w:bookmarkStart w:id="31" w:name="frontend-render-static-site"/>
    <w:p>
      <w:pPr>
        <w:pStyle w:val="Heading3"/>
      </w:pPr>
      <w:r>
        <w:t xml:space="preserve">Frontend (Render Static Site)</w:t>
      </w:r>
    </w:p>
    <w:p>
      <w:pPr>
        <w:pStyle w:val="FirstParagraph"/>
      </w:pPr>
      <w:r>
        <w:t xml:space="preserve">The Angular app reads configuration from</w:t>
      </w:r>
      <w:r>
        <w:t xml:space="preserve"> </w:t>
      </w:r>
      <w:r>
        <w:rPr>
          <w:rStyle w:val="VerbatimChar"/>
        </w:rPr>
        <w:t xml:space="preserve">packages/web/src/environments/environment.prod.ts</w:t>
      </w:r>
      <w:r>
        <w:t xml:space="preserve"> </w:t>
      </w:r>
      <w:r>
        <w:t xml:space="preserve">at build time: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'https://&lt;render-api-service&gt;.onrender.com'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Authentication is handled entirely by the API (ASP.NET Core Identity). The Angular app calls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directly — there is no external auth provider or SDK to configure. These values are baked into the build artefact. To change them, update the file and trigger a new deployment.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eployment"/>
    <w:p>
      <w:pPr>
        <w:pStyle w:val="Heading2"/>
      </w:pPr>
      <w:r>
        <w:t xml:space="preserve">3. Deployment</w:t>
      </w:r>
    </w:p>
    <w:bookmarkStart w:id="33" w:name="cicd-pipeline"/>
    <w:p>
      <w:pPr>
        <w:pStyle w:val="Heading3"/>
      </w:pPr>
      <w:r>
        <w:t xml:space="preserve">CI/CD Pipeline</w:t>
      </w:r>
    </w:p>
    <w:p>
      <w:pPr>
        <w:pStyle w:val="FirstParagraph"/>
      </w:pPr>
      <w:r>
        <w:t xml:space="preserve">The GitHub Actions workflow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on pull requests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Jobs: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— Build &amp;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</w:t>
      </w:r>
      <w:r>
        <w:t xml:space="preserve"> </w:t>
      </w:r>
      <w:r>
        <w:t xml:space="preserve">job)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dotnet 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packages/api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dotnet test --no-build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dotnet format --verify-no-changes</w:t>
      </w:r>
      <w:r>
        <w:t xml:space="preserve"> </w:t>
      </w:r>
      <w:r>
        <w:t xml:space="preserve">(formatting is a hard gate)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—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web</w:t>
      </w:r>
      <w:r>
        <w:t xml:space="preserve"> </w:t>
      </w:r>
      <w:r>
        <w:t xml:space="preserve">job)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packages/web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npx ng build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to Render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— only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not PRs)</w:t>
      </w:r>
    </w:p>
    <w:p>
      <w:pPr>
        <w:pStyle w:val="Compact"/>
        <w:numPr>
          <w:ilvl w:val="1"/>
          <w:numId w:val="100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RENDER_API_DEPLOY_HOOK</w:t>
      </w:r>
      <w:r>
        <w:t xml:space="preserve"> </w:t>
      </w:r>
      <w:r>
        <w:t xml:space="preserve">via HTTP GET to trigger an API redeploy.</w:t>
      </w:r>
    </w:p>
    <w:p>
      <w:pPr>
        <w:pStyle w:val="Compact"/>
        <w:numPr>
          <w:ilvl w:val="1"/>
          <w:numId w:val="100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RENDER_WEB_DEPLOY_HOOK</w:t>
      </w:r>
      <w:r>
        <w:t xml:space="preserve"> </w:t>
      </w:r>
      <w:r>
        <w:t xml:space="preserve">via HTTP GET to trigger a web redeploy.</w:t>
      </w:r>
    </w:p>
    <w:p>
      <w:pPr>
        <w:pStyle w:val="Compact"/>
        <w:numPr>
          <w:ilvl w:val="1"/>
          <w:numId w:val="1006"/>
        </w:numPr>
      </w:pPr>
      <w:r>
        <w:t xml:space="preserve">The deploy job only runs after both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jobs pass.</w:t>
      </w:r>
    </w:p>
    <w:bookmarkEnd w:id="33"/>
    <w:bookmarkStart w:id="34" w:name="manual-deployment"/>
    <w:p>
      <w:pPr>
        <w:pStyle w:val="Heading3"/>
      </w:pPr>
      <w:r>
        <w:t xml:space="preserve">Manual Deployment</w:t>
      </w:r>
    </w:p>
    <w:p>
      <w:pPr>
        <w:pStyle w:val="FirstParagraph"/>
      </w:pPr>
      <w:r>
        <w:t xml:space="preserve">To deploy without a code push (e.g. after changing environment variables):</w:t>
      </w:r>
    </w:p>
    <w:p>
      <w:pPr>
        <w:pStyle w:val="Compact"/>
        <w:numPr>
          <w:ilvl w:val="0"/>
          <w:numId w:val="1007"/>
        </w:numPr>
      </w:pPr>
      <w:r>
        <w:t xml:space="preserve">In the Render dashboard, navigate to the service.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Manual Deploy &gt; Deploy latest commit</w:t>
      </w:r>
      <w:r>
        <w:t xml:space="preserve">.</w:t>
      </w:r>
    </w:p>
    <w:p>
      <w:pPr>
        <w:pStyle w:val="FirstParagraph"/>
      </w:pPr>
      <w:r>
        <w:t xml:space="preserve">Or trigger via curl using the deploy hook 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"https://api.render.com/deploy/srv-XXXX?key=YYYY"</w:t>
      </w:r>
    </w:p>
    <w:bookmarkEnd w:id="34"/>
    <w:bookmarkStart w:id="35" w:name="health-check-endpoints"/>
    <w:p>
      <w:pPr>
        <w:pStyle w:val="Heading3"/>
      </w:pPr>
      <w:r>
        <w:t xml:space="preserve">Health Check Endpoints</w:t>
      </w:r>
    </w:p>
    <w:p>
      <w:pPr>
        <w:pStyle w:val="FirstParagraph"/>
      </w:pPr>
      <w:r>
        <w:t xml:space="preserve">The API exposes three health check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Basic liveness — always returns 200 once Kestrel is up. No checks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/health/live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— for Render’s HTTP health check (no check predicates).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/health/ready</w:t>
            </w:r>
          </w:p>
        </w:tc>
        <w:tc>
          <w:tcPr/>
          <w:p>
            <w:pPr>
              <w:pStyle w:val="Compact"/>
            </w:pPr>
            <w:r>
              <w:t xml:space="preserve">Readiness — includes the</w:t>
            </w:r>
            <w:r>
              <w:t xml:space="preserve"> </w:t>
            </w:r>
            <w:r>
              <w:rPr>
                <w:rStyle w:val="VerbatimChar"/>
              </w:rPr>
              <w:t xml:space="preserve">migrations</w:t>
            </w:r>
            <w:r>
              <w:t xml:space="preserve"> </w:t>
            </w:r>
            <w:r>
              <w:t xml:space="preserve">check. Returns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DatabaseMigrationService</w:t>
            </w:r>
            <w:r>
              <w:t xml:space="preserve"> </w:t>
            </w:r>
            <w:r>
              <w:t xml:space="preserve">is still running,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when complete.</w:t>
            </w:r>
          </w:p>
        </w:tc>
      </w:tr>
    </w:tbl>
    <w:p>
      <w:pPr>
        <w:pStyle w:val="BodyText"/>
      </w:pPr>
      <w:r>
        <w:t xml:space="preserve">Configure Render’s health check path to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so the service is marked healthy as soon as Kestrel starts, without waiting for migrations to complete.</w:t>
      </w:r>
    </w:p>
    <w:bookmarkEnd w:id="35"/>
    <w:bookmarkStart w:id="36" w:name="database-migrations-on-startup"/>
    <w:p>
      <w:pPr>
        <w:pStyle w:val="Heading3"/>
      </w:pPr>
      <w:r>
        <w:t xml:space="preserve">Database Migrations on Startup</w:t>
      </w:r>
    </w:p>
    <w:p>
      <w:pPr>
        <w:pStyle w:val="FirstParagraph"/>
      </w:pPr>
      <w:r>
        <w:t xml:space="preserve">Migrations run automatically in a background hosted service (</w:t>
      </w:r>
      <w:r>
        <w:rPr>
          <w:rStyle w:val="VerbatimChar"/>
        </w:rPr>
        <w:t xml:space="preserve">DatabaseMigrationService</w:t>
      </w:r>
      <w:r>
        <w:t xml:space="preserve">) so Kestrel starts accepting requests — including health checks — immediately, even before the database is ready.</w:t>
      </w:r>
    </w:p>
    <w:p>
      <w:pPr>
        <w:pStyle w:val="BodyText"/>
      </w:pPr>
      <w:r>
        <w:t xml:space="preserve">Sequence: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DatabaseMigrationService.ExecuteAsync</w:t>
      </w:r>
      <w:r>
        <w:t xml:space="preserve"> </w:t>
      </w:r>
      <w:r>
        <w:t xml:space="preserve">is called on startup.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db.Database.MigrateAsync()</w:t>
      </w:r>
      <w:r>
        <w:t xml:space="preserve"> </w:t>
      </w:r>
      <w:r>
        <w:t xml:space="preserve">applies any pending EF migrations.</w:t>
      </w:r>
      <w:r>
        <w:t xml:space="preserve"> </w:t>
      </w:r>
      <w:r>
        <w:t xml:space="preserve">3. A defensive SQL block runs to add</w:t>
      </w:r>
      <w:r>
        <w:t xml:space="preserve"> </w:t>
      </w:r>
      <w:r>
        <w:rPr>
          <w:rStyle w:val="VerbatimChar"/>
        </w:rPr>
        <w:t xml:space="preserve">ParentBatchId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table if it is somehow missing (guards against a known migration recording vs. column creation discrepancy).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SeedData.SeedAsync</w:t>
      </w:r>
      <w:r>
        <w:t xml:space="preserve"> </w:t>
      </w:r>
      <w:r>
        <w:t xml:space="preserve">runs reference data seeds.</w:t>
      </w:r>
      <w:r>
        <w:t xml:space="preserve"> </w:t>
      </w:r>
      <w:r>
        <w:t xml:space="preserve">5. The platform admin row (</w:t>
      </w:r>
      <w:r>
        <w:rPr>
          <w:rStyle w:val="VerbatimChar"/>
        </w:rPr>
        <w:t xml:space="preserve">julianshaw2000@gmail.com</w:t>
      </w:r>
      <w:r>
        <w:t xml:space="preserve">) is promoted to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if it exists with a different role.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SeedData.SeedDemoBatchesIfNeededAsync</w:t>
      </w:r>
      <w:r>
        <w:t xml:space="preserve"> </w:t>
      </w:r>
      <w:r>
        <w:t xml:space="preserve">adds demo batches. Failures here are non-fatal and logged as warnings.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DatabaseMigrationService.IsReady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endpoint returns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p>
      <w:pPr>
        <w:pStyle w:val="BodyText"/>
      </w:pPr>
      <w:r>
        <w:t xml:space="preserve">If migrations fail (step 2), the service throws and Render will restart 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authentication-asp.net-core-identity"/>
    <w:p>
      <w:pPr>
        <w:pStyle w:val="Heading2"/>
      </w:pPr>
      <w:r>
        <w:t xml:space="preserve">4. Authentication (ASP.NET Core Identity)</w:t>
      </w:r>
    </w:p>
    <w:bookmarkStart w:id="38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Authentication is self-hosted using ASP.NET Core Identity. There is no external identity provider. Users authenticate with email and password via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 The API issues: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15-minute JWT access token</w:t>
      </w:r>
      <w:r>
        <w:t xml:space="preserve"> </w:t>
      </w:r>
      <w:r>
        <w:t xml:space="preserve">(HS256, signed with</w:t>
      </w:r>
      <w:r>
        <w:t xml:space="preserve"> </w:t>
      </w:r>
      <w:r>
        <w:rPr>
          <w:rStyle w:val="VerbatimChar"/>
        </w:rPr>
        <w:t xml:space="preserve">Jwt__Key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14-day HttpOnly refresh token cookie</w:t>
      </w:r>
      <w:r>
        <w:t xml:space="preserve"> </w:t>
      </w:r>
      <w:r>
        <w:t xml:space="preserve">(automatically renewed on use)</w:t>
      </w:r>
    </w:p>
    <w:p>
      <w:pPr>
        <w:pStyle w:val="FirstParagraph"/>
      </w:pPr>
      <w:r>
        <w:t xml:space="preserve">The Angular app stores the access token in memory and includes it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every API request. When the access token expires, the app calls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to obtain a new one using the refresh cookie.</w:t>
      </w:r>
    </w:p>
    <w:bookmarkEnd w:id="38"/>
    <w:bookmarkStart w:id="39" w:name="jwt-configuration"/>
    <w:p>
      <w:pPr>
        <w:pStyle w:val="Heading3"/>
      </w:pPr>
      <w:r>
        <w:t xml:space="preserve">JWT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Jwt__Key</w:t>
            </w:r>
          </w:p>
        </w:tc>
        <w:tc>
          <w:tcPr/>
          <w:p>
            <w:pPr>
              <w:pStyle w:val="Compact"/>
            </w:pPr>
            <w:r>
              <w:t xml:space="preserve">Symmetric signing key (HS256). Must be at least 32 characters. The API will fail to start without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Jwt__Issuer</w:t>
            </w:r>
          </w:p>
        </w:tc>
        <w:tc>
          <w:tcPr/>
          <w:p>
            <w:pPr>
              <w:pStyle w:val="Compact"/>
            </w:pPr>
            <w:r>
              <w:t xml:space="preserve">Issuer claim written into and validated on every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Jwt__Audience</w:t>
            </w:r>
          </w:p>
        </w:tc>
        <w:tc>
          <w:tcPr/>
          <w:p>
            <w:pPr>
              <w:pStyle w:val="Compact"/>
            </w:pPr>
            <w:r>
              <w:t xml:space="preserve">Audience claim written into and validated on every token.</w:t>
            </w:r>
          </w:p>
        </w:tc>
      </w:tr>
    </w:tbl>
    <w:p>
      <w:pPr>
        <w:pStyle w:val="BodyText"/>
      </w:pPr>
      <w:r>
        <w:t xml:space="preserve">There is no JWKS endpoint — the signing key is symmetric and shared only within the API process.</w:t>
      </w:r>
    </w:p>
    <w:bookmarkEnd w:id="39"/>
    <w:bookmarkStart w:id="40" w:name="password-reset"/>
    <w:p>
      <w:pPr>
        <w:pStyle w:val="Heading3"/>
      </w:pPr>
      <w:r>
        <w:t xml:space="preserve">Password Reset</w:t>
      </w:r>
    </w:p>
    <w:p>
      <w:pPr>
        <w:pStyle w:val="FirstParagraph"/>
      </w:pPr>
      <w:r>
        <w:t xml:space="preserve">Users reset their own passwords via a self-service flow:</w:t>
      </w:r>
    </w:p>
    <w:p>
      <w:pPr>
        <w:pStyle w:val="Compact"/>
        <w:numPr>
          <w:ilvl w:val="0"/>
          <w:numId w:val="1009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on the login page.</w:t>
      </w:r>
    </w:p>
    <w:p>
      <w:pPr>
        <w:pStyle w:val="Compact"/>
        <w:numPr>
          <w:ilvl w:val="0"/>
          <w:numId w:val="1009"/>
        </w:numPr>
      </w:pPr>
      <w:r>
        <w:t xml:space="preserve">The API sends a password reset email via Resend.</w:t>
      </w:r>
    </w:p>
    <w:p>
      <w:pPr>
        <w:pStyle w:val="Compact"/>
        <w:numPr>
          <w:ilvl w:val="0"/>
          <w:numId w:val="1009"/>
        </w:numPr>
      </w:pPr>
      <w:r>
        <w:t xml:space="preserve">The user clicks the link and sets a new password.</w:t>
      </w:r>
    </w:p>
    <w:p>
      <w:pPr>
        <w:pStyle w:val="FirstParagraph"/>
      </w:pPr>
      <w:r>
        <w:t xml:space="preserve">No admin intervention is required. If a user claims the reset email never arrived, check the Resend dashboard for delivery status and verify the email address is correct in the platform.</w:t>
      </w:r>
    </w:p>
    <w:bookmarkEnd w:id="40"/>
    <w:bookmarkStart w:id="41" w:name="user-management"/>
    <w:p>
      <w:pPr>
        <w:pStyle w:val="Heading3"/>
      </w:pPr>
      <w:r>
        <w:t xml:space="preserve">User Management</w:t>
      </w:r>
    </w:p>
    <w:p>
      <w:pPr>
        <w:pStyle w:val="FirstParagraph"/>
      </w:pPr>
      <w:r>
        <w:t xml:space="preserve">The auditraks database is the sole source of truth for users, roles, and tenant membership. Each user has an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column that links to the ASP.NET Core Identity user record.</w:t>
      </w:r>
    </w:p>
    <w:p>
      <w:pPr>
        <w:pStyle w:val="BodyText"/>
      </w:pPr>
      <w:r>
        <w:rPr>
          <w:b/>
          <w:bCs/>
        </w:rPr>
        <w:t xml:space="preserve">User lifecycle:</w:t>
      </w:r>
    </w:p>
    <w:p>
      <w:pPr>
        <w:pStyle w:val="Compact"/>
        <w:numPr>
          <w:ilvl w:val="0"/>
          <w:numId w:val="1010"/>
        </w:numPr>
      </w:pPr>
      <w:r>
        <w:t xml:space="preserve">Admin invites a user via the Admin UI. A</w:t>
      </w:r>
      <w:r>
        <w:t xml:space="preserve"> </w:t>
      </w:r>
      <w:r>
        <w:rPr>
          <w:rStyle w:val="VerbatimChar"/>
        </w:rPr>
        <w:t xml:space="preserve">UserEntity</w:t>
      </w:r>
      <w:r>
        <w:t xml:space="preserve"> </w:t>
      </w:r>
      <w:r>
        <w:t xml:space="preserve">is created with</w:t>
      </w:r>
      <w:r>
        <w:t xml:space="preserve"> </w:t>
      </w:r>
      <w:r>
        <w:rPr>
          <w:rStyle w:val="VerbatimChar"/>
        </w:rPr>
        <w:t xml:space="preserve">IdentityUserId = "pending-&lt;guid&gt;"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platform sends a setup email via Resend with a link to set their password.</w:t>
      </w:r>
    </w:p>
    <w:p>
      <w:pPr>
        <w:pStyle w:val="Compact"/>
        <w:numPr>
          <w:ilvl w:val="0"/>
          <w:numId w:val="1010"/>
        </w:numPr>
      </w:pPr>
      <w:r>
        <w:t xml:space="preserve">The user sets their password and logs in.</w:t>
      </w:r>
    </w:p>
    <w:p>
      <w:pPr>
        <w:pStyle w:val="Compact"/>
        <w:numPr>
          <w:ilvl w:val="0"/>
          <w:numId w:val="1010"/>
        </w:numPr>
      </w:pPr>
      <w:r>
        <w:t xml:space="preserve">On first login, the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endpoint matches the email to the pending user, updates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to the real Identity user ID, and returns the user profile.</w:t>
      </w:r>
    </w:p>
    <w:p>
      <w:pPr>
        <w:pStyle w:val="FirstParagraph"/>
      </w:pPr>
      <w:r>
        <w:rPr>
          <w:b/>
          <w:bCs/>
        </w:rPr>
        <w:t xml:space="preserve">To manually promote a user to PLATFORM_ADMIN: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"Role"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'PLATFORM_ADMIN'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To deactivate a user: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If a user’s IdentityUserId becomes mislinked:</w:t>
      </w:r>
    </w:p>
    <w:p>
      <w:pPr>
        <w:pStyle w:val="BodyText"/>
      </w:pPr>
      <w:r>
        <w:t xml:space="preserve">Reset it so the user re-links on their next login: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"IdentityUserId"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gen_random_uuid(),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'affected.user@example.com'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stripe-administration"/>
    <w:p>
      <w:pPr>
        <w:pStyle w:val="Heading2"/>
      </w:pPr>
      <w:r>
        <w:t xml:space="preserve">5. Stripe Administration</w:t>
      </w:r>
    </w:p>
    <w:bookmarkStart w:id="43" w:name="plans-and-prices"/>
    <w:p>
      <w:pPr>
        <w:pStyle w:val="Heading3"/>
      </w:pPr>
      <w:r>
        <w:t xml:space="preserve">Plans and Prices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Batch Limit</w:t>
            </w:r>
          </w:p>
        </w:tc>
        <w:tc>
          <w:tcPr/>
          <w:p>
            <w:pPr>
              <w:pStyle w:val="Compact"/>
            </w:pPr>
            <w:r>
              <w:t xml:space="preserve">User Limit</w:t>
            </w:r>
          </w:p>
        </w:tc>
        <w:tc>
          <w:tcPr/>
          <w:p>
            <w:pPr>
              <w:pStyle w:val="Compact"/>
            </w:pPr>
            <w:r>
              <w:t xml:space="preserve">Stripe Price ID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$99/month</w:t>
            </w:r>
          </w:p>
        </w:tc>
        <w:tc>
          <w:tcPr/>
          <w:p>
            <w:pPr>
              <w:pStyle w:val="Compact"/>
            </w:pPr>
            <w:r>
              <w:t xml:space="preserve">50 batches</w:t>
            </w:r>
          </w:p>
        </w:tc>
        <w:tc>
          <w:tcPr/>
          <w:p>
            <w:pPr>
              <w:pStyle w:val="Compact"/>
            </w:pPr>
            <w:r>
              <w:t xml:space="preserve">5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price_1TEK1zCvOGA4undoEH4fPTVr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$249/month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price_1TEEQ1CvOGA4undoCj5R57Yd</w:t>
            </w:r>
          </w:p>
        </w:tc>
      </w:tr>
    </w:tbl>
    <w:p>
      <w:pPr>
        <w:pStyle w:val="BodyText"/>
      </w:pPr>
      <w:r>
        <w:t xml:space="preserve">The Pro plan’s trial period is 60 days (set at Stripe Checkout session creation,</w:t>
      </w:r>
      <w:r>
        <w:t xml:space="preserve"> </w:t>
      </w:r>
      <w:r>
        <w:rPr>
          <w:rStyle w:val="VerbatimChar"/>
        </w:rPr>
        <w:t xml:space="preserve">TrialPeriodDays = 60</w:t>
      </w:r>
      <w:r>
        <w:t xml:space="preserve">).</w:t>
      </w:r>
    </w:p>
    <w:p>
      <w:pPr>
        <w:pStyle w:val="BodyText"/>
      </w:pPr>
      <w:r>
        <w:t xml:space="preserve">Configure the live Price IDs in the API environment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Stripe__PriceId</w:t>
      </w:r>
      <w:r>
        <w:t xml:space="preserve"> </w:t>
      </w:r>
      <w:r>
        <w:t xml:space="preserve">— Pro plan live price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Stripe__StarterPriceId</w:t>
      </w:r>
      <w:r>
        <w:t xml:space="preserve"> </w:t>
      </w:r>
      <w:r>
        <w:t xml:space="preserve">— Starter plan live price ID</w:t>
      </w:r>
    </w:p>
    <w:bookmarkEnd w:id="43"/>
    <w:bookmarkStart w:id="44" w:name="webhook-configuration"/>
    <w:p>
      <w:pPr>
        <w:pStyle w:val="Heading3"/>
      </w:pPr>
      <w:r>
        <w:t xml:space="preserve">Webhook Configuration</w:t>
      </w:r>
    </w:p>
    <w:p>
      <w:pPr>
        <w:pStyle w:val="FirstParagraph"/>
      </w:pPr>
      <w:r>
        <w:t xml:space="preserve">The Stripe webhook must be configured to send events to the API:</w:t>
      </w:r>
    </w:p>
    <w:p>
      <w:pPr>
        <w:pStyle w:val="BodyText"/>
      </w:pPr>
      <w:r>
        <w:rPr>
          <w:b/>
          <w:bCs/>
        </w:rPr>
        <w:t xml:space="preserve">Endpoint URL:</w:t>
      </w:r>
      <w:r>
        <w:t xml:space="preserve"> </w:t>
      </w:r>
      <w:r>
        <w:rPr>
          <w:rStyle w:val="VerbatimChar"/>
        </w:rPr>
        <w:t xml:space="preserve">https://&lt;render-api-service&gt;.onrender.com/api/stripe/webhook</w:t>
      </w:r>
    </w:p>
    <w:p>
      <w:pPr>
        <w:pStyle w:val="BodyText"/>
      </w:pPr>
      <w:r>
        <w:rPr>
          <w:b/>
          <w:bCs/>
        </w:rPr>
        <w:t xml:space="preserve">Events to subscribe: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checkout.session.completed</w:t>
            </w:r>
          </w:p>
        </w:tc>
        <w:tc>
          <w:tcPr/>
          <w:p>
            <w:pPr>
              <w:pStyle w:val="Compact"/>
            </w:pPr>
            <w:r>
              <w:t xml:space="preserve">Provisions a new tenant, creates admin user, sends welcome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invoice.paid</w:t>
            </w:r>
          </w:p>
        </w:tc>
        <w:tc>
          <w:tcPr/>
          <w:p>
            <w:pPr>
              <w:pStyle w:val="Compact"/>
            </w:pPr>
            <w:r>
              <w:t xml:space="preserve">Activates tenant (moves from TRIAL or SUSPENDED to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invoice.payment_failed</w:t>
            </w:r>
          </w:p>
        </w:tc>
        <w:tc>
          <w:tcPr/>
          <w:p>
            <w:pPr>
              <w:pStyle w:val="Compact"/>
            </w:pPr>
            <w:r>
              <w:t xml:space="preserve">Suspends tenant, sends payment failure email to tenant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customer.subscription.deleted</w:t>
            </w:r>
          </w:p>
        </w:tc>
        <w:tc>
          <w:tcPr/>
          <w:p>
            <w:pPr>
              <w:pStyle w:val="Compact"/>
            </w:pPr>
            <w:r>
              <w:t xml:space="preserve">Cancels tenant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Stripe__WebhookSecret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whsec_...</w:t>
      </w:r>
      <w:r>
        <w:t xml:space="preserve">) must be set on the API service. Stripe signs each webhook event and the API verifies the HMAC signature before processing.</w:t>
      </w:r>
    </w:p>
    <w:p>
      <w:pPr>
        <w:pStyle w:val="BodyText"/>
      </w:pPr>
      <w:r>
        <w:rPr>
          <w:b/>
          <w:bCs/>
        </w:rPr>
        <w:t xml:space="preserve">Test webhook secret (sandbox):</w:t>
      </w:r>
      <w:r>
        <w:t xml:space="preserve"> </w:t>
      </w:r>
      <w:r>
        <w:rPr>
          <w:rStyle w:val="VerbatimChar"/>
        </w:rPr>
        <w:t xml:space="preserve">whsec_7xUxWKZhNVmGLN0s8xbAq1iur5H3equH</w:t>
      </w:r>
    </w:p>
    <w:p>
      <w:pPr>
        <w:pStyle w:val="BodyText"/>
      </w:pPr>
      <w:r>
        <w:t xml:space="preserve">When switching to live mode, create a new live webhook endpoint in the Stripe dashboard and update</w:t>
      </w:r>
      <w:r>
        <w:t xml:space="preserve"> </w:t>
      </w:r>
      <w:r>
        <w:rPr>
          <w:rStyle w:val="VerbatimChar"/>
        </w:rPr>
        <w:t xml:space="preserve">Stripe__WebhookSecret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Stripe__SecretKey</w:t>
      </w:r>
      <w:r>
        <w:t xml:space="preserve"> </w:t>
      </w:r>
      <w:r>
        <w:t xml:space="preserve">on Render.</w:t>
      </w:r>
    </w:p>
    <w:bookmarkEnd w:id="44"/>
    <w:bookmarkStart w:id="45" w:name="customer-portal"/>
    <w:p>
      <w:pPr>
        <w:pStyle w:val="Heading3"/>
      </w:pPr>
      <w:r>
        <w:t xml:space="preserve">Customer Portal</w:t>
      </w:r>
    </w:p>
    <w:p>
      <w:pPr>
        <w:pStyle w:val="FirstParagraph"/>
      </w:pPr>
      <w:r>
        <w:t xml:space="preserve">The billing portal is exposed to tenant admins at</w:t>
      </w:r>
      <w:r>
        <w:t xml:space="preserve"> </w:t>
      </w:r>
      <w:r>
        <w:rPr>
          <w:rStyle w:val="VerbatimChar"/>
        </w:rPr>
        <w:t xml:space="preserve">POST /api/billing/portal</w:t>
      </w:r>
      <w:r>
        <w:t xml:space="preserve">. It creates a Stripe Customer Portal session and returns the URL. Enable the Customer Portal in the Stripe dashboard under Billing &gt; Customer Portal and configure:</w:t>
      </w:r>
    </w:p>
    <w:p>
      <w:pPr>
        <w:pStyle w:val="Compact"/>
        <w:numPr>
          <w:ilvl w:val="0"/>
          <w:numId w:val="1011"/>
        </w:numPr>
      </w:pPr>
      <w:r>
        <w:t xml:space="preserve">Cancellation: allow customers to cancel subscriptions</w:t>
      </w:r>
    </w:p>
    <w:p>
      <w:pPr>
        <w:pStyle w:val="Compact"/>
        <w:numPr>
          <w:ilvl w:val="0"/>
          <w:numId w:val="1011"/>
        </w:numPr>
      </w:pPr>
      <w:r>
        <w:t xml:space="preserve">Plan changes: allow upgrades/downgrades between Starter and Pro</w:t>
      </w:r>
    </w:p>
    <w:bookmarkEnd w:id="45"/>
    <w:bookmarkStart w:id="46" w:name="test-vs-production-keys"/>
    <w:p>
      <w:pPr>
        <w:pStyle w:val="Heading3"/>
      </w:pPr>
      <w:r>
        <w:t xml:space="preserve">Test vs Production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Secret Key Prefix</w:t>
            </w:r>
          </w:p>
        </w:tc>
        <w:tc>
          <w:tcPr/>
          <w:p>
            <w:pPr>
              <w:pStyle w:val="Compact"/>
            </w:pPr>
            <w:r>
              <w:t xml:space="preserve">Publishable Key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(sandbox)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sk_test_...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pk_test_...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(live)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sk_live_...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pk_live_...</w:t>
            </w:r>
          </w:p>
        </w:tc>
      </w:tr>
    </w:tbl>
    <w:p>
      <w:pPr>
        <w:pStyle w:val="BodyText"/>
      </w:pPr>
      <w:r>
        <w:t xml:space="preserve">The publishable key is used only in the Angular frontend for Stripe.js. The secret key is only ever on the API server.</w:t>
      </w:r>
    </w:p>
    <w:p>
      <w:pPr>
        <w:pStyle w:val="BodyText"/>
      </w:pPr>
      <w:r>
        <w:t xml:space="preserve">The sandbox account is</w:t>
      </w:r>
      <w:r>
        <w:t xml:space="preserve"> </w:t>
      </w:r>
      <w:r>
        <w:rPr>
          <w:rStyle w:val="VerbatimChar"/>
        </w:rPr>
        <w:t xml:space="preserve">Auditraks sandbox</w:t>
      </w:r>
      <w:r>
        <w:t xml:space="preserve">. Current test secret key starts with</w:t>
      </w:r>
      <w:r>
        <w:t xml:space="preserve"> </w:t>
      </w:r>
      <w:r>
        <w:rPr>
          <w:rStyle w:val="VerbatimChar"/>
        </w:rPr>
        <w:t xml:space="preserve">sk_test_51TEBTt...</w:t>
      </w:r>
      <w:r>
        <w:t xml:space="preserve">.</w:t>
      </w:r>
    </w:p>
    <w:bookmarkEnd w:id="46"/>
    <w:bookmarkStart w:id="47" w:name="monitoring-subscriptions"/>
    <w:p>
      <w:pPr>
        <w:pStyle w:val="Heading3"/>
      </w:pPr>
      <w:r>
        <w:t xml:space="preserve">Monitoring Subscriptions</w:t>
      </w:r>
    </w:p>
    <w:p>
      <w:pPr>
        <w:pStyle w:val="FirstParagraph"/>
      </w:pPr>
      <w:r>
        <w:t xml:space="preserve">In the Stripe dashboard: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lists all tenants by Stripe Customer ID. The</w:t>
      </w:r>
      <w:r>
        <w:t xml:space="preserve"> </w:t>
      </w:r>
      <w:r>
        <w:rPr>
          <w:rStyle w:val="VerbatimChar"/>
        </w:rPr>
        <w:t xml:space="preserve">StripeCustomerId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TenantEntity</w:t>
      </w:r>
      <w:r>
        <w:t xml:space="preserve"> </w:t>
      </w:r>
      <w:r>
        <w:t xml:space="preserve">maps to this.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Subscriptions:</w:t>
      </w:r>
      <w:r>
        <w:t xml:space="preserve"> </w:t>
      </w:r>
      <w:r>
        <w:t xml:space="preserve">check for past-due or unpaid subscriptions. A subscription moving to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, which suspends the tenant.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Events:</w:t>
      </w:r>
      <w:r>
        <w:t xml:space="preserve"> </w:t>
      </w:r>
      <w:r>
        <w:t xml:space="preserve">inspect webhook delivery. If a webhook event fails delivery, Stripe retries with exponential backoff. You can manually re-send from the Events tab.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tenant-management"/>
    <w:p>
      <w:pPr>
        <w:pStyle w:val="Heading2"/>
      </w:pPr>
      <w:r>
        <w:t xml:space="preserve">6. Tenant Management</w:t>
      </w:r>
    </w:p>
    <w:bookmarkStart w:id="49" w:name="tenant-status-lifecycle"/>
    <w:p>
      <w:pPr>
        <w:pStyle w:val="Heading3"/>
      </w:pPr>
      <w:r>
        <w:t xml:space="preserve">Tenant Status Lifecycle</w:t>
      </w:r>
    </w:p>
    <w:p>
      <w:pPr>
        <w:pStyle w:val="SourceCode"/>
      </w:pPr>
      <w:r>
        <w:rPr>
          <w:rStyle w:val="VerbatimChar"/>
        </w:rPr>
        <w:t xml:space="preserve">TRIAL ──── invoice.paid ──────► ACTIVE</w:t>
      </w:r>
      <w:r>
        <w:br/>
      </w:r>
      <w:r>
        <w:rPr>
          <w:rStyle w:val="VerbatimChar"/>
        </w:rPr>
        <w:t xml:space="preserve">  │                                │</w:t>
      </w:r>
      <w:r>
        <w:br/>
      </w:r>
      <w:r>
        <w:rPr>
          <w:rStyle w:val="VerbatimChar"/>
        </w:rPr>
        <w:t xml:space="preserve">  │         invoice.payment_failed │</w:t>
      </w:r>
      <w:r>
        <w:br/>
      </w:r>
      <w:r>
        <w:rPr>
          <w:rStyle w:val="VerbatimChar"/>
        </w:rPr>
        <w:t xml:space="preserve">  └──── (manual) ──────────────► SUSPENDED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invoice.paid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   ACTIVE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subscription.deleted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 CANCELLED</w:t>
      </w:r>
    </w:p>
    <w:p>
      <w:pPr>
        <w:pStyle w:val="FirstParagraph"/>
      </w:pPr>
      <w:r>
        <w:t xml:space="preserve">Status transitions happen automatically via Stripe webhooks. The platform admin can also change status manually.</w:t>
      </w:r>
    </w:p>
    <w:p>
      <w:pPr>
        <w:pStyle w:val="BodyText"/>
      </w:pPr>
      <w:r>
        <w:rPr>
          <w:b/>
          <w:bCs/>
        </w:rPr>
        <w:t xml:space="preserve">Blocked operations for SUSPENDED/CANCELLED tenants: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TenantStatusBehaviour</w:t>
      </w:r>
      <w:r>
        <w:t xml:space="preserve"> </w:t>
      </w:r>
      <w:r>
        <w:t xml:space="preserve">MediatR pipeline behaviour checks tenant status on every command. Commands from SUSPENDED or CANCELLED tenants are rejected with a 403 before the handler runs.</w:t>
      </w:r>
    </w:p>
    <w:bookmarkEnd w:id="49"/>
    <w:bookmarkStart w:id="53" w:name="creating-a-tenant"/>
    <w:p>
      <w:pPr>
        <w:pStyle w:val="Heading3"/>
      </w:pPr>
      <w:r>
        <w:t xml:space="preserve">Creating a Tenant</w:t>
      </w:r>
    </w:p>
    <w:bookmarkStart w:id="50" w:name="via-platform-admin-dashboard-recommended"/>
    <w:p>
      <w:pPr>
        <w:pStyle w:val="Heading4"/>
      </w:pPr>
      <w:r>
        <w:t xml:space="preserve">Via Platform Admin Dashboard (recommended)</w:t>
      </w:r>
    </w:p>
    <w:p>
      <w:pPr>
        <w:pStyle w:val="FirstParagraph"/>
      </w:pPr>
      <w:r>
        <w:t xml:space="preserve">Navigate to the Platform Admin section in the web UI and use the Create Tenant form.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Organisation name</w:t>
      </w:r>
      <w:r>
        <w:t xml:space="preserve"> </w:t>
      </w:r>
      <w:r>
        <w:t xml:space="preserve">— the tenant’s display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email</w:t>
      </w:r>
      <w:r>
        <w:t xml:space="preserve"> </w:t>
      </w:r>
      <w:r>
        <w:t xml:space="preserve">— the email address of the first user (will be created as TENANT_ADMIN)</w:t>
      </w:r>
    </w:p>
    <w:p>
      <w:pPr>
        <w:pStyle w:val="BodyText"/>
      </w:pPr>
      <w:r>
        <w:t xml:space="preserve">The system generates a URL-safe</w:t>
      </w:r>
      <w:r>
        <w:t xml:space="preserve"> </w:t>
      </w:r>
      <w:r>
        <w:rPr>
          <w:rStyle w:val="VerbatimChar"/>
        </w:rPr>
        <w:t xml:space="preserve">SchemaPrefix</w:t>
      </w:r>
      <w:r>
        <w:t xml:space="preserve"> </w:t>
      </w:r>
      <w:r>
        <w:t xml:space="preserve">from the organisation name (lowercase, non-alphanumeric characters replaced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, max 50 characters, de-duplicated with a numeric suffix if necessary).</w:t>
      </w:r>
    </w:p>
    <w:bookmarkEnd w:id="50"/>
    <w:bookmarkStart w:id="51" w:name="via-api"/>
    <w:p>
      <w:pPr>
        <w:pStyle w:val="Heading4"/>
      </w:pPr>
      <w:r>
        <w:t xml:space="preserve">Via API</w:t>
      </w:r>
    </w:p>
    <w:p>
      <w:pPr>
        <w:pStyle w:val="SourceCode"/>
      </w:pPr>
      <w:r>
        <w:rPr>
          <w:rStyle w:val="VerbatimChar"/>
        </w:rPr>
        <w:t xml:space="preserve">POST /api/platform/tenants</w:t>
      </w:r>
      <w:r>
        <w:br/>
      </w:r>
      <w:r>
        <w:rPr>
          <w:rStyle w:val="VerbatimChar"/>
        </w:rPr>
        <w:t xml:space="preserve">Authorization: Bearer &lt;PLATFORM_ADMIN_JWT&gt;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"Acme Mining Co",</w:t>
      </w:r>
      <w:r>
        <w:br/>
      </w:r>
      <w:r>
        <w:rPr>
          <w:rStyle w:val="VerbatimChar"/>
        </w:rPr>
        <w:t xml:space="preserve">  "adminEmail": "admin@acmemining.com"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"xxxxxxxx-xxxx-xxxx-xxxx-xxxxxxxxxxxx"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Mining 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"admin@acmemining.com"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"2026-03-24T12:00:00Z"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admin user is created with</w:t>
      </w:r>
      <w:r>
        <w:t xml:space="preserve"> </w:t>
      </w:r>
      <w:r>
        <w:rPr>
          <w:rStyle w:val="VerbatimChar"/>
        </w:rPr>
        <w:t xml:space="preserve">IdentityUserId = "pending-&lt;guid&gt;"</w:t>
      </w:r>
      <w:r>
        <w:t xml:space="preserve"> </w:t>
      </w:r>
      <w:r>
        <w:t xml:space="preserve">and will link to a real Identity user on first login. A setup email is sent via Resend — the admin clicks the link to set their password.</w:t>
      </w:r>
    </w:p>
    <w:bookmarkEnd w:id="51"/>
    <w:bookmarkStart w:id="52" w:name="via-stripe-checkout-self-serve"/>
    <w:p>
      <w:pPr>
        <w:pStyle w:val="Heading4"/>
      </w:pPr>
      <w:r>
        <w:t xml:space="preserve">Via Stripe Checkout (self-serve)</w:t>
      </w:r>
    </w:p>
    <w:p>
      <w:pPr>
        <w:pStyle w:val="FirstParagraph"/>
      </w:pPr>
      <w:r>
        <w:t xml:space="preserve">A prospective tenant completes the signup flow at</w:t>
      </w:r>
      <w:r>
        <w:t xml:space="preserve"> </w:t>
      </w:r>
      <w:r>
        <w:rPr>
          <w:rStyle w:val="VerbatimChar"/>
        </w:rPr>
        <w:t xml:space="preserve">POST /api/signup/checkout</w:t>
      </w:r>
      <w:r>
        <w:t xml:space="preserve">, which creates a Stripe Checkout Session. On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StripeWebhookHandler</w:t>
      </w:r>
      <w:r>
        <w:t xml:space="preserve"> </w:t>
      </w:r>
      <w:r>
        <w:t xml:space="preserve">automatically provisions the tenant and admin user and sends a welcome email.</w:t>
      </w:r>
    </w:p>
    <w:bookmarkEnd w:id="52"/>
    <w:bookmarkEnd w:id="53"/>
    <w:bookmarkStart w:id="54" w:name="listing-tenants"/>
    <w:p>
      <w:pPr>
        <w:pStyle w:val="Heading3"/>
      </w:pPr>
      <w:r>
        <w:t xml:space="preserve">Listing Tenants</w:t>
      </w:r>
    </w:p>
    <w:p>
      <w:pPr>
        <w:pStyle w:val="SourceCode"/>
      </w:pPr>
      <w:r>
        <w:rPr>
          <w:rStyle w:val="VerbatimChar"/>
        </w:rPr>
        <w:t xml:space="preserve">GET /api/platform/tenants?page=1&amp;pageSize=20</w:t>
      </w:r>
      <w:r>
        <w:br/>
      </w:r>
      <w:r>
        <w:rPr>
          <w:rStyle w:val="VerbatimChar"/>
        </w:rPr>
        <w:t xml:space="preserve">Authorization: Bearer &lt;PLATFORM_ADMIN_JWT&gt;</w:t>
      </w:r>
    </w:p>
    <w:bookmarkEnd w:id="54"/>
    <w:bookmarkStart w:id="55" w:name="suspending-a-tenant"/>
    <w:p>
      <w:pPr>
        <w:pStyle w:val="Heading3"/>
      </w:pPr>
      <w:r>
        <w:t xml:space="preserve">Suspending a Tenant</w:t>
      </w:r>
    </w:p>
    <w:p>
      <w:pPr>
        <w:pStyle w:val="SourceCode"/>
      </w:pPr>
      <w:r>
        <w:rPr>
          <w:rStyle w:val="VerbatimChar"/>
        </w:rPr>
        <w:t xml:space="preserve">PATCH /api/platform/tenants/{id}/status</w:t>
      </w:r>
      <w:r>
        <w:br/>
      </w:r>
      <w:r>
        <w:rPr>
          <w:rStyle w:val="VerbatimChar"/>
        </w:rPr>
        <w:t xml:space="preserve">Authorization: Bearer &lt;PLATFORM_ADMIN_JWT&gt;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"SUSPENDED"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Valid status values: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BodyText"/>
      </w:pPr>
      <w:r>
        <w:t xml:space="preserve">The API prevents a platform admin from suspending their own tenant.</w:t>
      </w:r>
    </w:p>
    <w:bookmarkEnd w:id="55"/>
    <w:bookmarkStart w:id="56" w:name="setting-custom-plan-limits"/>
    <w:p>
      <w:pPr>
        <w:pStyle w:val="Heading3"/>
      </w:pPr>
      <w:r>
        <w:t xml:space="preserve">Setting Custom Plan Limits</w:t>
      </w:r>
    </w:p>
    <w:p>
      <w:pPr>
        <w:pStyle w:val="FirstParagraph"/>
      </w:pPr>
      <w:r>
        <w:t xml:space="preserve">Override the default plan limits directly in the database: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"Tenants"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"MaxBatches"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"MaxUsers"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'xxxxxxxx-xxxx-xxxx-xxxx-xxxxxxxxxxxx'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MaxBatches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MaxUsers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unlimited. Default limits by plan: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MaxBatches</w:t>
            </w:r>
          </w:p>
        </w:tc>
        <w:tc>
          <w:tcPr/>
          <w:p>
            <w:pPr>
              <w:pStyle w:val="Compact"/>
            </w:pPr>
            <w:r>
              <w:t xml:space="preserve">MaxUsers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NULL (unlimited)</w:t>
            </w:r>
          </w:p>
        </w:tc>
        <w:tc>
          <w:tcPr/>
          <w:p>
            <w:pPr>
              <w:pStyle w:val="Compact"/>
            </w:pPr>
            <w:r>
              <w:t xml:space="preserve">NULL (unlimited)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database-1"/>
    <w:p>
      <w:pPr>
        <w:pStyle w:val="Heading2"/>
      </w:pPr>
      <w:r>
        <w:t xml:space="preserve">7. Database</w:t>
      </w:r>
    </w:p>
    <w:bookmarkStart w:id="58" w:name="infrastructure"/>
    <w:p>
      <w:pPr>
        <w:pStyle w:val="Heading3"/>
      </w:pPr>
      <w:r>
        <w:t xml:space="preserve">Infrastructure</w:t>
      </w:r>
    </w:p>
    <w:p>
      <w:pPr>
        <w:pStyle w:val="FirstParagraph"/>
      </w:pPr>
      <w:r>
        <w:t xml:space="preserve">The database is PostgreSQL hosted on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(serverless). Neon scales to zero when idle; the API’s retry-on-failure configuration handles the cold-start latency.</w:t>
      </w:r>
    </w:p>
    <w:p>
      <w:pPr>
        <w:pStyle w:val="BodyText"/>
      </w:pPr>
      <w:r>
        <w:t xml:space="preserve">Connection string format (store in</w:t>
      </w:r>
      <w:r>
        <w:t xml:space="preserve"> </w:t>
      </w:r>
      <w:r>
        <w:rPr>
          <w:rStyle w:val="VerbatimChar"/>
        </w:rPr>
        <w:t xml:space="preserve">ConnectionStrings__DefaultConnection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Host=ep-&lt;branch&gt;.neon.tech;Database=auditraks;Username=&lt;user&gt;;Password=&lt;password&gt;;SSL Mode=Require;Trust Server Certificate=false</w:t>
      </w:r>
    </w:p>
    <w:bookmarkEnd w:id="58"/>
    <w:bookmarkStart w:id="59" w:name="migrations"/>
    <w:p>
      <w:pPr>
        <w:pStyle w:val="Heading3"/>
      </w:pPr>
      <w:r>
        <w:t xml:space="preserve">Migrations</w:t>
      </w:r>
    </w:p>
    <w:p>
      <w:pPr>
        <w:pStyle w:val="FirstParagraph"/>
      </w:pPr>
      <w:r>
        <w:t xml:space="preserve">EF Core migrations are stored in</w:t>
      </w:r>
      <w:r>
        <w:t xml:space="preserve"> </w:t>
      </w:r>
      <w:r>
        <w:rPr>
          <w:rStyle w:val="VerbatimChar"/>
        </w:rPr>
        <w:t xml:space="preserve">packages/api/src/Tungsten.Api/Infrastructure/Persistence/Migrations/</w:t>
      </w:r>
      <w:r>
        <w:t xml:space="preserve">.</w:t>
      </w:r>
    </w:p>
    <w:p>
      <w:pPr>
        <w:pStyle w:val="BodyText"/>
      </w:pPr>
      <w:r>
        <w:t xml:space="preserve">Migrations are applied automatically on every startup via</w:t>
      </w:r>
      <w:r>
        <w:t xml:space="preserve"> </w:t>
      </w:r>
      <w:r>
        <w:rPr>
          <w:rStyle w:val="VerbatimChar"/>
        </w:rPr>
        <w:t xml:space="preserve">DatabaseMigrationService</w:t>
      </w:r>
      <w:r>
        <w:t xml:space="preserve">. You do not need to run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manually against production.</w:t>
      </w:r>
    </w:p>
    <w:p>
      <w:pPr>
        <w:pStyle w:val="BodyText"/>
      </w:pPr>
      <w:r>
        <w:t xml:space="preserve">To create a new migration during development: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packages/api/src/Tungsten.Api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MigrationName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--project ../Tungsten.Api.csproj</w:t>
      </w:r>
    </w:p>
    <w:p>
      <w:pPr>
        <w:pStyle w:val="FirstParagraph"/>
      </w:pPr>
      <w:r>
        <w:t xml:space="preserve">To verify the database is in sync locally: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migration service includes a defensive SQL fix for the</w:t>
      </w:r>
      <w:r>
        <w:t xml:space="preserve"> </w:t>
      </w:r>
      <w:r>
        <w:rPr>
          <w:rStyle w:val="VerbatimChar"/>
        </w:rPr>
        <w:t xml:space="preserve">ParentBatchId</w:t>
      </w:r>
      <w:r>
        <w:t xml:space="preserve"> </w:t>
      </w:r>
      <w:r>
        <w:t xml:space="preserve">column on the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table (a known discrepancy where the migration was recorded but the column was not created in one deployment). This guard is idempotent and safe to leave in place permanently.</w:t>
      </w:r>
    </w:p>
    <w:bookmarkEnd w:id="59"/>
    <w:bookmarkStart w:id="60" w:name="seed-data"/>
    <w:p>
      <w:pPr>
        <w:pStyle w:val="Heading3"/>
      </w:pPr>
      <w:r>
        <w:t xml:space="preserve">Seed Data</w:t>
      </w:r>
    </w:p>
    <w:p>
      <w:pPr>
        <w:pStyle w:val="FirstParagraph"/>
      </w:pPr>
      <w:r>
        <w:rPr>
          <w:rStyle w:val="VerbatimChar"/>
        </w:rPr>
        <w:t xml:space="preserve">SeedData.SeedAsync</w:t>
      </w:r>
      <w:r>
        <w:t xml:space="preserve"> </w:t>
      </w:r>
      <w:r>
        <w:t xml:space="preserve">runs on every startup and is idempotent. It inserts reference data (risk countries, sanctioned entities, etc.) only if those rows do not already exist. No existing data is modified.</w:t>
      </w:r>
    </w:p>
    <w:p>
      <w:pPr>
        <w:pStyle w:val="BodyText"/>
      </w:pPr>
      <w:r>
        <w:rPr>
          <w:rStyle w:val="VerbatimChar"/>
        </w:rPr>
        <w:t xml:space="preserve">SeedData.SeedDemoBatchesIfNeededAsync</w:t>
      </w:r>
      <w:r>
        <w:t xml:space="preserve"> </w:t>
      </w:r>
      <w:r>
        <w:t xml:space="preserve">inserts demo batch data for the default tenant. Failures are caught, logged as warnings, and do not prevent startup.</w:t>
      </w:r>
    </w:p>
    <w:bookmarkEnd w:id="60"/>
    <w:bookmarkStart w:id="61" w:name="backup-strategy"/>
    <w:p>
      <w:pPr>
        <w:pStyle w:val="Heading3"/>
      </w:pPr>
      <w:r>
        <w:t xml:space="preserve">Backup Strategy</w:t>
      </w:r>
    </w:p>
    <w:p>
      <w:pPr>
        <w:pStyle w:val="FirstParagraph"/>
      </w:pPr>
      <w:r>
        <w:t xml:space="preserve">Neon provides automated daily backups with point-in-time recovery (PITR) for the retention window configured on your Neon plan. For critical operations (e.g. bulk data import, schema changes outside EF migrations), take a manual snapshot via the Neon console before proceeding.</w:t>
      </w:r>
    </w:p>
    <w:p>
      <w:pPr>
        <w:pStyle w:val="BodyText"/>
      </w:pPr>
      <w:r>
        <w:t xml:space="preserve">To export the full database manually: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"Host=ep-xxx.neon.tech;Database=auditraks;Username=...;Password=...;SSL Mode=Require"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auditraks-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</w:p>
    <w:bookmarkEnd w:id="61"/>
    <w:bookmarkStart w:id="62" w:name="key-tables"/>
    <w:p>
      <w:pPr>
        <w:pStyle w:val="Heading3"/>
      </w:pPr>
      <w:r>
        <w:t xml:space="preserve">Key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One row per organisation. Central to row-level multi-tenancy.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One row per user.</w:t>
            </w:r>
            <w:r>
              <w:t xml:space="preserve"> </w:t>
            </w:r>
            <w:r>
              <w:rPr>
                <w:rStyle w:val="VerbatimChar"/>
              </w:rPr>
              <w:t xml:space="preserve">IdentityUserId</w:t>
            </w:r>
            <w:r>
              <w:t xml:space="preserve"> </w:t>
            </w:r>
            <w:r>
              <w:t xml:space="preserve">links to the ASP.NET Core Identity user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Batches</w:t>
            </w:r>
          </w:p>
        </w:tc>
        <w:tc>
          <w:tcPr/>
          <w:p>
            <w:pPr>
              <w:pStyle w:val="Compact"/>
            </w:pPr>
            <w:r>
              <w:t xml:space="preserve">Tungsten batches tracked through the custody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CustodyEvents</w:t>
            </w:r>
          </w:p>
        </w:tc>
        <w:tc>
          <w:tcPr/>
          <w:p>
            <w:pPr>
              <w:pStyle w:val="Compact"/>
            </w:pPr>
            <w:r>
              <w:t xml:space="preserve">Custody transfer events, each with a SHA-256 hash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ComplianceChecks</w:t>
            </w:r>
          </w:p>
        </w:tc>
        <w:tc>
          <w:tcPr/>
          <w:p>
            <w:pPr>
              <w:pStyle w:val="Compact"/>
            </w:pPr>
            <w:r>
              <w:t xml:space="preserve">Results of RMAP/OECD compliance evaluation per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RmapSmelters</w:t>
            </w:r>
          </w:p>
        </w:tc>
        <w:tc>
          <w:tcPr/>
          <w:p>
            <w:pPr>
              <w:pStyle w:val="Compact"/>
            </w:pPr>
            <w:r>
              <w:t xml:space="preserve">RMAP smelter list (uploaded by platform 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RiskCountries</w:t>
            </w:r>
          </w:p>
        </w:tc>
        <w:tc>
          <w:tcPr/>
          <w:p>
            <w:pPr>
              <w:pStyle w:val="Compact"/>
            </w:pPr>
            <w:r>
              <w:t xml:space="preserve">Risk country reference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SanctionedEntities</w:t>
            </w:r>
          </w:p>
        </w:tc>
        <w:tc>
          <w:tcPr/>
          <w:p>
            <w:pPr>
              <w:pStyle w:val="Compact"/>
            </w:pPr>
            <w:r>
              <w:t xml:space="preserve">Sanctioned entity reference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AuditLogs</w:t>
            </w:r>
          </w:p>
        </w:tc>
        <w:tc>
          <w:tcPr/>
          <w:p>
            <w:pPr>
              <w:pStyle w:val="Compact"/>
            </w:pPr>
            <w:r>
              <w:t xml:space="preserve">Immutable audit trail of write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ApiKeys</w:t>
            </w:r>
          </w:p>
        </w:tc>
        <w:tc>
          <w:tcPr/>
          <w:p>
            <w:pPr>
              <w:pStyle w:val="Compact"/>
            </w:pPr>
            <w:r>
              <w:t xml:space="preserve">Hashed API keys for machine-to-machine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WebhookEndpoints</w:t>
            </w:r>
          </w:p>
        </w:tc>
        <w:tc>
          <w:tcPr/>
          <w:p>
            <w:pPr>
              <w:pStyle w:val="Compact"/>
            </w:pPr>
            <w:r>
              <w:t xml:space="preserve">Tenant-configured outbound webhook targets.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Document metadata for uploaded supply chain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GeneratedDocuments</w:t>
            </w:r>
          </w:p>
        </w:tc>
        <w:tc>
          <w:tcPr/>
          <w:p>
            <w:pPr>
              <w:pStyle w:val="Compact"/>
            </w:pPr>
            <w:r>
              <w:t xml:space="preserve">Generated Material Passports and audit dossiers.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Background job records for async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notifications queue.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monitoring"/>
    <w:p>
      <w:pPr>
        <w:pStyle w:val="Heading2"/>
      </w:pPr>
      <w:r>
        <w:t xml:space="preserve">8. Monitoring</w:t>
      </w:r>
    </w:p>
    <w:bookmarkStart w:id="64" w:name="health-checks"/>
    <w:p>
      <w:pPr>
        <w:pStyle w:val="Heading3"/>
      </w:pPr>
      <w:r>
        <w:t xml:space="preserve">Health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Always healthy once Kestrel is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Identical to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— no check predicates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migrations</w:t>
            </w:r>
            <w:r>
              <w:t xml:space="preserve"> </w:t>
            </w:r>
            <w:r>
              <w:t xml:space="preserve">check — Degraded while migrating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as the Render health check URL. Use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to confirm the service is fully operational after a deploy.</w:t>
      </w:r>
    </w:p>
    <w:bookmarkEnd w:id="64"/>
    <w:bookmarkStart w:id="65" w:name="sentry-error-tracking"/>
    <w:p>
      <w:pPr>
        <w:pStyle w:val="Heading3"/>
      </w:pPr>
      <w:r>
        <w:t xml:space="preserve">Sentry Error Tracking</w:t>
      </w:r>
    </w:p>
    <w:p>
      <w:pPr>
        <w:pStyle w:val="FirstParagraph"/>
      </w:pPr>
      <w:r>
        <w:t xml:space="preserve">All unhandled exceptions are forwarded to Sentry. Sentry user context is set to the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(no PII such as email or name). Traces sample rate is 20%.</w:t>
      </w:r>
    </w:p>
    <w:p>
      <w:pPr>
        <w:pStyle w:val="BodyText"/>
      </w:pPr>
      <w:r>
        <w:t xml:space="preserve">To investigate an error:</w:t>
      </w:r>
    </w:p>
    <w:p>
      <w:pPr>
        <w:pStyle w:val="Compact"/>
        <w:numPr>
          <w:ilvl w:val="0"/>
          <w:numId w:val="1013"/>
        </w:numPr>
      </w:pPr>
      <w:r>
        <w:t xml:space="preserve">Open the Sentry project for</w:t>
      </w:r>
      <w:r>
        <w:t xml:space="preserve"> </w:t>
      </w:r>
      <w:r>
        <w:rPr>
          <w:rStyle w:val="VerbatimChar"/>
        </w:rPr>
        <w:t xml:space="preserve">tungsten-api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by the relevant release (each deploy creates a new release automatically if Sentry release integration is configured).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 </w:t>
      </w:r>
      <w:r>
        <w:t xml:space="preserve">field in Sentry corresponds to the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bookmarkEnd w:id="65"/>
    <w:bookmarkStart w:id="66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All write operations (POST, PUT, PATCH, DELETE) are logged by</w:t>
      </w:r>
      <w:r>
        <w:t xml:space="preserve"> </w:t>
      </w:r>
      <w:r>
        <w:rPr>
          <w:rStyle w:val="VerbatimChar"/>
        </w:rPr>
        <w:t xml:space="preserve">AuditLoggingMiddleware</w:t>
      </w:r>
      <w:r>
        <w:t xml:space="preserve">. Log entries contain:</w:t>
      </w:r>
    </w:p>
    <w:p>
      <w:pPr>
        <w:pStyle w:val="Compact"/>
        <w:numPr>
          <w:ilvl w:val="0"/>
          <w:numId w:val="1014"/>
        </w:numPr>
      </w:pPr>
      <w:r>
        <w:t xml:space="preserve">Timestamp (UTC, ISO 8601)</w:t>
      </w:r>
    </w:p>
    <w:p>
      <w:pPr>
        <w:pStyle w:val="Compact"/>
        <w:numPr>
          <w:ilvl w:val="0"/>
          <w:numId w:val="1014"/>
        </w:numPr>
      </w:pPr>
      <w:r>
        <w:t xml:space="preserve">IdentityUserId of the caller</w:t>
      </w:r>
    </w:p>
    <w:p>
      <w:pPr>
        <w:pStyle w:val="Compact"/>
        <w:numPr>
          <w:ilvl w:val="0"/>
          <w:numId w:val="1014"/>
        </w:numPr>
      </w:pPr>
      <w:r>
        <w:t xml:space="preserve">HTTP method and path</w:t>
      </w:r>
    </w:p>
    <w:p>
      <w:pPr>
        <w:pStyle w:val="Compact"/>
        <w:numPr>
          <w:ilvl w:val="0"/>
          <w:numId w:val="1014"/>
        </w:numPr>
      </w:pPr>
      <w:r>
        <w:t xml:space="preserve">SHA-256 hash of the request body</w:t>
      </w:r>
    </w:p>
    <w:p>
      <w:pPr>
        <w:pStyle w:val="Compact"/>
        <w:numPr>
          <w:ilvl w:val="0"/>
          <w:numId w:val="1014"/>
        </w:numPr>
      </w:pPr>
      <w:r>
        <w:t xml:space="preserve">HTTP status code</w:t>
      </w:r>
    </w:p>
    <w:p>
      <w:pPr>
        <w:pStyle w:val="FirstParagraph"/>
      </w:pPr>
      <w:r>
        <w:t xml:space="preserve">These entries appear in the Render log stream and can be forwarded to your log aggregator (e.g. Datadog, Papertrail) via Render’s log drain feature.</w:t>
      </w:r>
    </w:p>
    <w:p>
      <w:pPr>
        <w:pStyle w:val="BodyText"/>
      </w:pPr>
      <w:r>
        <w:t xml:space="preserve">Structured audit log records (for MediatR commands tagged with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) are also written to the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 </w:t>
      </w:r>
      <w:r>
        <w:t xml:space="preserve">table and are queryable via:</w:t>
      </w:r>
    </w:p>
    <w:p>
      <w:pPr>
        <w:pStyle w:val="SourceCode"/>
      </w:pPr>
      <w:r>
        <w:rPr>
          <w:rStyle w:val="VerbatimChar"/>
        </w:rPr>
        <w:t xml:space="preserve">GET /api/admin/audit-logs?page=1&amp;pageSize=20&amp;action=CreateTenant&amp;from=2026-01-01</w:t>
      </w:r>
      <w:r>
        <w:br/>
      </w:r>
      <w:r>
        <w:rPr>
          <w:rStyle w:val="VerbatimChar"/>
        </w:rPr>
        <w:t xml:space="preserve">Authorization: Bearer &lt;PLATFORM_ADMIN_JWT&gt;</w:t>
      </w:r>
    </w:p>
    <w:p>
      <w:pPr>
        <w:pStyle w:val="FirstParagraph"/>
      </w:pPr>
      <w:r>
        <w:t xml:space="preserve">Export the audit log as CSV:</w:t>
      </w:r>
    </w:p>
    <w:p>
      <w:pPr>
        <w:pStyle w:val="SourceCode"/>
      </w:pPr>
      <w:r>
        <w:rPr>
          <w:rStyle w:val="VerbatimChar"/>
        </w:rPr>
        <w:t xml:space="preserve">GET /api/admin/audit-logs/export?from=2026-01-01&amp;to=2026-03-31</w:t>
      </w:r>
      <w:r>
        <w:br/>
      </w:r>
      <w:r>
        <w:rPr>
          <w:rStyle w:val="VerbatimChar"/>
        </w:rPr>
        <w:t xml:space="preserve">Authorization: Bearer &lt;PLATFORM_ADMIN_JWT&gt;</w:t>
      </w:r>
    </w:p>
    <w:bookmarkEnd w:id="66"/>
    <w:bookmarkStart w:id="67" w:name="render-logs"/>
    <w:p>
      <w:pPr>
        <w:pStyle w:val="Heading3"/>
      </w:pPr>
      <w:r>
        <w:t xml:space="preserve">Render Logs</w:t>
      </w:r>
    </w:p>
    <w:p>
      <w:pPr>
        <w:pStyle w:val="FirstParagraph"/>
      </w:pPr>
      <w:r>
        <w:t xml:space="preserve">Access live and historical logs in the Render dashboard under each service &gt; Logs. For structured log aggregation, configure a Render log drain (Settings &gt; Log Drain) to forward to your preferred SIEM or log service.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security"/>
    <w:p>
      <w:pPr>
        <w:pStyle w:val="Heading2"/>
      </w:pPr>
      <w:r>
        <w:t xml:space="preserve">9. Security</w:t>
      </w:r>
    </w:p>
    <w:bookmarkStart w:id="69" w:name="jwt-authentication-asp.net-core-identity"/>
    <w:p>
      <w:pPr>
        <w:pStyle w:val="Heading3"/>
      </w:pPr>
      <w:r>
        <w:t xml:space="preserve">JWT Authentication (ASP.NET Core Identity)</w:t>
      </w:r>
    </w:p>
    <w:p>
      <w:pPr>
        <w:pStyle w:val="FirstParagraph"/>
      </w:pPr>
      <w:r>
        <w:t xml:space="preserve">All API endpoints except health checks require a valid JWT bearer token. Token validation parameters:</w:t>
      </w:r>
    </w:p>
    <w:p>
      <w:pPr>
        <w:pStyle w:val="Compact"/>
        <w:numPr>
          <w:ilvl w:val="0"/>
          <w:numId w:val="1015"/>
        </w:numPr>
      </w:pPr>
      <w:r>
        <w:t xml:space="preserve">Issuer must match</w:t>
      </w:r>
      <w:r>
        <w:t xml:space="preserve"> </w:t>
      </w:r>
      <w:r>
        <w:rPr>
          <w:rStyle w:val="VerbatimChar"/>
        </w:rPr>
        <w:t xml:space="preserve">Jwt__Issuer</w:t>
      </w:r>
    </w:p>
    <w:p>
      <w:pPr>
        <w:pStyle w:val="Compact"/>
        <w:numPr>
          <w:ilvl w:val="0"/>
          <w:numId w:val="1015"/>
        </w:numPr>
      </w:pPr>
      <w:r>
        <w:t xml:space="preserve">Audience must match</w:t>
      </w:r>
      <w:r>
        <w:t xml:space="preserve"> </w:t>
      </w:r>
      <w:r>
        <w:rPr>
          <w:rStyle w:val="VerbatimChar"/>
        </w:rPr>
        <w:t xml:space="preserve">Jwt__Audience</w:t>
      </w:r>
    </w:p>
    <w:p>
      <w:pPr>
        <w:pStyle w:val="Compact"/>
        <w:numPr>
          <w:ilvl w:val="0"/>
          <w:numId w:val="1015"/>
        </w:numPr>
      </w:pPr>
      <w:r>
        <w:t xml:space="preserve">Signature verified with the symmetric key from</w:t>
      </w:r>
      <w:r>
        <w:t xml:space="preserve"> </w:t>
      </w:r>
      <w:r>
        <w:rPr>
          <w:rStyle w:val="VerbatimChar"/>
        </w:rPr>
        <w:t xml:space="preserve">Jwt__Key</w:t>
      </w:r>
      <w:r>
        <w:t xml:space="preserve"> </w:t>
      </w:r>
      <w:r>
        <w:t xml:space="preserve">(HS256)</w:t>
      </w:r>
    </w:p>
    <w:p>
      <w:pPr>
        <w:pStyle w:val="Compact"/>
        <w:numPr>
          <w:ilvl w:val="0"/>
          <w:numId w:val="1015"/>
        </w:numPr>
      </w:pPr>
      <w:r>
        <w:t xml:space="preserve">Access token lifetime: 15 minutes. Refresh token (HttpOnly cookie): 14 days.</w:t>
      </w:r>
    </w:p>
    <w:bookmarkEnd w:id="69"/>
    <w:bookmarkStart w:id="70" w:name="api-key-authentication"/>
    <w:p>
      <w:pPr>
        <w:pStyle w:val="Heading3"/>
      </w:pPr>
      <w:r>
        <w:t xml:space="preserve">API Key Authentication</w:t>
      </w:r>
    </w:p>
    <w:p>
      <w:pPr>
        <w:pStyle w:val="FirstParagraph"/>
      </w:pPr>
      <w:r>
        <w:t xml:space="preserve">Machine-to-machine callers may use an API key instead of a JWT. Keys are passed via 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request header. The API:</w:t>
      </w:r>
    </w:p>
    <w:p>
      <w:pPr>
        <w:pStyle w:val="Compact"/>
        <w:numPr>
          <w:ilvl w:val="0"/>
          <w:numId w:val="1016"/>
        </w:numPr>
      </w:pPr>
      <w:r>
        <w:t xml:space="preserve">Checks if the request is not already JWT-authenticated.</w:t>
      </w:r>
    </w:p>
    <w:p>
      <w:pPr>
        <w:pStyle w:val="Compact"/>
        <w:numPr>
          <w:ilvl w:val="0"/>
          <w:numId w:val="1016"/>
        </w:numPr>
      </w:pPr>
      <w:r>
        <w:t xml:space="preserve">Computes SHA-256 of the provided key.</w:t>
      </w:r>
    </w:p>
    <w:p>
      <w:pPr>
        <w:pStyle w:val="Compact"/>
        <w:numPr>
          <w:ilvl w:val="0"/>
          <w:numId w:val="1016"/>
        </w:numPr>
      </w:pPr>
      <w:r>
        <w:t xml:space="preserve">Looks up the hash in the</w:t>
      </w:r>
      <w:r>
        <w:t xml:space="preserve"> </w:t>
      </w:r>
      <w:r>
        <w:rPr>
          <w:rStyle w:val="VerbatimChar"/>
        </w:rPr>
        <w:t xml:space="preserve">ApiKeys</w:t>
      </w:r>
      <w:r>
        <w:t xml:space="preserve"> </w:t>
      </w:r>
      <w:r>
        <w:t xml:space="preserve">table (only active keys).</w:t>
      </w:r>
    </w:p>
    <w:p>
      <w:pPr>
        <w:pStyle w:val="Compact"/>
        <w:numPr>
          <w:ilvl w:val="0"/>
          <w:numId w:val="1016"/>
        </w:numPr>
      </w:pPr>
      <w:r>
        <w:t xml:space="preserve">If found, synthesises a</w:t>
      </w:r>
      <w:r>
        <w:t xml:space="preserve"> </w:t>
      </w:r>
      <w:r>
        <w:rPr>
          <w:rStyle w:val="VerbatimChar"/>
        </w:rPr>
        <w:t xml:space="preserve">ClaimsPrincipal</w:t>
      </w:r>
      <w:r>
        <w:t xml:space="preserve"> </w:t>
      </w:r>
      <w:r>
        <w:t xml:space="preserve">from the key owner’s IdentityUserId, allowing all downstream auth logic to function identically.</w:t>
      </w:r>
    </w:p>
    <w:p>
      <w:pPr>
        <w:pStyle w:val="Compact"/>
        <w:numPr>
          <w:ilvl w:val="0"/>
          <w:numId w:val="1016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LastUsedAt</w:t>
      </w:r>
      <w:r>
        <w:t xml:space="preserve"> </w:t>
      </w:r>
      <w:r>
        <w:t xml:space="preserve">asynchronously (fire-and-forget, non-critical).</w:t>
      </w:r>
    </w:p>
    <w:p>
      <w:pPr>
        <w:pStyle w:val="FirstParagraph"/>
      </w:pPr>
      <w:r>
        <w:t xml:space="preserve">API keys are never stored in plaintext — only the SHA-256 hex digest is persisted.</w:t>
      </w:r>
    </w:p>
    <w:bookmarkEnd w:id="70"/>
    <w:bookmarkStart w:id="71" w:name="role-based-authorization"/>
    <w:p>
      <w:pPr>
        <w:pStyle w:val="Heading3"/>
      </w:pPr>
      <w:r>
        <w:t xml:space="preserve">Role-Based Authorization</w:t>
      </w:r>
    </w:p>
    <w:p>
      <w:pPr>
        <w:pStyle w:val="FirstParagraph"/>
      </w:pPr>
      <w:r>
        <w:t xml:space="preserve">There are four roles, enforced by</w:t>
      </w:r>
      <w:r>
        <w:t xml:space="preserve"> </w:t>
      </w:r>
      <w:r>
        <w:rPr>
          <w:rStyle w:val="VerbatimChar"/>
        </w:rPr>
        <w:t xml:space="preserve">RoleAuthorizationHandler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PLATFORM_ADMIN</w:t>
            </w:r>
          </w:p>
        </w:tc>
        <w:tc>
          <w:tcPr/>
          <w:p>
            <w:pPr>
              <w:pStyle w:val="Compact"/>
            </w:pPr>
            <w:r>
              <w:t xml:space="preserve">Full system access: tenant management, RMAP upload, audit log export, all platform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TENANT_ADMIN</w:t>
            </w:r>
          </w:p>
        </w:tc>
        <w:tc>
          <w:tcPr/>
          <w:p>
            <w:pPr>
              <w:pStyle w:val="Compact"/>
            </w:pPr>
            <w:r>
              <w:t xml:space="preserve">Full access within their own tenant: user management, batch management, document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Create/edit batches and custody events within their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Read batches and documents within their tenant</w:t>
            </w:r>
          </w:p>
        </w:tc>
      </w:tr>
    </w:tbl>
    <w:p>
      <w:pPr>
        <w:pStyle w:val="BodyText"/>
      </w:pPr>
      <w:r>
        <w:t xml:space="preserve">Roles are stored on</w:t>
      </w:r>
      <w:r>
        <w:t xml:space="preserve"> </w:t>
      </w:r>
      <w:r>
        <w:rPr>
          <w:rStyle w:val="VerbatimChar"/>
        </w:rPr>
        <w:t xml:space="preserve">UserEntity.Role</w:t>
      </w:r>
      <w:r>
        <w:t xml:space="preserve"> </w:t>
      </w:r>
      <w:r>
        <w:t xml:space="preserve">in the database. They are not encoded in JWT claims.</w:t>
      </w:r>
    </w:p>
    <w:bookmarkEnd w:id="71"/>
    <w:bookmarkStart w:id="72" w:name="tenant-isolation"/>
    <w:p>
      <w:pPr>
        <w:pStyle w:val="Heading3"/>
      </w:pPr>
      <w:r>
        <w:t xml:space="preserve">Tenant Isolation</w:t>
      </w:r>
    </w:p>
    <w:p>
      <w:pPr>
        <w:pStyle w:val="FirstParagraph"/>
      </w:pPr>
      <w:r>
        <w:t xml:space="preserve">Every data-access query that could return tenant-specific records is filtered by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 This is enforced at the application layer. There is no database-level row security policy — the application must be relied upon to filter correctly.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TenantAccessHandler</w:t>
      </w:r>
      <w:r>
        <w:t xml:space="preserve"> </w:t>
      </w:r>
      <w:r>
        <w:t xml:space="preserve">authorization policy prevents any user from accessing another tenant’s resources even if they know the resource GUID.</w:t>
      </w:r>
    </w:p>
    <w:bookmarkEnd w:id="72"/>
    <w:bookmarkStart w:id="73" w:name="hmac-webhook-signing"/>
    <w:p>
      <w:pPr>
        <w:pStyle w:val="Heading3"/>
      </w:pPr>
      <w:r>
        <w:t xml:space="preserve">HMAC Webhook Signing</w:t>
      </w:r>
    </w:p>
    <w:p>
      <w:pPr>
        <w:pStyle w:val="FirstParagraph"/>
      </w:pPr>
      <w:r>
        <w:t xml:space="preserve">Stripe webhook events are verified using Stripe’s HMAC signature (</w:t>
      </w:r>
      <w:r>
        <w:rPr>
          <w:rStyle w:val="VerbatimChar"/>
        </w:rPr>
        <w:t xml:space="preserve">Stripe-Signature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whsec_...</w:t>
      </w:r>
      <w:r>
        <w:t xml:space="preserve"> </w:t>
      </w:r>
      <w:r>
        <w:t xml:space="preserve">secret). Only events that pass signature verification are processed.</w:t>
      </w:r>
    </w:p>
    <w:p>
      <w:pPr>
        <w:pStyle w:val="BodyText"/>
      </w:pPr>
      <w:r>
        <w:t xml:space="preserve">Outbound webhooks (from auditraks to tenant-configured endpoints) are signed with a per-endpoint secret generated at registration (</w:t>
      </w:r>
      <w:r>
        <w:rPr>
          <w:rStyle w:val="VerbatimChar"/>
        </w:rPr>
        <w:t xml:space="preserve">RandomNumberGenerator.GetBytes(32)</w:t>
      </w:r>
      <w:r>
        <w:t xml:space="preserve">, hex-encoded). Tenants receive this secret once at endpoint creation.</w:t>
      </w:r>
    </w:p>
    <w:bookmarkEnd w:id="73"/>
    <w:bookmarkStart w:id="74" w:name="sha-256-hash-chains-on-custody-events"/>
    <w:p>
      <w:pPr>
        <w:pStyle w:val="Heading3"/>
      </w:pPr>
      <w:r>
        <w:t xml:space="preserve">SHA-256 Hash Chains on Custody Events</w:t>
      </w:r>
    </w:p>
    <w:p>
      <w:pPr>
        <w:pStyle w:val="FirstParagraph"/>
      </w:pPr>
      <w:r>
        <w:t xml:space="preserve">Each custody event is written with a SHA-256 hash of its content at the time of creation. This creates a tamper-evident audit trail. Any modification to a custody event’s data after the fact will cause the hash to no longer match.</w:t>
      </w:r>
    </w:p>
    <w:bookmarkEnd w:id="74"/>
    <w:bookmarkStart w:id="75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rate limiter policy applies a fixed-window limit of 30 requests per minute. This is applied to public endpoints (e.g. signup) to prevent abuse.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troubleshooting"/>
    <w:p>
      <w:pPr>
        <w:pStyle w:val="Heading2"/>
      </w:pPr>
      <w:r>
        <w:t xml:space="preserve">10. Troubleshooting</w:t>
      </w:r>
    </w:p>
    <w:bookmarkStart w:id="77" w:name="deployment-fails-api-tests-fail-in-ci"/>
    <w:p>
      <w:pPr>
        <w:pStyle w:val="Heading3"/>
      </w:pPr>
      <w:r>
        <w:t xml:space="preserve">Deployment Fails: API Tests Fail in CI</w:t>
      </w:r>
    </w:p>
    <w:p>
      <w:pPr>
        <w:pStyle w:val="FirstParagraph"/>
      </w:pPr>
      <w:r>
        <w:t xml:space="preserve">The CI pipeline runs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dotnet format --verify-no-changes</w:t>
      </w:r>
      <w:r>
        <w:t xml:space="preserve">. The deploy job is blocked until both pass.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failure:</w:t>
      </w:r>
      <w:r>
        <w:t xml:space="preserve"> </w:t>
      </w:r>
      <w:r>
        <w:t xml:space="preserve">check the GitHub Actions log for the failing test name.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Format failure: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dotnet format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packages/api</w:t>
      </w:r>
      <w:r>
        <w:t xml:space="preserve"> </w:t>
      </w:r>
      <w:r>
        <w:t xml:space="preserve">locally and commit the changes.</w:t>
      </w:r>
    </w:p>
    <w:bookmarkEnd w:id="77"/>
    <w:bookmarkStart w:id="78" w:name="health-check-timeout-on-render"/>
    <w:p>
      <w:pPr>
        <w:pStyle w:val="Heading3"/>
      </w:pPr>
      <w:r>
        <w:t xml:space="preserve">Health Check Timeout on Render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Render marks the service as unhealthy during deployment because the health check times out before the service responds.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Database migrations are slow (e.g. large migration or Neon cold start). Kestrel starts before migrations complete, but if the health check pings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, it will return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until migrations finish.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Set Render’s health check path to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).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returns 200 as soon as Kestrel is up, regardless of migration state. Use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manually to confirm readiness after a deploy, not as the Render health check path.</w:t>
      </w:r>
    </w:p>
    <w:bookmarkEnd w:id="78"/>
    <w:bookmarkStart w:id="79" w:name="missing-environment-variables"/>
    <w:p>
      <w:pPr>
        <w:pStyle w:val="Heading3"/>
      </w:pPr>
      <w:r>
        <w:t xml:space="preserve">Missing Environment Variables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API starts but features silently fail (email not sent, files not stored, errors not tracked).</w:t>
      </w:r>
    </w:p>
    <w:p>
      <w:pPr>
        <w:pStyle w:val="BodyText"/>
      </w:pPr>
      <w:r>
        <w:t xml:space="preserve">The API is designed to degrade gracefully when optional integrations are absent: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Resend__ApiKey</w:t>
      </w:r>
      <w:r>
        <w:t xml:space="preserve"> </w:t>
      </w:r>
      <w:r>
        <w:t xml:space="preserve">→ emails logged only, not sent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R2__AccountId</w:t>
      </w:r>
      <w:r>
        <w:t xml:space="preserve"> </w:t>
      </w:r>
      <w:r>
        <w:t xml:space="preserve">→ files stored to local disk (lost on Render restart)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Sentry__Dsn</w:t>
      </w:r>
      <w:r>
        <w:t xml:space="preserve"> </w:t>
      </w:r>
      <w:r>
        <w:t xml:space="preserve">→ no error tracking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Stripe__SecretKey</w:t>
      </w:r>
      <w:r>
        <w:t xml:space="preserve"> </w:t>
      </w:r>
      <w:r>
        <w:t xml:space="preserve">→ billing endpoints throw exceptions</w:t>
      </w:r>
    </w:p>
    <w:p>
      <w:pPr>
        <w:pStyle w:val="BodyText"/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Jwt__Key</w:t>
      </w:r>
      <w:r>
        <w:t xml:space="preserve"> </w:t>
      </w:r>
      <w:r>
        <w:t xml:space="preserve">is the most critical — without it, the API will fail to start. This is intentional — there is no fallback mode that skips token validation.</w:t>
      </w:r>
    </w:p>
    <w:p>
      <w:pPr>
        <w:pStyle w:val="BodyText"/>
      </w:pPr>
      <w:r>
        <w:t xml:space="preserve">Verify all required environment variables are set in Render under Service &gt; Environment.</w:t>
      </w:r>
    </w:p>
    <w:bookmarkEnd w:id="79"/>
    <w:bookmarkStart w:id="80" w:name="migration-failures"/>
    <w:p>
      <w:pPr>
        <w:pStyle w:val="Heading3"/>
      </w:pPr>
      <w:r>
        <w:t xml:space="preserve">Migration Failures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API logs show</w:t>
      </w:r>
      <w:r>
        <w:t xml:space="preserve"> </w:t>
      </w:r>
      <w:r>
        <w:rPr>
          <w:rStyle w:val="VerbatimChar"/>
        </w:rPr>
        <w:t xml:space="preserve">Database migration failed</w:t>
      </w:r>
      <w:r>
        <w:t xml:space="preserve"> </w:t>
      </w:r>
      <w:r>
        <w:t xml:space="preserve">and the service restarts in a loop.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18"/>
        </w:numPr>
      </w:pPr>
      <w:r>
        <w:t xml:space="preserve">Check the Render logs for the specific exception (EF exception, Npgsql error, connection refused).</w:t>
      </w:r>
    </w:p>
    <w:p>
      <w:pPr>
        <w:pStyle w:val="Compact"/>
        <w:numPr>
          <w:ilvl w:val="0"/>
          <w:numId w:val="101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ConnectionStrings__DefaultConnection</w:t>
      </w:r>
      <w:r>
        <w:t xml:space="preserve"> </w:t>
      </w:r>
      <w:r>
        <w:t xml:space="preserve">is correct and the Neon project is running.</w:t>
      </w:r>
    </w:p>
    <w:p>
      <w:pPr>
        <w:pStyle w:val="Compact"/>
        <w:numPr>
          <w:ilvl w:val="0"/>
          <w:numId w:val="1018"/>
        </w:numPr>
      </w:pPr>
      <w:r>
        <w:t xml:space="preserve">Check Neon console for project status and recent connection logs.</w:t>
      </w:r>
    </w:p>
    <w:p>
      <w:pPr>
        <w:pStyle w:val="FirstParagraph"/>
      </w:pPr>
      <w:r>
        <w:rPr>
          <w:b/>
          <w:bCs/>
        </w:rPr>
        <w:t xml:space="preserve">Common causes:</w:t>
      </w:r>
    </w:p>
    <w:p>
      <w:pPr>
        <w:pStyle w:val="Compact"/>
        <w:numPr>
          <w:ilvl w:val="0"/>
          <w:numId w:val="1019"/>
        </w:numPr>
      </w:pPr>
      <w:r>
        <w:t xml:space="preserve">Neon project suspended (free tier inactivity). Resume it in the Neon console.</w:t>
      </w:r>
    </w:p>
    <w:p>
      <w:pPr>
        <w:pStyle w:val="Compact"/>
        <w:numPr>
          <w:ilvl w:val="0"/>
          <w:numId w:val="1019"/>
        </w:numPr>
      </w:pPr>
      <w:r>
        <w:t xml:space="preserve">Connection string contains a typo or stale password.</w:t>
      </w:r>
    </w:p>
    <w:p>
      <w:pPr>
        <w:pStyle w:val="Compact"/>
        <w:numPr>
          <w:ilvl w:val="0"/>
          <w:numId w:val="1019"/>
        </w:numPr>
      </w:pPr>
      <w:r>
        <w:t xml:space="preserve">A migration conflicts with existing schema (e.g. adding a NOT NULL column without a default to a populated table). Fix by updating the migration to include a default value or to split it into a nullable addition followed by a backfill.</w:t>
      </w:r>
    </w:p>
    <w:p>
      <w:pPr>
        <w:pStyle w:val="FirstParagraph"/>
      </w:pPr>
      <w:r>
        <w:rPr>
          <w:b/>
          <w:bCs/>
        </w:rPr>
        <w:t xml:space="preserve">To run migrations manually</w:t>
      </w:r>
      <w:r>
        <w:t xml:space="preserve"> </w:t>
      </w:r>
      <w:r>
        <w:t xml:space="preserve">against production (emergency only):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packages/api/src/Tungsten.Api</w:t>
      </w:r>
      <w:r>
        <w:br/>
      </w:r>
      <w:r>
        <w:rPr>
          <w:rStyle w:val="VariableTok"/>
        </w:rPr>
        <w:t xml:space="preserve">ConnectionStrings__DefaultConnection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"&lt;neon-connection-string&gt;"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bookmarkEnd w:id="80"/>
    <w:bookmarkStart w:id="81" w:name="X7f2718a274405a31ed7454c81b70ca086659958"/>
    <w:p>
      <w:pPr>
        <w:pStyle w:val="Heading3"/>
      </w:pPr>
      <w:r>
        <w:t xml:space="preserve">Tenant Stuck in TRIAL After Stripe Checkout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 customer completed checkout but their tenant status remains TRIAL or does not exist.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20"/>
        </w:numPr>
      </w:pPr>
      <w:r>
        <w:t xml:space="preserve">In Stripe dashboard &gt; Events, find the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 </w:t>
      </w:r>
      <w:r>
        <w:t xml:space="preserve">event and check delivery status.</w:t>
      </w:r>
    </w:p>
    <w:p>
      <w:pPr>
        <w:pStyle w:val="Compact"/>
        <w:numPr>
          <w:ilvl w:val="0"/>
          <w:numId w:val="1020"/>
        </w:numPr>
      </w:pPr>
      <w:r>
        <w:t xml:space="preserve">If the webhook failed, the tenant was not provisioned. Re-send the event from the Stripe dashboard.</w:t>
      </w:r>
    </w:p>
    <w:p>
      <w:pPr>
        <w:pStyle w:val="Compact"/>
        <w:numPr>
          <w:ilvl w:val="0"/>
          <w:numId w:val="1020"/>
        </w:numPr>
      </w:pPr>
      <w:r>
        <w:t xml:space="preserve">If the webhook succeeded but the tenant does not exist, check the API logs for errors in</w:t>
      </w:r>
      <w:r>
        <w:t xml:space="preserve"> </w:t>
      </w:r>
      <w:r>
        <w:rPr>
          <w:rStyle w:val="VerbatimChar"/>
        </w:rPr>
        <w:t xml:space="preserve">StripeWebhookHandler.HandleCheckoutCompleted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the email already existed in the database, the webhook is skipped with a warning log:</w:t>
      </w:r>
      <w:r>
        <w:t xml:space="preserve"> </w:t>
      </w:r>
      <w:r>
        <w:t xml:space="preserve">“Checkout completed but email {Email} already exists, skipping.”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If the tenant was not created, create it manually via</w:t>
      </w:r>
      <w:r>
        <w:t xml:space="preserve"> </w:t>
      </w:r>
      <w:r>
        <w:rPr>
          <w:rStyle w:val="VerbatimChar"/>
        </w:rPr>
        <w:t xml:space="preserve">POST /api/platform/tenants</w:t>
      </w:r>
      <w:r>
        <w:t xml:space="preserve">, then update the Stripe Customer ID and Subscription ID: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"Tenants"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"StripeCustomerId"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'cus_xxx'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"StripeSubscriptionId"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'sub_xxx'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"PlanName"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'xxxxxxxx-xxxx-xxxx-xxxx-xxxxxxxxxxxx'</w:t>
      </w:r>
      <w:r>
        <w:rPr>
          <w:rStyle w:val="NormalTok"/>
        </w:rPr>
        <w:t xml:space="preserve">;</w:t>
      </w:r>
    </w:p>
    <w:bookmarkEnd w:id="81"/>
    <w:bookmarkStart w:id="82" w:name="user-cannot-log-in-no-account-found"/>
    <w:p>
      <w:pPr>
        <w:pStyle w:val="Heading3"/>
      </w:pPr>
      <w:r>
        <w:t xml:space="preserve">User Cannot Log In (</w:t>
      </w:r>
      <w:r>
        <w:t xml:space="preserve">“No account found”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User sees</w:t>
      </w:r>
      <w:r>
        <w:t xml:space="preserve"> </w:t>
      </w:r>
      <w:r>
        <w:t xml:space="preserve">“No account found. Contact your administrator to get access.”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endpoint found no matching user record for the IdentityUserId or email.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21"/>
        </w:numPr>
      </w:pPr>
      <w:r>
        <w:t xml:space="preserve">Verify the user exists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with the correct email.</w:t>
      </w:r>
    </w:p>
    <w:p>
      <w:pPr>
        <w:pStyle w:val="Compact"/>
        <w:numPr>
          <w:ilvl w:val="0"/>
          <w:numId w:val="1021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IsActive = true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— if it still starts with</w:t>
      </w:r>
      <w:r>
        <w:t xml:space="preserve"> </w:t>
      </w:r>
      <w:r>
        <w:rPr>
          <w:rStyle w:val="VerbatimChar"/>
        </w:rPr>
        <w:t xml:space="preserve">pending-</w:t>
      </w:r>
      <w:r>
        <w:t xml:space="preserve">, the user has not yet completed their first login.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If the user exists but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is wrong, reset it: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"IdentityUserId"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gen_random_uuid(),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maintenance-tasks"/>
    <w:p>
      <w:pPr>
        <w:pStyle w:val="Heading2"/>
      </w:pPr>
      <w:r>
        <w:t xml:space="preserve">11. Maintenance Tasks</w:t>
      </w:r>
    </w:p>
    <w:bookmarkStart w:id="84" w:name="uploading-rmap-smelter-lists"/>
    <w:p>
      <w:pPr>
        <w:pStyle w:val="Heading3"/>
      </w:pPr>
      <w:r>
        <w:t xml:space="preserve">Uploading RMAP Smelter Lists</w:t>
      </w:r>
    </w:p>
    <w:p>
      <w:pPr>
        <w:pStyle w:val="FirstParagraph"/>
      </w:pPr>
      <w:r>
        <w:t xml:space="preserve">The RMAP (Responsible Minerals Assurance Process) smelter list is the reference data used during compliance checking. It must be updated periodically as the RMI publishes new audit results.</w:t>
      </w:r>
    </w:p>
    <w:p>
      <w:pPr>
        <w:pStyle w:val="BodyText"/>
      </w:pPr>
      <w:r>
        <w:rPr>
          <w:b/>
          <w:bCs/>
        </w:rPr>
        <w:t xml:space="preserve">Upload via API:</w:t>
      </w:r>
    </w:p>
    <w:p>
      <w:pPr>
        <w:pStyle w:val="SourceCode"/>
      </w:pPr>
      <w:r>
        <w:rPr>
          <w:rStyle w:val="VerbatimChar"/>
        </w:rPr>
        <w:t xml:space="preserve">POST /api/admin/rmap/upload</w:t>
      </w:r>
      <w:r>
        <w:br/>
      </w:r>
      <w:r>
        <w:rPr>
          <w:rStyle w:val="VerbatimChar"/>
        </w:rPr>
        <w:t xml:space="preserve">Authorization: Bearer &lt;PLATFORM_ADMIN_JWT&gt;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[file field: CSV file]</w:t>
      </w:r>
    </w:p>
    <w:p>
      <w:pPr>
        <w:pStyle w:val="FirstParagraph"/>
      </w:pPr>
      <w:r>
        <w:rPr>
          <w:b/>
          <w:bCs/>
        </w:rPr>
        <w:t xml:space="preserve">CSV format (required columns in order):</w:t>
      </w:r>
    </w:p>
    <w:p>
      <w:pPr>
        <w:pStyle w:val="SourceCode"/>
      </w:pPr>
      <w:r>
        <w:rPr>
          <w:rStyle w:val="VerbatimChar"/>
        </w:rPr>
        <w:t xml:space="preserve">SmelterId,SmelterName,Country,ConformanceStatus,LastAuditDate</w:t>
      </w:r>
      <w:r>
        <w:br/>
      </w:r>
      <w:r>
        <w:rPr>
          <w:rStyle w:val="VerbatimChar"/>
        </w:rPr>
        <w:t xml:space="preserve">W-0001,Example Smelter Ltd,Germany,Conformant,2025-06-15</w:t>
      </w:r>
      <w:r>
        <w:br/>
      </w:r>
      <w:r>
        <w:rPr>
          <w:rStyle w:val="VerbatimChar"/>
        </w:rPr>
        <w:t xml:space="preserve">W-0002,Another Refinery,China,Active,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SmelterId</w:t>
      </w:r>
      <w:r>
        <w:t xml:space="preserve"> </w:t>
      </w:r>
      <w:r>
        <w:t xml:space="preserve">— unique identifier, used as the upsert key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SmelterName</w:t>
      </w:r>
      <w:r>
        <w:t xml:space="preserve"> </w:t>
      </w:r>
      <w:r>
        <w:t xml:space="preserve">— display name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Country</w:t>
      </w:r>
      <w:r>
        <w:t xml:space="preserve"> </w:t>
      </w:r>
      <w:r>
        <w:t xml:space="preserve">— ISO country name or code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ConformanceStatus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Conformant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LastAuditDate</w:t>
      </w:r>
      <w:r>
        <w:t xml:space="preserve"> </w:t>
      </w:r>
      <w:r>
        <w:t xml:space="preserve">— optional, ISO 8601 date</w:t>
      </w:r>
    </w:p>
    <w:p>
      <w:pPr>
        <w:pStyle w:val="FirstParagraph"/>
      </w:pPr>
      <w:r>
        <w:t xml:space="preserve">The handler upserts rows (insert new, update existing by</w:t>
      </w:r>
      <w:r>
        <w:t xml:space="preserve"> </w:t>
      </w:r>
      <w:r>
        <w:rPr>
          <w:rStyle w:val="VerbatimChar"/>
        </w:rPr>
        <w:t xml:space="preserve">SmelterId</w:t>
      </w:r>
      <w:r>
        <w:t xml:space="preserve">) and invalidates the in-memory</w:t>
      </w:r>
      <w:r>
        <w:t xml:space="preserve"> </w:t>
      </w:r>
      <w:r>
        <w:rPr>
          <w:rStyle w:val="VerbatimChar"/>
        </w:rPr>
        <w:t xml:space="preserve">rmap-smelters</w:t>
      </w:r>
      <w:r>
        <w:t xml:space="preserve"> </w:t>
      </w:r>
      <w:r>
        <w:t xml:space="preserve">cache immediately so compliance checks pick up the new data without a restart.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View current list:</w:t>
      </w:r>
    </w:p>
    <w:p>
      <w:pPr>
        <w:pStyle w:val="SourceCode"/>
      </w:pPr>
      <w:r>
        <w:rPr>
          <w:rStyle w:val="VerbatimChar"/>
        </w:rPr>
        <w:t xml:space="preserve">GET /api/admin/rmap</w:t>
      </w:r>
      <w:r>
        <w:br/>
      </w:r>
      <w:r>
        <w:rPr>
          <w:rStyle w:val="VerbatimChar"/>
        </w:rPr>
        <w:t xml:space="preserve">Authorization: Bearer &lt;PLATFORM_ADMIN_JWT&gt;</w:t>
      </w:r>
    </w:p>
    <w:bookmarkEnd w:id="84"/>
    <w:bookmarkStart w:id="85" w:name="Xb8107144413b17be5c827e7ab0293d0cd3bf634"/>
    <w:p>
      <w:pPr>
        <w:pStyle w:val="Heading3"/>
      </w:pPr>
      <w:r>
        <w:t xml:space="preserve">Managing Risk Countries and Sanctioned Entities</w:t>
      </w:r>
    </w:p>
    <w:p>
      <w:pPr>
        <w:pStyle w:val="FirstParagraph"/>
      </w:pPr>
      <w:r>
        <w:t xml:space="preserve">Risk countries and sanctioned entities are seeded from</w:t>
      </w:r>
      <w:r>
        <w:t xml:space="preserve"> </w:t>
      </w:r>
      <w:r>
        <w:rPr>
          <w:rStyle w:val="VerbatimChar"/>
        </w:rPr>
        <w:t xml:space="preserve">SeedData.SeedAsync</w:t>
      </w:r>
      <w:r>
        <w:t xml:space="preserve"> </w:t>
      </w:r>
      <w:r>
        <w:t xml:space="preserve">on startup. To update them:</w:t>
      </w:r>
    </w:p>
    <w:p>
      <w:pPr>
        <w:pStyle w:val="Compact"/>
        <w:numPr>
          <w:ilvl w:val="0"/>
          <w:numId w:val="1023"/>
        </w:numPr>
      </w:pPr>
      <w:r>
        <w:t xml:space="preserve">Update the seed data in</w:t>
      </w:r>
      <w:r>
        <w:t xml:space="preserve"> </w:t>
      </w:r>
      <w:r>
        <w:rPr>
          <w:rStyle w:val="VerbatimChar"/>
        </w:rPr>
        <w:t xml:space="preserve">packages/api/src/Tungsten.Api/Infrastructure/Persistence/SeedData.cs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Deploy. The seed runs on next startup and upserts the reference data.</w:t>
      </w:r>
    </w:p>
    <w:p>
      <w:pPr>
        <w:pStyle w:val="FirstParagraph"/>
      </w:pPr>
      <w:r>
        <w:t xml:space="preserve">Alternatively, update directly in the database:</w:t>
      </w:r>
    </w:p>
    <w:p>
      <w:pPr>
        <w:pStyle w:val="SourceCode"/>
      </w:pPr>
      <w:r>
        <w:rPr>
          <w:rStyle w:val="CommentTok"/>
        </w:rPr>
        <w:t xml:space="preserve">-- Add a risk country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"RiskCountries"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"IsoCode"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"RiskLevel"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(gen_random_uuid(), </w:t>
      </w:r>
      <w:r>
        <w:rPr>
          <w:rStyle w:val="StringTok"/>
        </w:rPr>
        <w:t xml:space="preserve">'Country 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Add a sanctioned entity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"SanctionedEntities"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"Reason"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(gen_random_uuid(), </w:t>
      </w:r>
      <w:r>
        <w:rPr>
          <w:rStyle w:val="StringTok"/>
        </w:rPr>
        <w:t xml:space="preserve">'Entity 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'OFAC SDN List'</w:t>
      </w:r>
      <w:r>
        <w:rPr>
          <w:rStyle w:val="NormalTok"/>
        </w:rPr>
        <w:t xml:space="preserve">);</w:t>
      </w:r>
    </w:p>
    <w:bookmarkEnd w:id="85"/>
    <w:bookmarkStart w:id="86" w:name="reviewing-compliance-flags"/>
    <w:p>
      <w:pPr>
        <w:pStyle w:val="Heading3"/>
      </w:pPr>
      <w:r>
        <w:t xml:space="preserve">Reviewing Compliance Flags</w:t>
      </w:r>
    </w:p>
    <w:p>
      <w:pPr>
        <w:pStyle w:val="FirstParagraph"/>
      </w:pPr>
      <w:r>
        <w:t xml:space="preserve">Compliance checks are stored in</w:t>
      </w:r>
      <w:r>
        <w:t xml:space="preserve"> </w:t>
      </w:r>
      <w:r>
        <w:rPr>
          <w:rStyle w:val="VerbatimChar"/>
        </w:rPr>
        <w:t xml:space="preserve">ComplianceChecks</w:t>
      </w:r>
      <w:r>
        <w:t xml:space="preserve">. Each record links a batch to a compliance result with a flag indicating whether it passed or failed RMAP and OECD DDG rules.</w:t>
      </w:r>
    </w:p>
    <w:p>
      <w:pPr>
        <w:pStyle w:val="BodyText"/>
      </w:pPr>
      <w:r>
        <w:t xml:space="preserve">Query flagged batches across all tenants (platform admin only):</w:t>
      </w:r>
    </w:p>
    <w:p>
      <w:pPr>
        <w:pStyle w:val="SourceCode"/>
      </w:pPr>
      <w:r>
        <w:rPr>
          <w:rStyle w:val="VerbatimChar"/>
        </w:rPr>
        <w:t xml:space="preserve">GET /api/compliance?flagged=true</w:t>
      </w:r>
      <w:r>
        <w:br/>
      </w:r>
      <w:r>
        <w:rPr>
          <w:rStyle w:val="VerbatimChar"/>
        </w:rPr>
        <w:t xml:space="preserve">Authorization: Bearer &lt;PLATFORM_ADMIN_JWT&gt;</w:t>
      </w:r>
    </w:p>
    <w:p>
      <w:pPr>
        <w:pStyle w:val="FirstParagraph"/>
      </w:pPr>
      <w:r>
        <w:t xml:space="preserve">Or directly in the database: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b.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batch_id,</w:t>
      </w:r>
      <w:r>
        <w:br/>
      </w:r>
      <w:r>
        <w:rPr>
          <w:rStyle w:val="NormalTok"/>
        </w:rPr>
        <w:t xml:space="preserve">    b.</w:t>
      </w:r>
      <w:r>
        <w:rPr>
          <w:rStyle w:val="OtherTok"/>
        </w:rPr>
        <w:t xml:space="preserve">"BatchNumber"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t.</w:t>
      </w:r>
      <w:r>
        <w:rPr>
          <w:rStyle w:val="OtherTok"/>
        </w:rPr>
        <w:t xml:space="preserve">"Name"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tenant,</w:t>
      </w:r>
      <w:r>
        <w:br/>
      </w:r>
      <w:r>
        <w:rPr>
          <w:rStyle w:val="NormalTok"/>
        </w:rPr>
        <w:t xml:space="preserve">    c.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c.</w:t>
      </w:r>
      <w:r>
        <w:rPr>
          <w:rStyle w:val="OtherTok"/>
        </w:rPr>
        <w:t xml:space="preserve">"Flags"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c.</w:t>
      </w:r>
      <w:r>
        <w:rPr>
          <w:rStyle w:val="OtherTok"/>
        </w:rPr>
        <w:t xml:space="preserve">"CheckedAt"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"ComplianceChecks"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"Batches"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OtherTok"/>
        </w:rPr>
        <w:t xml:space="preserve">"BatchId"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"Tenants"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OtherTok"/>
        </w:rPr>
        <w:t xml:space="preserve">"TenantId"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</w:t>
      </w:r>
      <w:r>
        <w:rPr>
          <w:rStyle w:val="OtherTok"/>
        </w:rPr>
        <w:t xml:space="preserve">"CheckedAt"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86"/>
    <w:bookmarkStart w:id="87" w:name="monitoring-background-jobs"/>
    <w:p>
      <w:pPr>
        <w:pStyle w:val="Heading3"/>
      </w:pPr>
      <w:r>
        <w:t xml:space="preserve">Monitoring Background Jobs</w:t>
      </w:r>
    </w:p>
    <w:p>
      <w:pPr>
        <w:pStyle w:val="FirstParagraph"/>
      </w:pPr>
      <w:r>
        <w:t xml:space="preserve">Background jobs (compliance evaluation, document generation) are tracked in the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table.</w:t>
      </w:r>
    </w:p>
    <w:p>
      <w:pPr>
        <w:pStyle w:val="SourceCode"/>
      </w:pPr>
      <w:r>
        <w:rPr>
          <w:rStyle w:val="VerbatimChar"/>
        </w:rPr>
        <w:t xml:space="preserve">GET /api/admin/jobs</w:t>
      </w:r>
      <w:r>
        <w:br/>
      </w:r>
      <w:r>
        <w:rPr>
          <w:rStyle w:val="VerbatimChar"/>
        </w:rPr>
        <w:t xml:space="preserve">Authorization: Bearer &lt;PLATFORM_ADMIN_JWT&gt;</w:t>
      </w:r>
    </w:p>
    <w:p>
      <w:pPr>
        <w:pStyle w:val="FirstParagraph"/>
      </w:pPr>
      <w:r>
        <w:t xml:space="preserve">Query stuck or failed jobs: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"Error"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"Jobs"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Failed jobs should be investigated by checking the Render worker logs for the corresponding job ID. Jobs do not auto-retry — resubmit them via the appropriate API endpoint if needed.</w:t>
      </w:r>
    </w:p>
    <w:bookmarkEnd w:id="87"/>
    <w:bookmarkStart w:id="88" w:name="rotating-api-keys"/>
    <w:p>
      <w:pPr>
        <w:pStyle w:val="Heading3"/>
      </w:pPr>
      <w:r>
        <w:t xml:space="preserve">Rotating API Keys</w:t>
      </w:r>
    </w:p>
    <w:p>
      <w:pPr>
        <w:pStyle w:val="FirstParagraph"/>
      </w:pPr>
      <w:r>
        <w:t xml:space="preserve">If an API key is compromised:</w:t>
      </w:r>
    </w:p>
    <w:p>
      <w:pPr>
        <w:pStyle w:val="Compact"/>
        <w:numPr>
          <w:ilvl w:val="0"/>
          <w:numId w:val="1024"/>
        </w:numPr>
      </w:pPr>
      <w:r>
        <w:t xml:space="preserve">Identify the key in the</w:t>
      </w:r>
      <w:r>
        <w:t xml:space="preserve"> </w:t>
      </w:r>
      <w:r>
        <w:rPr>
          <w:rStyle w:val="VerbatimChar"/>
        </w:rPr>
        <w:t xml:space="preserve">ApiKeys</w:t>
      </w:r>
      <w:r>
        <w:t xml:space="preserve"> </w:t>
      </w:r>
      <w:r>
        <w:t xml:space="preserve">table by</w:t>
      </w:r>
      <w:r>
        <w:t xml:space="preserve"> </w:t>
      </w:r>
      <w:r>
        <w:rPr>
          <w:rStyle w:val="VerbatimChar"/>
        </w:rPr>
        <w:t xml:space="preserve">LastUsedAt</w:t>
      </w:r>
      <w:r>
        <w:t xml:space="preserve"> </w:t>
      </w:r>
      <w:r>
        <w:t xml:space="preserve">or the caller’s</w:t>
      </w:r>
      <w:r>
        <w:t xml:space="preserve"> </w:t>
      </w:r>
      <w:r>
        <w:rPr>
          <w:rStyle w:val="VerbatimChar"/>
        </w:rPr>
        <w:t xml:space="preserve">CreatedByUserId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Deactivate it: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"ApiKeys"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'xxxxxxxx-xxxx-xxxx-xxxx-xxxxxxxxxxxx'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The caller must generate a new key via the API Keys UI.</w:t>
      </w:r>
    </w:p>
    <w:bookmarkEnd w:id="88"/>
    <w:bookmarkStart w:id="89" w:name="rotating-stripe-webhook-secret"/>
    <w:p>
      <w:pPr>
        <w:pStyle w:val="Heading3"/>
      </w:pPr>
      <w:r>
        <w:t xml:space="preserve">Rotating Stripe Webhook Secret</w:t>
      </w:r>
    </w:p>
    <w:p>
      <w:pPr>
        <w:pStyle w:val="FirstParagraph"/>
      </w:pPr>
      <w:r>
        <w:t xml:space="preserve">If the webhook secret is rotated in the Stripe dashboard:</w:t>
      </w:r>
    </w:p>
    <w:p>
      <w:pPr>
        <w:pStyle w:val="Compact"/>
        <w:numPr>
          <w:ilvl w:val="0"/>
          <w:numId w:val="1026"/>
        </w:numPr>
      </w:pPr>
      <w:r>
        <w:t xml:space="preserve">In Stripe: Developers &gt; Webhooks &gt; select the endpoint &gt; roll the signing secret.</w:t>
      </w:r>
    </w:p>
    <w:p>
      <w:pPr>
        <w:pStyle w:val="Compact"/>
        <w:numPr>
          <w:ilvl w:val="0"/>
          <w:numId w:val="1026"/>
        </w:numPr>
      </w:pPr>
      <w:r>
        <w:t xml:space="preserve">In Render: update</w:t>
      </w:r>
      <w:r>
        <w:t xml:space="preserve"> </w:t>
      </w:r>
      <w:r>
        <w:rPr>
          <w:rStyle w:val="VerbatimChar"/>
        </w:rPr>
        <w:t xml:space="preserve">Stripe__WebhookSecret</w:t>
      </w:r>
      <w:r>
        <w:t xml:space="preserve"> </w:t>
      </w:r>
      <w:r>
        <w:t xml:space="preserve">to the new</w:t>
      </w:r>
      <w:r>
        <w:t xml:space="preserve"> </w:t>
      </w:r>
      <w:r>
        <w:rPr>
          <w:rStyle w:val="VerbatimChar"/>
        </w:rPr>
        <w:t xml:space="preserve">whsec_...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26"/>
        </w:numPr>
      </w:pPr>
      <w:r>
        <w:t xml:space="preserve">Trigger a manual redeploy so the API picks up the new secret.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 For application-level user guides (supplier portal, buyer portal), see the separate user documentation.</w:t>
      </w:r>
    </w:p>
    <w:bookmarkEnd w:id="89"/>
    <w:bookmarkEnd w:id="90"/>
    <w:bookmarkEnd w:id="91"/>
    <w:sectPr>
      <w:headerReference r:id="rId6" w:type="default"/>
      <w:footerReference r:id="rId7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/>
        <w:sz w:val="18"/>
        <w:szCs w:val="18"/>
        <w:color w:val="999999"/>
      </w:rPr>
      <w:fldChar w:fldCharType="begin"/>
    </w:r>
    <w:r>
      <w:rPr>
        <w:rFonts w:ascii="Arial" w:hAnsi="Arial"/>
        <w:sz w:val="18"/>
        <w:szCs w:val="18"/>
        <w:color w:val="999999"/>
      </w:rPr>
      <w:instrText xml:space="preserve"> PAGE </w:instrText>
    </w:r>
    <w:r>
      <w:rPr>
        <w:rFonts w:ascii="Arial" w:hAnsi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User Manual — Version 3.0   |   March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-"/>
      <w:lvlJc w:val="left"/>
      <w:pPr>
        <w:ind w:hanging="360" w:left="108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auditraks Admin System Manual</dc:title>
  <dc:creator/>
  <cp:keywords/>
  <dcterms:created xsi:type="dcterms:W3CDTF">2026-04-01T00:46:23Z</dcterms:created>
  <dcterms:modified xsi:type="dcterms:W3CDTF">2026-04-01T00:46:23Z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Platform Administration Guide</vt:lpwstr>
  </property>
</Properties>
</file>