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auditraks Platform Walkthrough</w:t>
      </w:r>
    </w:p>
    <w:p>
      <w:pPr>
        <w:pStyle w:val="Subtitle"/>
      </w:pPr>
      <w:r>
        <w:t xml:space="preserve">Complete Guide to All Platform Features</w:t>
      </w:r>
    </w:p>
    <w:p>
      <w:pPr>
        <w:pStyle w:val="Date"/>
      </w:pPr>
      <w:r>
        <w:t xml:space="preserve">April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72" w:name="auditraks-platform-walkthrough"/>
    <w:p>
      <w:pPr>
        <w:pStyle w:val="Heading1"/>
      </w:pPr>
      <w:r>
        <w:t xml:space="preserve">auditraks Platform Walkthrough</w:t>
      </w:r>
    </w:p>
    <w:p>
      <w:pPr>
        <w:pStyle w:val="FirstParagraph"/>
      </w:pPr>
      <w:r>
        <w:rPr>
          <w:b/>
          <w:bCs/>
        </w:rPr>
        <w:t xml:space="preserve">Complete guide to every key feature across all roles</w:t>
      </w:r>
    </w:p>
    <w:p>
      <w:pPr>
        <w:pStyle w:val="BodyText"/>
      </w:pPr>
      <w:r>
        <w:rPr>
          <w:b/>
          <w:bCs/>
        </w:rPr>
        <w:t xml:space="preserve">Version:</w:t>
      </w:r>
      <w:r>
        <w:t xml:space="preserve"> </w:t>
      </w:r>
      <w:r>
        <w:t xml:space="preserve">4.0 — April 2026</w:t>
      </w:r>
      <w:r>
        <w:t xml:space="preserve"> </w:t>
      </w:r>
      <w:r>
        <w:rPr>
          <w:b/>
          <w:bCs/>
        </w:rPr>
        <w:t xml:space="preserve">URL:</w:t>
      </w:r>
      <w:r>
        <w:t xml:space="preserve"> </w:t>
      </w:r>
      <w:r>
        <w:t xml:space="preserve">https://auditraks.com</w:t>
      </w:r>
    </w:p>
    <w:p>
      <w:r>
        <w:pict>
          <v:rect style="width:0;height:1.5pt" o:hralign="center" o:hrstd="t" o:hr="t"/>
        </w:pict>
      </w:r>
    </w:p>
    <w:bookmarkStart w:id="16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19d8ad87479fa4e3cf4d438fe46fbbe35d4a8dc">
        <w:r>
          <w:rPr>
            <w:rStyle w:val="Hyperlink"/>
          </w:rPr>
          <w:t xml:space="preserve">Getting Started</w:t>
        </w:r>
      </w:hyperlink>
    </w:p>
    <w:p>
      <w:pPr>
        <w:pStyle w:val="Compact"/>
        <w:numPr>
          <w:ilvl w:val="0"/>
          <w:numId w:val="1001"/>
        </w:numPr>
      </w:pPr>
      <w:hyperlink w:anchor="Xc2316696bdb6ba5f5fa6808be99ab85c63dbeb5">
        <w:r>
          <w:rPr>
            <w:rStyle w:val="Hyperlink"/>
          </w:rPr>
          <w:t xml:space="preserve">Public Features</w:t>
        </w:r>
      </w:hyperlink>
    </w:p>
    <w:p>
      <w:pPr>
        <w:pStyle w:val="Compact"/>
        <w:numPr>
          <w:ilvl w:val="0"/>
          <w:numId w:val="1001"/>
        </w:numPr>
      </w:pPr>
      <w:hyperlink w:anchor="X5039ede6daf0820b4c080245bff1efe2c3ca9c3">
        <w:r>
          <w:rPr>
            <w:rStyle w:val="Hyperlink"/>
          </w:rPr>
          <w:t xml:space="preserve">Supplier Portal</w:t>
        </w:r>
      </w:hyperlink>
    </w:p>
    <w:p>
      <w:pPr>
        <w:pStyle w:val="Compact"/>
        <w:numPr>
          <w:ilvl w:val="0"/>
          <w:numId w:val="1001"/>
        </w:numPr>
      </w:pPr>
      <w:hyperlink w:anchor="X8f6bc19e9527f0699513b9be4a926274f23a2d4">
        <w:r>
          <w:rPr>
            <w:rStyle w:val="Hyperlink"/>
          </w:rPr>
          <w:t xml:space="preserve">Buyer Portal</w:t>
        </w:r>
      </w:hyperlink>
    </w:p>
    <w:p>
      <w:pPr>
        <w:pStyle w:val="Compact"/>
        <w:numPr>
          <w:ilvl w:val="0"/>
          <w:numId w:val="1001"/>
        </w:numPr>
      </w:pPr>
      <w:hyperlink w:anchor="X3b952269abde4f5db73bceff3563eb12d9dd165">
        <w:r>
          <w:rPr>
            <w:rStyle w:val="Hyperlink"/>
          </w:rPr>
          <w:t xml:space="preserve">Admin Dashboard — Tenant Admin</w:t>
        </w:r>
      </w:hyperlink>
    </w:p>
    <w:p>
      <w:pPr>
        <w:pStyle w:val="Compact"/>
        <w:numPr>
          <w:ilvl w:val="0"/>
          <w:numId w:val="1001"/>
        </w:numPr>
      </w:pPr>
      <w:hyperlink w:anchor="X23abacc772ff4eabd1c28034f15821e1ef932e7">
        <w:r>
          <w:rPr>
            <w:rStyle w:val="Hyperlink"/>
          </w:rPr>
          <w:t xml:space="preserve">Admin Dashboard — Platform Admin</w:t>
        </w:r>
      </w:hyperlink>
    </w:p>
    <w:p>
      <w:pPr>
        <w:pStyle w:val="Compact"/>
        <w:numPr>
          <w:ilvl w:val="0"/>
          <w:numId w:val="1001"/>
        </w:numPr>
      </w:pPr>
      <w:hyperlink w:anchor="X9f1b1665e4f688c099754c98535a6a6520cfa5b">
        <w:r>
          <w:rPr>
            <w:rStyle w:val="Hyperlink"/>
          </w:rPr>
          <w:t xml:space="preserve">Compliance Framework</w:t>
        </w:r>
      </w:hyperlink>
    </w:p>
    <w:p>
      <w:pPr>
        <w:pStyle w:val="Compact"/>
        <w:numPr>
          <w:ilvl w:val="0"/>
          <w:numId w:val="1001"/>
        </w:numPr>
      </w:pPr>
      <w:hyperlink w:anchor="X15d958c3e3b1f9cb6a40c1e22c77327b8b61d19">
        <w:r>
          <w:rPr>
            <w:rStyle w:val="Hyperlink"/>
          </w:rPr>
          <w:t xml:space="preserve">Notifications &amp; Reminders</w:t>
        </w:r>
      </w:hyperlink>
    </w:p>
    <w:p>
      <w:pPr>
        <w:pStyle w:val="Compact"/>
        <w:numPr>
          <w:ilvl w:val="0"/>
          <w:numId w:val="1001"/>
        </w:numPr>
      </w:pPr>
      <w:hyperlink w:anchor="Xe692580a49533d3f2b732ff2fddca27b0344662">
        <w:r>
          <w:rPr>
            <w:rStyle w:val="Hyperlink"/>
          </w:rPr>
          <w:t xml:space="preserve">Quick Reference</w:t>
        </w:r>
      </w:hyperlink>
    </w:p>
    <w:p>
      <w:r>
        <w:pict>
          <v:rect style="width:0;height:1.5pt" o:hralign="center" o:hrstd="t" o:hr="t"/>
        </w:pict>
      </w:r>
    </w:p>
    <w:bookmarkEnd w:id="16"/>
    <w:bookmarkStart w:id="18" w:name="demo-accounts"/>
    <w:p>
      <w:pPr>
        <w:pStyle w:val="Heading2"/>
      </w:pPr>
      <w:r>
        <w:t xml:space="preserve">Demo Accounts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1788"/>
        <w:gridCol w:w="2554"/>
        <w:gridCol w:w="20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Password</w:t>
            </w:r>
          </w:p>
        </w:tc>
        <w:tc>
          <w:tcPr/>
          <w:p>
            <w:pPr>
              <w:pStyle w:val="Compact"/>
            </w:pPr>
            <w:r>
              <w:t xml:space="preserve">Portal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Supplier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supplier@auditraks.com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Demo1234!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/supplier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Buyer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buyer@auditraks.com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Demo1234!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/buyer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Tenant Admin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admin@auditraks.com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Demo1234!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Platform Admin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julianshaw2000@gmail.com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Auditraks2026!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</w:t>
            </w:r>
          </w:p>
        </w:tc>
      </w:tr>
    </w:tbl>
    <w:bookmarkStart w:id="17" w:name="pre-seeded-batches"/>
    <w:p>
      <w:pPr>
        <w:pStyle w:val="Heading3"/>
      </w:pPr>
      <w:r>
        <w:t xml:space="preserve">Pre-Seeded Batches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46"/>
        <w:gridCol w:w="1344"/>
        <w:gridCol w:w="1195"/>
        <w:gridCol w:w="1793"/>
        <w:gridCol w:w="1195"/>
        <w:gridCol w:w="134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Batch</w:t>
            </w:r>
          </w:p>
        </w:tc>
        <w:tc>
          <w:tcPr/>
          <w:p>
            <w:pPr>
              <w:pStyle w:val="Compact"/>
            </w:pPr>
            <w:r>
              <w:t xml:space="preserve">Mineral</w:t>
            </w:r>
          </w:p>
        </w:tc>
        <w:tc>
          <w:tcPr/>
          <w:p>
            <w:pPr>
              <w:pStyle w:val="Compact"/>
            </w:pPr>
            <w:r>
              <w:t xml:space="preserve">Origin</w:t>
            </w:r>
          </w:p>
        </w:tc>
        <w:tc>
          <w:tcPr/>
          <w:p>
            <w:pPr>
              <w:pStyle w:val="Compact"/>
            </w:pPr>
            <w:r>
              <w:t xml:space="preserve">Compliance</w:t>
            </w:r>
          </w:p>
        </w:tc>
        <w:tc>
          <w:tcPr/>
          <w:p>
            <w:pPr>
              <w:pStyle w:val="Compact"/>
            </w:pPr>
            <w:r>
              <w:t xml:space="preserve">Events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W-2026-041</w:t>
            </w:r>
          </w:p>
        </w:tc>
        <w:tc>
          <w:tcPr/>
          <w:p>
            <w:pPr>
              <w:pStyle w:val="Compact"/>
            </w:pPr>
            <w:r>
              <w:t xml:space="preserve">Tungsten (Wolframite)</w:t>
            </w:r>
          </w:p>
        </w:tc>
        <w:tc>
          <w:tcPr/>
          <w:p>
            <w:pPr>
              <w:pStyle w:val="Compact"/>
            </w:pPr>
            <w:r>
              <w:t xml:space="preserve">Rwanda, Nyungwe Mine</w:t>
            </w:r>
          </w:p>
        </w:tc>
        <w:tc>
          <w:tcPr/>
          <w:p>
            <w:pPr>
              <w:pStyle w:val="Compact"/>
            </w:pPr>
            <w:r>
              <w:t xml:space="preserve">COMPLIANT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Full journey — all checks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W-2026-038</w:t>
            </w:r>
          </w:p>
        </w:tc>
        <w:tc>
          <w:tcPr/>
          <w:p>
            <w:pPr>
              <w:pStyle w:val="Compact"/>
            </w:pPr>
            <w:r>
              <w:t xml:space="preserve">Tungsten (Wolframite)</w:t>
            </w:r>
          </w:p>
        </w:tc>
        <w:tc>
          <w:tcPr/>
          <w:p>
            <w:pPr>
              <w:pStyle w:val="Compact"/>
            </w:pPr>
            <w:r>
              <w:t xml:space="preserve">DRC, Bisie Mine</w:t>
            </w:r>
          </w:p>
        </w:tc>
        <w:tc>
          <w:tcPr/>
          <w:p>
            <w:pPr>
              <w:pStyle w:val="Compact"/>
            </w:pPr>
            <w:r>
              <w:t xml:space="preserve">FLAGGED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DRC origin triggers OECD DDG flag</w:t>
            </w:r>
          </w:p>
        </w:tc>
      </w:tr>
      <w:tr>
        <w:tc>
          <w:tcPr/>
          <w:p>
            <w:pPr>
              <w:pStyle w:val="Compact"/>
            </w:pPr>
            <w:r>
              <w:t xml:space="preserve">W-2026-045</w:t>
            </w:r>
          </w:p>
        </w:tc>
        <w:tc>
          <w:tcPr/>
          <w:p>
            <w:pPr>
              <w:pStyle w:val="Compact"/>
            </w:pPr>
            <w:r>
              <w:t xml:space="preserve">Tungsten (Wolframite)</w:t>
            </w:r>
          </w:p>
        </w:tc>
        <w:tc>
          <w:tcPr/>
          <w:p>
            <w:pPr>
              <w:pStyle w:val="Compact"/>
            </w:pPr>
            <w:r>
              <w:t xml:space="preserve">Bolivia, Huanuni Mine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Empty — for live demo of adding events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W-2026-035</w:t>
            </w:r>
          </w:p>
        </w:tc>
        <w:tc>
          <w:tcPr/>
          <w:p>
            <w:pPr>
              <w:pStyle w:val="Compact"/>
            </w:pPr>
            <w:r>
              <w:t xml:space="preserve">Tungsten (Cassiterite)</w:t>
            </w:r>
          </w:p>
        </w:tc>
        <w:tc>
          <w:tcPr/>
          <w:p>
            <w:pPr>
              <w:pStyle w:val="Compact"/>
            </w:pPr>
            <w:r>
              <w:t xml:space="preserve">Rwanda, Rutongo Mine</w:t>
            </w:r>
          </w:p>
        </w:tc>
        <w:tc>
          <w:tcPr/>
          <w:p>
            <w:pPr>
              <w:pStyle w:val="Compact"/>
            </w:pPr>
            <w:r>
              <w:t xml:space="preserve">COMPLIANT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Cassiterite with tin trace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End w:id="18"/>
    <w:bookmarkStart w:id="23" w:name="getting-started"/>
    <w:p>
      <w:pPr>
        <w:pStyle w:val="Heading2"/>
      </w:pPr>
      <w:r>
        <w:t xml:space="preserve">1. Getting Started</w:t>
      </w:r>
    </w:p>
    <w:bookmarkStart w:id="19" w:name="landing-page"/>
    <w:p>
      <w:pPr>
        <w:pStyle w:val="Heading3"/>
      </w:pPr>
      <w:r>
        <w:t xml:space="preserve">1.1 Landing Page</w:t>
      </w:r>
    </w:p>
    <w:p>
      <w:pPr>
        <w:pStyle w:val="Compact"/>
        <w:numPr>
          <w:ilvl w:val="0"/>
          <w:numId w:val="1002"/>
        </w:numPr>
      </w:pPr>
      <w:r>
        <w:t xml:space="preserve">Open https://auditraks.com</w:t>
      </w:r>
    </w:p>
    <w:p>
      <w:pPr>
        <w:pStyle w:val="Compact"/>
        <w:numPr>
          <w:ilvl w:val="0"/>
          <w:numId w:val="1002"/>
        </w:numPr>
      </w:pPr>
      <w:r>
        <w:t xml:space="preserve">The landing page shows the platform value proposition, pricing tiers, and call-to-action buttons</w:t>
      </w:r>
    </w:p>
    <w:p>
      <w:pPr>
        <w:pStyle w:val="Compact"/>
        <w:numPr>
          <w:ilvl w:val="0"/>
          <w:numId w:val="1002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Login</w:t>
      </w:r>
      <w:r>
        <w:t xml:space="preserve"> </w:t>
      </w:r>
      <w:r>
        <w:t xml:space="preserve">to sign in, or</w:t>
      </w:r>
      <w:r>
        <w:t xml:space="preserve"> </w:t>
      </w:r>
      <w:r>
        <w:rPr>
          <w:b/>
          <w:bCs/>
        </w:rPr>
        <w:t xml:space="preserve">Start Free Trial</w:t>
      </w:r>
      <w:r>
        <w:t xml:space="preserve"> </w:t>
      </w:r>
      <w:r>
        <w:t xml:space="preserve">to create a new organization</w:t>
      </w:r>
    </w:p>
    <w:bookmarkEnd w:id="19"/>
    <w:bookmarkStart w:id="20" w:name="signing-up-new-organization"/>
    <w:p>
      <w:pPr>
        <w:pStyle w:val="Heading3"/>
      </w:pPr>
      <w:r>
        <w:t xml:space="preserve">1.2 Signing Up (New Organization)</w:t>
      </w:r>
    </w:p>
    <w:p>
      <w:pPr>
        <w:pStyle w:val="Compact"/>
        <w:numPr>
          <w:ilvl w:val="0"/>
          <w:numId w:val="1003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Start Free Trial</w:t>
      </w:r>
      <w:r>
        <w:t xml:space="preserve"> </w:t>
      </w:r>
      <w:r>
        <w:t xml:space="preserve">on the landing page</w:t>
      </w:r>
    </w:p>
    <w:p>
      <w:pPr>
        <w:pStyle w:val="Compact"/>
        <w:numPr>
          <w:ilvl w:val="0"/>
          <w:numId w:val="1003"/>
        </w:numPr>
      </w:pPr>
      <w:r>
        <w:t xml:space="preserve">Choose a plan: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Starter</w:t>
      </w:r>
      <w:r>
        <w:t xml:space="preserve"> </w:t>
      </w:r>
      <w:r>
        <w:t xml:space="preserve">— $99/month (50 batches, 5 users)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Pro</w:t>
      </w:r>
      <w:r>
        <w:t xml:space="preserve"> </w:t>
      </w:r>
      <w:r>
        <w:t xml:space="preserve">— $249/month (unlimited)</w:t>
      </w:r>
    </w:p>
    <w:p>
      <w:pPr>
        <w:pStyle w:val="Compact"/>
        <w:numPr>
          <w:ilvl w:val="0"/>
          <w:numId w:val="1003"/>
        </w:numPr>
      </w:pPr>
      <w:r>
        <w:t xml:space="preserve">Fill in: company name, your name, email address</w:t>
      </w:r>
    </w:p>
    <w:p>
      <w:pPr>
        <w:pStyle w:val="Compact"/>
        <w:numPr>
          <w:ilvl w:val="0"/>
          <w:numId w:val="1003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Start 60-day free trial</w:t>
      </w:r>
    </w:p>
    <w:p>
      <w:pPr>
        <w:pStyle w:val="Compact"/>
        <w:numPr>
          <w:ilvl w:val="0"/>
          <w:numId w:val="1003"/>
        </w:numPr>
      </w:pPr>
      <w:r>
        <w:t xml:space="preserve">Complete Stripe checkout (card details — not charged until trial ends)</w:t>
      </w:r>
    </w:p>
    <w:p>
      <w:pPr>
        <w:pStyle w:val="Compact"/>
        <w:numPr>
          <w:ilvl w:val="0"/>
          <w:numId w:val="1003"/>
        </w:numPr>
      </w:pPr>
      <w:r>
        <w:t xml:space="preserve">You receive a</w:t>
      </w:r>
      <w:r>
        <w:t xml:space="preserve"> </w:t>
      </w:r>
      <w:r>
        <w:rPr>
          <w:b/>
          <w:bCs/>
        </w:rPr>
        <w:t xml:space="preserve">setup email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noreply@auditraks.com</w:t>
      </w:r>
    </w:p>
    <w:p>
      <w:pPr>
        <w:pStyle w:val="Compact"/>
        <w:numPr>
          <w:ilvl w:val="0"/>
          <w:numId w:val="1003"/>
        </w:numPr>
      </w:pPr>
      <w:r>
        <w:t xml:space="preserve">Click the link in the email → set your password</w:t>
      </w:r>
    </w:p>
    <w:p>
      <w:pPr>
        <w:pStyle w:val="Compact"/>
        <w:numPr>
          <w:ilvl w:val="0"/>
          <w:numId w:val="1003"/>
        </w:numPr>
      </w:pPr>
      <w:r>
        <w:t xml:space="preserve">Log in at</w:t>
      </w:r>
      <w:r>
        <w:t xml:space="preserve"> </w:t>
      </w:r>
      <w:r>
        <w:rPr>
          <w:rStyle w:val="VerbatimChar"/>
        </w:rPr>
        <w:t xml:space="preserve">/login</w:t>
      </w:r>
    </w:p>
    <w:bookmarkEnd w:id="20"/>
    <w:bookmarkStart w:id="21" w:name="logging-in"/>
    <w:p>
      <w:pPr>
        <w:pStyle w:val="Heading3"/>
      </w:pPr>
      <w:r>
        <w:t xml:space="preserve">1.3 Logging In</w:t>
      </w:r>
    </w:p>
    <w:p>
      <w:pPr>
        <w:pStyle w:val="Compact"/>
        <w:numPr>
          <w:ilvl w:val="0"/>
          <w:numId w:val="1005"/>
        </w:numPr>
      </w:pPr>
      <w:r>
        <w:t xml:space="preserve">Navigate to https://auditraks.com/login</w:t>
      </w:r>
    </w:p>
    <w:p>
      <w:pPr>
        <w:pStyle w:val="Compact"/>
        <w:numPr>
          <w:ilvl w:val="0"/>
          <w:numId w:val="1005"/>
        </w:numPr>
      </w:pPr>
      <w:r>
        <w:t xml:space="preserve">Enter email and password</w:t>
      </w:r>
    </w:p>
    <w:p>
      <w:pPr>
        <w:pStyle w:val="Compact"/>
        <w:numPr>
          <w:ilvl w:val="0"/>
          <w:numId w:val="1005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Sign In</w:t>
      </w:r>
    </w:p>
    <w:p>
      <w:pPr>
        <w:pStyle w:val="Compact"/>
        <w:numPr>
          <w:ilvl w:val="0"/>
          <w:numId w:val="1005"/>
        </w:numPr>
      </w:pPr>
      <w:r>
        <w:t xml:space="preserve">You are redirected to your role’s dashboard:</w:t>
      </w:r>
    </w:p>
    <w:p>
      <w:pPr>
        <w:pStyle w:val="Compact"/>
        <w:numPr>
          <w:ilvl w:val="1"/>
          <w:numId w:val="1006"/>
        </w:numPr>
      </w:pPr>
      <w:r>
        <w:t xml:space="preserve">Suppliers →</w:t>
      </w:r>
      <w:r>
        <w:t xml:space="preserve"> </w:t>
      </w:r>
      <w:r>
        <w:rPr>
          <w:rStyle w:val="VerbatimChar"/>
        </w:rPr>
        <w:t xml:space="preserve">/supplier</w:t>
      </w:r>
    </w:p>
    <w:p>
      <w:pPr>
        <w:pStyle w:val="Compact"/>
        <w:numPr>
          <w:ilvl w:val="1"/>
          <w:numId w:val="1006"/>
        </w:numPr>
      </w:pPr>
      <w:r>
        <w:t xml:space="preserve">Buyers →</w:t>
      </w:r>
      <w:r>
        <w:t xml:space="preserve"> </w:t>
      </w:r>
      <w:r>
        <w:rPr>
          <w:rStyle w:val="VerbatimChar"/>
        </w:rPr>
        <w:t xml:space="preserve">/buyer</w:t>
      </w:r>
    </w:p>
    <w:p>
      <w:pPr>
        <w:pStyle w:val="Compact"/>
        <w:numPr>
          <w:ilvl w:val="1"/>
          <w:numId w:val="1006"/>
        </w:numPr>
      </w:pPr>
      <w:r>
        <w:t xml:space="preserve">Admins →</w:t>
      </w:r>
      <w:r>
        <w:t xml:space="preserve"> </w:t>
      </w:r>
      <w:r>
        <w:rPr>
          <w:rStyle w:val="VerbatimChar"/>
        </w:rPr>
        <w:t xml:space="preserve">/admin</w:t>
      </w:r>
    </w:p>
    <w:bookmarkEnd w:id="21"/>
    <w:bookmarkStart w:id="22" w:name="password-reset"/>
    <w:p>
      <w:pPr>
        <w:pStyle w:val="Heading3"/>
      </w:pPr>
      <w:r>
        <w:t xml:space="preserve">1.4 Password Reset</w:t>
      </w:r>
    </w:p>
    <w:p>
      <w:pPr>
        <w:pStyle w:val="Compact"/>
        <w:numPr>
          <w:ilvl w:val="0"/>
          <w:numId w:val="1007"/>
        </w:numPr>
      </w:pPr>
      <w:r>
        <w:t xml:space="preserve">On the login page, click</w:t>
      </w:r>
      <w:r>
        <w:t xml:space="preserve"> </w:t>
      </w:r>
      <w:r>
        <w:rPr>
          <w:b/>
          <w:bCs/>
        </w:rPr>
        <w:t xml:space="preserve">Forgot password?</w:t>
      </w:r>
    </w:p>
    <w:p>
      <w:pPr>
        <w:pStyle w:val="Compact"/>
        <w:numPr>
          <w:ilvl w:val="0"/>
          <w:numId w:val="1007"/>
        </w:numPr>
      </w:pPr>
      <w:r>
        <w:t xml:space="preserve">Enter your email address</w:t>
      </w:r>
    </w:p>
    <w:p>
      <w:pPr>
        <w:pStyle w:val="Compact"/>
        <w:numPr>
          <w:ilvl w:val="0"/>
          <w:numId w:val="1007"/>
        </w:numPr>
      </w:pPr>
      <w:r>
        <w:t xml:space="preserve">Check your inbox for a reset link from</w:t>
      </w:r>
      <w:r>
        <w:t xml:space="preserve"> </w:t>
      </w:r>
      <w:r>
        <w:rPr>
          <w:rStyle w:val="VerbatimChar"/>
        </w:rPr>
        <w:t xml:space="preserve">noreply@auditraks.com</w:t>
      </w:r>
    </w:p>
    <w:p>
      <w:pPr>
        <w:pStyle w:val="Compact"/>
        <w:numPr>
          <w:ilvl w:val="0"/>
          <w:numId w:val="1007"/>
        </w:numPr>
      </w:pPr>
      <w:r>
        <w:t xml:space="preserve">Click the link → enter a new password</w:t>
      </w:r>
    </w:p>
    <w:p>
      <w:pPr>
        <w:pStyle w:val="Compact"/>
        <w:numPr>
          <w:ilvl w:val="0"/>
          <w:numId w:val="1007"/>
        </w:numPr>
      </w:pPr>
      <w:r>
        <w:t xml:space="preserve">Log in with the new password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public-features"/>
    <w:p>
      <w:pPr>
        <w:pStyle w:val="Heading2"/>
      </w:pPr>
      <w:r>
        <w:t xml:space="preserve">2. Public Features</w:t>
      </w:r>
    </w:p>
    <w:p>
      <w:pPr>
        <w:pStyle w:val="FirstParagraph"/>
      </w:pPr>
      <w:r>
        <w:t xml:space="preserve">These features work without logging in.</w:t>
      </w:r>
    </w:p>
    <w:bookmarkStart w:id="24" w:name="batch-verification"/>
    <w:p>
      <w:pPr>
        <w:pStyle w:val="Heading3"/>
      </w:pPr>
      <w:r>
        <w:t xml:space="preserve">2.1 Batch Verification</w:t>
      </w:r>
    </w:p>
    <w:p>
      <w:pPr>
        <w:pStyle w:val="Compact"/>
        <w:numPr>
          <w:ilvl w:val="0"/>
          <w:numId w:val="1008"/>
        </w:numPr>
      </w:pPr>
      <w:r>
        <w:t xml:space="preserve">Open</w:t>
      </w:r>
      <w:r>
        <w:t xml:space="preserve"> </w:t>
      </w:r>
      <w:r>
        <w:rPr>
          <w:rStyle w:val="VerbatimChar"/>
        </w:rPr>
        <w:t xml:space="preserve">https://auditraks.com/verify/{batchId}</w:t>
      </w:r>
      <w:r>
        <w:t xml:space="preserve"> </w:t>
      </w:r>
      <w:r>
        <w:t xml:space="preserve">(or scan the QR code on a Material Passport)</w:t>
      </w:r>
    </w:p>
    <w:p>
      <w:pPr>
        <w:pStyle w:val="Compact"/>
        <w:numPr>
          <w:ilvl w:val="0"/>
          <w:numId w:val="1008"/>
        </w:numPr>
      </w:pPr>
      <w:r>
        <w:t xml:space="preserve">The page shows:</w:t>
      </w:r>
    </w:p>
    <w:p>
      <w:pPr>
        <w:pStyle w:val="Compact"/>
        <w:numPr>
          <w:ilvl w:val="1"/>
          <w:numId w:val="1009"/>
        </w:numPr>
      </w:pPr>
      <w:r>
        <w:t xml:space="preserve">Batch identification (number, mineral, origin)</w:t>
      </w:r>
    </w:p>
    <w:p>
      <w:pPr>
        <w:pStyle w:val="Compact"/>
        <w:numPr>
          <w:ilvl w:val="1"/>
          <w:numId w:val="1009"/>
        </w:numPr>
      </w:pPr>
      <w:r>
        <w:t xml:space="preserve">Compliance status with color-coded badge</w:t>
      </w:r>
    </w:p>
    <w:p>
      <w:pPr>
        <w:pStyle w:val="Compact"/>
        <w:numPr>
          <w:ilvl w:val="1"/>
          <w:numId w:val="1009"/>
        </w:numPr>
      </w:pPr>
      <w:r>
        <w:t xml:space="preserve">Custody chain event count</w:t>
      </w:r>
    </w:p>
    <w:p>
      <w:pPr>
        <w:pStyle w:val="Compact"/>
        <w:numPr>
          <w:ilvl w:val="1"/>
          <w:numId w:val="1009"/>
        </w:numPr>
      </w:pPr>
      <w:r>
        <w:t xml:space="preserve">Hash chain integrity status</w:t>
      </w:r>
    </w:p>
    <w:bookmarkEnd w:id="24"/>
    <w:bookmarkStart w:id="25" w:name="shared-document-access"/>
    <w:p>
      <w:pPr>
        <w:pStyle w:val="Heading3"/>
      </w:pPr>
      <w:r>
        <w:t xml:space="preserve">2.2 Shared Document Access</w:t>
      </w:r>
    </w:p>
    <w:p>
      <w:pPr>
        <w:pStyle w:val="Compact"/>
        <w:numPr>
          <w:ilvl w:val="0"/>
          <w:numId w:val="1010"/>
        </w:numPr>
      </w:pPr>
      <w:r>
        <w:t xml:space="preserve">Open a shared document link (</w:t>
      </w:r>
      <w:r>
        <w:rPr>
          <w:rStyle w:val="VerbatimChar"/>
        </w:rPr>
        <w:t xml:space="preserve">https://auditraks.com/shared/{token}</w:t>
      </w:r>
      <w:r>
        <w:t xml:space="preserve">)</w:t>
      </w:r>
    </w:p>
    <w:p>
      <w:pPr>
        <w:pStyle w:val="Compact"/>
        <w:numPr>
          <w:ilvl w:val="0"/>
          <w:numId w:val="1010"/>
        </w:numPr>
      </w:pPr>
      <w:r>
        <w:t xml:space="preserve">The Material Passport or Audit Dossier is displayed</w:t>
      </w:r>
    </w:p>
    <w:p>
      <w:pPr>
        <w:pStyle w:val="Compact"/>
        <w:numPr>
          <w:ilvl w:val="0"/>
          <w:numId w:val="1010"/>
        </w:numPr>
      </w:pPr>
      <w:r>
        <w:t xml:space="preserve">Links expire after 30 days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4" w:name="supplier-portal"/>
    <w:p>
      <w:pPr>
        <w:pStyle w:val="Heading2"/>
      </w:pPr>
      <w:r>
        <w:t xml:space="preserve">3. Supplier Portal</w:t>
      </w:r>
    </w:p>
    <w:p>
      <w:pPr>
        <w:pStyle w:val="FirstParagraph"/>
      </w:pPr>
      <w:r>
        <w:rPr>
          <w:b/>
          <w:bCs/>
        </w:rPr>
        <w:t xml:space="preserve">Login as:</w:t>
      </w:r>
      <w:r>
        <w:t xml:space="preserve"> </w:t>
      </w:r>
      <w:r>
        <w:rPr>
          <w:rStyle w:val="VerbatimChar"/>
        </w:rPr>
        <w:t xml:space="preserve">supplier@auditraks.com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Demo1234!</w:t>
      </w:r>
    </w:p>
    <w:bookmarkStart w:id="27" w:name="onboarding-checklist"/>
    <w:p>
      <w:pPr>
        <w:pStyle w:val="Heading3"/>
      </w:pPr>
      <w:r>
        <w:t xml:space="preserve">3.1 Onboarding Checklist</w:t>
      </w:r>
    </w:p>
    <w:p>
      <w:pPr>
        <w:pStyle w:val="FirstParagraph"/>
      </w:pPr>
      <w:r>
        <w:rPr>
          <w:i/>
          <w:iCs/>
        </w:rPr>
        <w:t xml:space="preserve">First-time suppliers see a guided checklist at the top of the dashboard.</w:t>
      </w:r>
    </w:p>
    <w:p>
      <w:pPr>
        <w:pStyle w:val="Compact"/>
        <w:numPr>
          <w:ilvl w:val="0"/>
          <w:numId w:val="1011"/>
        </w:numPr>
      </w:pPr>
      <w:r>
        <w:t xml:space="preserve">After logging in, the</w:t>
      </w:r>
      <w:r>
        <w:t xml:space="preserve"> </w:t>
      </w:r>
      <w:r>
        <w:rPr>
          <w:b/>
          <w:bCs/>
        </w:rPr>
        <w:t xml:space="preserve">Getting Started</w:t>
      </w:r>
      <w:r>
        <w:t xml:space="preserve"> </w:t>
      </w:r>
      <w:r>
        <w:t xml:space="preserve">card appears with 3 steps:</w:t>
      </w:r>
    </w:p>
    <w:p>
      <w:pPr>
        <w:pStyle w:val="Compact"/>
        <w:numPr>
          <w:ilvl w:val="1"/>
          <w:numId w:val="1012"/>
        </w:numPr>
      </w:pPr>
      <w:r>
        <w:t xml:space="preserve">Create your first batch</w:t>
      </w:r>
    </w:p>
    <w:p>
      <w:pPr>
        <w:pStyle w:val="Compact"/>
        <w:numPr>
          <w:ilvl w:val="1"/>
          <w:numId w:val="1012"/>
        </w:numPr>
      </w:pPr>
      <w:r>
        <w:t xml:space="preserve">Submit a custody event</w:t>
      </w:r>
    </w:p>
    <w:p>
      <w:pPr>
        <w:pStyle w:val="Compact"/>
        <w:numPr>
          <w:ilvl w:val="1"/>
          <w:numId w:val="1012"/>
        </w:numPr>
      </w:pPr>
      <w:r>
        <w:t xml:space="preserve">Review compliance status</w:t>
      </w:r>
    </w:p>
    <w:p>
      <w:pPr>
        <w:pStyle w:val="Compact"/>
        <w:numPr>
          <w:ilvl w:val="0"/>
          <w:numId w:val="1011"/>
        </w:numPr>
      </w:pPr>
      <w:r>
        <w:t xml:space="preserve">Progress bar fills as steps are completed</w:t>
      </w:r>
    </w:p>
    <w:p>
      <w:pPr>
        <w:pStyle w:val="Compact"/>
        <w:numPr>
          <w:ilvl w:val="0"/>
          <w:numId w:val="1011"/>
        </w:numPr>
      </w:pPr>
      <w:r>
        <w:t xml:space="preserve">Each step links directly to the relevant page</w:t>
      </w:r>
    </w:p>
    <w:p>
      <w:pPr>
        <w:pStyle w:val="Compact"/>
        <w:numPr>
          <w:ilvl w:val="0"/>
          <w:numId w:val="1011"/>
        </w:numPr>
      </w:pPr>
      <w:r>
        <w:t xml:space="preserve">Click the X button to dismiss permanently</w:t>
      </w:r>
    </w:p>
    <w:bookmarkEnd w:id="27"/>
    <w:bookmarkStart w:id="28" w:name="supplier-dashboard"/>
    <w:p>
      <w:pPr>
        <w:pStyle w:val="Heading3"/>
      </w:pPr>
      <w:r>
        <w:t xml:space="preserve">3.2 Supplier Dashboard</w:t>
      </w:r>
    </w:p>
    <w:p>
      <w:pPr>
        <w:pStyle w:val="Compact"/>
        <w:numPr>
          <w:ilvl w:val="0"/>
          <w:numId w:val="1013"/>
        </w:numPr>
      </w:pPr>
      <w:r>
        <w:t xml:space="preserve">Navigate to</w:t>
      </w:r>
      <w:r>
        <w:t xml:space="preserve"> </w:t>
      </w:r>
      <w:r>
        <w:rPr>
          <w:rStyle w:val="VerbatimChar"/>
        </w:rPr>
        <w:t xml:space="preserve">/supplier</w:t>
      </w:r>
    </w:p>
    <w:p>
      <w:pPr>
        <w:pStyle w:val="Compact"/>
        <w:numPr>
          <w:ilvl w:val="0"/>
          <w:numId w:val="1013"/>
        </w:numPr>
      </w:pPr>
      <w:r>
        <w:t xml:space="preserve">The dashboard shows: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Stat cards</w:t>
      </w:r>
      <w:r>
        <w:t xml:space="preserve"> </w:t>
      </w:r>
      <w:r>
        <w:t xml:space="preserve">— Total batches, Compliant, Flagged, Pending counts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Search bar</w:t>
      </w:r>
      <w:r>
        <w:t xml:space="preserve"> </w:t>
      </w:r>
      <w:r>
        <w:t xml:space="preserve">— filter batches by number, mineral, or country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Status filter</w:t>
      </w:r>
      <w:r>
        <w:t xml:space="preserve"> </w:t>
      </w:r>
      <w:r>
        <w:t xml:space="preserve">— dropdown to show ALL, COMPLIANT, FLAGGED, PENDING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Batch cards</w:t>
      </w:r>
      <w:r>
        <w:t xml:space="preserve"> </w:t>
      </w:r>
      <w:r>
        <w:t xml:space="preserve">— each showing batch number, mineral, origin, weight, compliance badge, event count</w:t>
      </w:r>
    </w:p>
    <w:bookmarkEnd w:id="28"/>
    <w:bookmarkStart w:id="29" w:name="creating-a-batch"/>
    <w:p>
      <w:pPr>
        <w:pStyle w:val="Heading3"/>
      </w:pPr>
      <w:r>
        <w:t xml:space="preserve">3.3 Creating a Batch</w:t>
      </w:r>
    </w:p>
    <w:p>
      <w:pPr>
        <w:pStyle w:val="Compact"/>
        <w:numPr>
          <w:ilvl w:val="0"/>
          <w:numId w:val="1015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New Batch</w:t>
      </w:r>
      <w:r>
        <w:t xml:space="preserve"> </w:t>
      </w:r>
      <w:r>
        <w:t xml:space="preserve">on the dashboard</w:t>
      </w:r>
    </w:p>
    <w:p>
      <w:pPr>
        <w:pStyle w:val="Compact"/>
        <w:numPr>
          <w:ilvl w:val="0"/>
          <w:numId w:val="1015"/>
        </w:numPr>
      </w:pPr>
      <w:r>
        <w:t xml:space="preserve">Fill in the form: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80"/>
        <w:gridCol w:w="48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How to 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Batch Number</w:t>
            </w:r>
          </w:p>
        </w:tc>
        <w:tc>
          <w:tcPr/>
          <w:p>
            <w:pPr>
              <w:pStyle w:val="Compact"/>
            </w:pPr>
            <w:r>
              <w:t xml:space="preserve">Unique identifier (e.g.,</w:t>
            </w:r>
            <w:r>
              <w:t xml:space="preserve"> </w:t>
            </w:r>
            <w:r>
              <w:rPr>
                <w:rStyle w:val="VerbatimChar"/>
              </w:rPr>
              <w:t xml:space="preserve">W-2026-050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Mineral Type</w:t>
            </w:r>
          </w:p>
        </w:tc>
        <w:tc>
          <w:tcPr/>
          <w:p>
            <w:pPr>
              <w:pStyle w:val="Compact"/>
            </w:pPr>
            <w:r>
              <w:t xml:space="preserve">Select from dropdown (Tungsten Wolframite/Cassiterite, Tin, Tantalum, Gold)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Origin Country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Typeahead</w:t>
            </w:r>
            <w:r>
              <w:t xml:space="preserve"> </w:t>
            </w:r>
            <w:r>
              <w:t xml:space="preserve">— start typing a country name or ISO code, select from dropdown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Mine Site</w:t>
            </w:r>
          </w:p>
        </w:tc>
        <w:tc>
          <w:tcPr/>
          <w:p>
            <w:pPr>
              <w:pStyle w:val="Compact"/>
            </w:pPr>
            <w:r>
              <w:t xml:space="preserve">Name of the extraction site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Estimated Weight (kg)</w:t>
            </w:r>
          </w:p>
        </w:tc>
        <w:tc>
          <w:tcPr/>
          <w:p>
            <w:pPr>
              <w:pStyle w:val="Compact"/>
            </w:pPr>
            <w:r>
              <w:t xml:space="preserve">Weight of material at creation</w:t>
            </w:r>
          </w:p>
        </w:tc>
      </w:tr>
    </w:tbl>
    <w:p>
      <w:pPr>
        <w:pStyle w:val="Compact"/>
        <w:numPr>
          <w:ilvl w:val="0"/>
          <w:numId w:val="1016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Create Batch</w:t>
      </w:r>
    </w:p>
    <w:p>
      <w:pPr>
        <w:pStyle w:val="Compact"/>
        <w:numPr>
          <w:ilvl w:val="0"/>
          <w:numId w:val="1016"/>
        </w:numPr>
      </w:pPr>
      <w:r>
        <w:t xml:space="preserve">The batch appears on your dashboard with PENDING status</w:t>
      </w:r>
    </w:p>
    <w:bookmarkEnd w:id="29"/>
    <w:bookmarkStart w:id="30" w:name="submitting-a-custody-event"/>
    <w:p>
      <w:pPr>
        <w:pStyle w:val="Heading3"/>
      </w:pPr>
      <w:r>
        <w:t xml:space="preserve">3.4 Submitting a Custody Event</w:t>
      </w:r>
    </w:p>
    <w:p>
      <w:pPr>
        <w:pStyle w:val="Compact"/>
        <w:numPr>
          <w:ilvl w:val="0"/>
          <w:numId w:val="1017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Submit Event</w:t>
      </w:r>
      <w:r>
        <w:t xml:space="preserve"> </w:t>
      </w:r>
      <w:r>
        <w:t xml:space="preserve">in the sidebar, or click</w:t>
      </w:r>
      <w:r>
        <w:t xml:space="preserve"> </w:t>
      </w:r>
      <w:r>
        <w:rPr>
          <w:b/>
          <w:bCs/>
        </w:rPr>
        <w:t xml:space="preserve">Add Event</w:t>
      </w:r>
      <w:r>
        <w:t xml:space="preserve"> </w:t>
      </w:r>
      <w:r>
        <w:t xml:space="preserve">from a batch detail page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Batch selection</w:t>
      </w:r>
      <w:r>
        <w:t xml:space="preserve"> </w:t>
      </w:r>
      <w:r>
        <w:t xml:space="preserve">— typeahead search by batch number, mineral, country, or ID. Select from dropdown.</w:t>
      </w:r>
    </w:p>
    <w:p>
      <w:pPr>
        <w:pStyle w:val="Compact"/>
        <w:numPr>
          <w:ilvl w:val="0"/>
          <w:numId w:val="1017"/>
        </w:numPr>
      </w:pPr>
      <w:r>
        <w:t xml:space="preserve">Select</w:t>
      </w:r>
      <w:r>
        <w:t xml:space="preserve"> </w:t>
      </w:r>
      <w:r>
        <w:rPr>
          <w:b/>
          <w:bCs/>
        </w:rPr>
        <w:t xml:space="preserve">Event Type</w:t>
      </w:r>
      <w:r>
        <w:t xml:space="preserve"> </w:t>
      </w:r>
      <w:r>
        <w:t xml:space="preserve">— the form adapts to show event-specific fields: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87"/>
        <w:gridCol w:w="413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Event Type</w:t>
            </w:r>
          </w:p>
        </w:tc>
        <w:tc>
          <w:tcPr/>
          <w:p>
            <w:pPr>
              <w:pStyle w:val="Compact"/>
            </w:pPr>
            <w:r>
              <w:t xml:space="preserve">Key Fields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Mine Extraction</w:t>
            </w:r>
          </w:p>
        </w:tc>
        <w:tc>
          <w:tcPr/>
          <w:p>
            <w:pPr>
              <w:pStyle w:val="Compact"/>
            </w:pPr>
            <w:r>
              <w:t xml:space="preserve">GPS coordinates, mine operator, certificate ref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Concentration</w:t>
            </w:r>
          </w:p>
        </w:tc>
        <w:tc>
          <w:tcPr/>
          <w:p>
            <w:pPr>
              <w:pStyle w:val="Compact"/>
            </w:pPr>
            <w:r>
              <w:t xml:space="preserve">Facility name, input/output weight, concentration ratio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Trading/Transfer</w:t>
            </w:r>
          </w:p>
        </w:tc>
        <w:tc>
          <w:tcPr/>
          <w:p>
            <w:pPr>
              <w:pStyle w:val="Compact"/>
            </w:pPr>
            <w:r>
              <w:t xml:space="preserve">Seller, buyer, transfer date, contract ref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Laboratory Assay</w:t>
            </w:r>
          </w:p>
        </w:tc>
        <w:tc>
          <w:tcPr/>
          <w:p>
            <w:pPr>
              <w:pStyle w:val="Compact"/>
            </w:pPr>
            <w:r>
              <w:t xml:space="preserve">Lab name, assay method, tungsten content %, certificate ref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Primary Processing (Smelting)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Smelter search</w:t>
            </w:r>
            <w:r>
              <w:t xml:space="preserve"> </w:t>
            </w:r>
            <w:r>
              <w:t xml:space="preserve">(typeahead against RMAP database), process type, weights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Export/Shipment</w:t>
            </w:r>
          </w:p>
        </w:tc>
        <w:tc>
          <w:tcPr/>
          <w:p>
            <w:pPr>
              <w:pStyle w:val="Compact"/>
            </w:pPr>
            <w:r>
              <w:t xml:space="preserve">Origin/destination country, transport mode, export permit ref</w:t>
            </w:r>
          </w:p>
        </w:tc>
      </w:tr>
    </w:tbl>
    <w:p>
      <w:pPr>
        <w:pStyle w:val="Compact"/>
        <w:numPr>
          <w:ilvl w:val="0"/>
          <w:numId w:val="1018"/>
        </w:numPr>
      </w:pPr>
      <w:r>
        <w:t xml:space="preserve">Fill in common fields: event date, location, actor name, description</w:t>
      </w:r>
    </w:p>
    <w:p>
      <w:pPr>
        <w:pStyle w:val="Compact"/>
        <w:numPr>
          <w:ilvl w:val="0"/>
          <w:numId w:val="1018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Submit Event</w:t>
      </w:r>
    </w:p>
    <w:p>
      <w:pPr>
        <w:pStyle w:val="Compact"/>
        <w:numPr>
          <w:ilvl w:val="0"/>
          <w:numId w:val="1018"/>
        </w:numPr>
      </w:pPr>
      <w:r>
        <w:t xml:space="preserve">The event is added to the batch’s custody chain with a SHA-256 hash</w:t>
      </w:r>
    </w:p>
    <w:bookmarkEnd w:id="30"/>
    <w:bookmarkStart w:id="31" w:name="viewing-batch-details"/>
    <w:p>
      <w:pPr>
        <w:pStyle w:val="Heading3"/>
      </w:pPr>
      <w:r>
        <w:t xml:space="preserve">3.5 Viewing Batch Details</w:t>
      </w:r>
    </w:p>
    <w:p>
      <w:pPr>
        <w:pStyle w:val="Compact"/>
        <w:numPr>
          <w:ilvl w:val="0"/>
          <w:numId w:val="1019"/>
        </w:numPr>
      </w:pPr>
      <w:r>
        <w:t xml:space="preserve">Click any batch card on the dashboard</w:t>
      </w:r>
    </w:p>
    <w:p>
      <w:pPr>
        <w:pStyle w:val="Compact"/>
        <w:numPr>
          <w:ilvl w:val="0"/>
          <w:numId w:val="1019"/>
        </w:numPr>
      </w:pPr>
      <w:r>
        <w:t xml:space="preserve">The detail page has 5 tabs: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00"/>
        <w:gridCol w:w="46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</w:t>
            </w:r>
          </w:p>
        </w:tc>
        <w:tc>
          <w:tcPr/>
          <w:p>
            <w:pPr>
              <w:pStyle w:val="Compact"/>
            </w:pPr>
            <w:r>
              <w:t xml:space="preserve">Shows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Overview</w:t>
            </w:r>
          </w:p>
        </w:tc>
        <w:tc>
          <w:tcPr/>
          <w:p>
            <w:pPr>
              <w:pStyle w:val="Compact"/>
            </w:pPr>
            <w:r>
              <w:t xml:space="preserve">Batch info card (mineral, weight, status, compliance) + event timeline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Events</w:t>
            </w:r>
          </w:p>
        </w:tc>
        <w:tc>
          <w:tcPr/>
          <w:p>
            <w:pPr>
              <w:pStyle w:val="Compact"/>
            </w:pPr>
            <w:r>
              <w:t xml:space="preserve">Chronological list of all custody events with hashes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Documents</w:t>
            </w:r>
          </w:p>
        </w:tc>
        <w:tc>
          <w:tcPr/>
          <w:p>
            <w:pPr>
              <w:pStyle w:val="Compact"/>
            </w:pPr>
            <w:r>
              <w:t xml:space="preserve">All documents attached to events — click to download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Compliance</w:t>
            </w:r>
          </w:p>
        </w:tc>
        <w:tc>
          <w:tcPr/>
          <w:p>
            <w:pPr>
              <w:pStyle w:val="Compact"/>
            </w:pPr>
            <w:r>
              <w:t xml:space="preserve">Detailed compliance check results (RMAP, OECD DDG, Sanctions, Mass Balance, Sequence)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Activity</w:t>
            </w:r>
          </w:p>
        </w:tc>
        <w:tc>
          <w:tcPr/>
          <w:p>
            <w:pPr>
              <w:pStyle w:val="Compact"/>
            </w:pPr>
            <w:r>
              <w:t xml:space="preserve">Full audit log of every action taken on the batch</w:t>
            </w:r>
          </w:p>
        </w:tc>
      </w:tr>
    </w:tbl>
    <w:bookmarkEnd w:id="31"/>
    <w:bookmarkStart w:id="32" w:name="uploading-documents"/>
    <w:p>
      <w:pPr>
        <w:pStyle w:val="Heading3"/>
      </w:pPr>
      <w:r>
        <w:t xml:space="preserve">3.6 Uploading Documents</w:t>
      </w:r>
    </w:p>
    <w:p>
      <w:pPr>
        <w:pStyle w:val="Compact"/>
        <w:numPr>
          <w:ilvl w:val="0"/>
          <w:numId w:val="1020"/>
        </w:numPr>
      </w:pPr>
      <w:r>
        <w:t xml:space="preserve">Open a batch detail page →</w:t>
      </w:r>
      <w:r>
        <w:t xml:space="preserve"> </w:t>
      </w:r>
      <w:r>
        <w:rPr>
          <w:b/>
          <w:bCs/>
        </w:rPr>
        <w:t xml:space="preserve">Documents</w:t>
      </w:r>
      <w:r>
        <w:t xml:space="preserve"> </w:t>
      </w:r>
      <w:r>
        <w:t xml:space="preserve">tab</w:t>
      </w:r>
    </w:p>
    <w:p>
      <w:pPr>
        <w:pStyle w:val="Compact"/>
        <w:numPr>
          <w:ilvl w:val="0"/>
          <w:numId w:val="1020"/>
        </w:numPr>
      </w:pPr>
      <w:r>
        <w:t xml:space="preserve">Enter the Event ID the document relates to</w:t>
      </w:r>
    </w:p>
    <w:p>
      <w:pPr>
        <w:pStyle w:val="Compact"/>
        <w:numPr>
          <w:ilvl w:val="0"/>
          <w:numId w:val="1020"/>
        </w:numPr>
      </w:pPr>
      <w:r>
        <w:t xml:space="preserve">Select document type (Certificate of Origin, Assay Report, Transport Document, etc.)</w:t>
      </w:r>
    </w:p>
    <w:p>
      <w:pPr>
        <w:pStyle w:val="Compact"/>
        <w:numPr>
          <w:ilvl w:val="0"/>
          <w:numId w:val="1020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Choose File</w:t>
      </w:r>
      <w:r>
        <w:t xml:space="preserve"> </w:t>
      </w:r>
      <w:r>
        <w:t xml:space="preserve">and select a PDF, JPEG, PNG, TIFF, or GIF (max 25MB)</w:t>
      </w:r>
    </w:p>
    <w:p>
      <w:pPr>
        <w:pStyle w:val="Compact"/>
        <w:numPr>
          <w:ilvl w:val="0"/>
          <w:numId w:val="1020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Upload</w:t>
      </w:r>
    </w:p>
    <w:p>
      <w:pPr>
        <w:pStyle w:val="Compact"/>
        <w:numPr>
          <w:ilvl w:val="0"/>
          <w:numId w:val="1020"/>
        </w:numPr>
      </w:pPr>
      <w:r>
        <w:t xml:space="preserve">The document is stored with a SHA-256 file hash for integrity verification</w:t>
      </w:r>
    </w:p>
    <w:bookmarkEnd w:id="32"/>
    <w:bookmarkStart w:id="33" w:name="material-passport-sharing"/>
    <w:p>
      <w:pPr>
        <w:pStyle w:val="Heading3"/>
      </w:pPr>
      <w:r>
        <w:t xml:space="preserve">3.7 Material Passport Sharing</w:t>
      </w:r>
    </w:p>
    <w:p>
      <w:pPr>
        <w:pStyle w:val="FirstParagraph"/>
      </w:pPr>
      <w:r>
        <w:rPr>
          <w:i/>
          <w:iCs/>
        </w:rPr>
        <w:t xml:space="preserve">Available when a batch reaches COMPLIANT status.</w:t>
      </w:r>
    </w:p>
    <w:p>
      <w:pPr>
        <w:pStyle w:val="Compact"/>
        <w:numPr>
          <w:ilvl w:val="0"/>
          <w:numId w:val="1021"/>
        </w:numPr>
      </w:pPr>
      <w:r>
        <w:t xml:space="preserve">Open a COMPLIANT batch detail page</w:t>
      </w:r>
    </w:p>
    <w:p>
      <w:pPr>
        <w:pStyle w:val="Compact"/>
        <w:numPr>
          <w:ilvl w:val="0"/>
          <w:numId w:val="102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“Material Passport Ready”</w:t>
      </w:r>
      <w:r>
        <w:t xml:space="preserve"> </w:t>
      </w:r>
      <w:r>
        <w:t xml:space="preserve">card appears with three actions: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17"/>
        <w:gridCol w:w="490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Download PDF</w:t>
            </w:r>
          </w:p>
        </w:tc>
        <w:tc>
          <w:tcPr/>
          <w:p>
            <w:pPr>
              <w:pStyle w:val="Compact"/>
            </w:pPr>
            <w:r>
              <w:t xml:space="preserve">Generates and downloads the passport as a PDF with QR code, custody chain, compliance summary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Copy Link</w:t>
            </w:r>
          </w:p>
        </w:tc>
        <w:tc>
          <w:tcPr/>
          <w:p>
            <w:pPr>
              <w:pStyle w:val="Compact"/>
            </w:pPr>
            <w:r>
              <w:t xml:space="preserve">Creates a 30-day shareable URL and copies it to clipboard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Email to Customer</w:t>
            </w:r>
          </w:p>
        </w:tc>
        <w:tc>
          <w:tcPr/>
          <w:p>
            <w:pPr>
              <w:pStyle w:val="Compact"/>
            </w:pPr>
            <w:r>
              <w:t xml:space="preserve">Opens an inline form — enter recipient email and optional message. Sends a branded email with the passport link</w:t>
            </w:r>
          </w:p>
        </w:tc>
      </w:tr>
    </w:tbl>
    <w:p>
      <w:pPr>
        <w:pStyle w:val="Compact"/>
        <w:numPr>
          <w:ilvl w:val="0"/>
          <w:numId w:val="1022"/>
        </w:numPr>
      </w:pPr>
      <w:r>
        <w:t xml:space="preserve">Recipients can view the passport without an auditraks account</w:t>
      </w:r>
    </w:p>
    <w:p>
      <w:pPr>
        <w:pStyle w:val="Compact"/>
        <w:numPr>
          <w:ilvl w:val="0"/>
          <w:numId w:val="1022"/>
        </w:numPr>
      </w:pPr>
      <w:r>
        <w:t xml:space="preserve">Links expire after 30 days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0" w:name="buyer-portal"/>
    <w:p>
      <w:pPr>
        <w:pStyle w:val="Heading2"/>
      </w:pPr>
      <w:r>
        <w:t xml:space="preserve">4. Buyer Portal</w:t>
      </w:r>
    </w:p>
    <w:p>
      <w:pPr>
        <w:pStyle w:val="FirstParagraph"/>
      </w:pPr>
      <w:r>
        <w:rPr>
          <w:b/>
          <w:bCs/>
        </w:rPr>
        <w:t xml:space="preserve">Login as:</w:t>
      </w:r>
      <w:r>
        <w:t xml:space="preserve"> </w:t>
      </w:r>
      <w:r>
        <w:rPr>
          <w:rStyle w:val="VerbatimChar"/>
        </w:rPr>
        <w:t xml:space="preserve">buyer@auditraks.com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Demo1234!</w:t>
      </w:r>
    </w:p>
    <w:bookmarkStart w:id="35" w:name="buyer-dashboard"/>
    <w:p>
      <w:pPr>
        <w:pStyle w:val="Heading3"/>
      </w:pPr>
      <w:r>
        <w:t xml:space="preserve">4.1 Buyer Dashboard</w:t>
      </w:r>
    </w:p>
    <w:p>
      <w:pPr>
        <w:pStyle w:val="Compact"/>
        <w:numPr>
          <w:ilvl w:val="0"/>
          <w:numId w:val="1023"/>
        </w:numPr>
      </w:pPr>
      <w:r>
        <w:t xml:space="preserve">Navigate to</w:t>
      </w:r>
      <w:r>
        <w:t xml:space="preserve"> </w:t>
      </w:r>
      <w:r>
        <w:rPr>
          <w:rStyle w:val="VerbatimChar"/>
        </w:rPr>
        <w:t xml:space="preserve">/buyer</w:t>
      </w:r>
    </w:p>
    <w:p>
      <w:pPr>
        <w:pStyle w:val="Compact"/>
        <w:numPr>
          <w:ilvl w:val="0"/>
          <w:numId w:val="1023"/>
        </w:numPr>
      </w:pPr>
      <w:r>
        <w:t xml:space="preserve">The dashboard shows three sections:</w:t>
      </w:r>
    </w:p>
    <w:p>
      <w:pPr>
        <w:pStyle w:val="FirstParagraph"/>
      </w:pPr>
      <w:r>
        <w:rPr>
          <w:b/>
          <w:bCs/>
        </w:rPr>
        <w:t xml:space="preserve">Compliance Overview:</w:t>
      </w:r>
      <w:r>
        <w:t xml:space="preserve"> </w:t>
      </w:r>
      <w:r>
        <w:t xml:space="preserve">- Donut chart showing batch distribution by compliance status</w:t>
      </w:r>
      <w:r>
        <w:t xml:space="preserve"> </w:t>
      </w:r>
      <w:r>
        <w:t xml:space="preserve">- Stat cards: Compliant (green), Flagged (amber), Pending (grey), Insufficient (red)</w:t>
      </w:r>
    </w:p>
    <w:p>
      <w:pPr>
        <w:pStyle w:val="BodyText"/>
      </w:pPr>
      <w:r>
        <w:rPr>
          <w:b/>
          <w:bCs/>
        </w:rPr>
        <w:t xml:space="preserve">Supplier Engagement Panel:</w:t>
      </w:r>
      <w:r>
        <w:t xml:space="preserve"> </w:t>
      </w:r>
      <w:r>
        <w:t xml:space="preserve">- 4 metric cards: Total Suppliers, Active, Stale, Flagged</w:t>
      </w:r>
      <w:r>
        <w:t xml:space="preserve"> </w:t>
      </w:r>
      <w:r>
        <w:t xml:space="preserve">- Click</w:t>
      </w:r>
      <w:r>
        <w:t xml:space="preserve"> </w:t>
      </w:r>
      <w:r>
        <w:rPr>
          <w:b/>
          <w:bCs/>
        </w:rPr>
        <w:t xml:space="preserve">View suppliers</w:t>
      </w:r>
      <w:r>
        <w:t xml:space="preserve"> </w:t>
      </w:r>
      <w:r>
        <w:t xml:space="preserve">to expand the supplier table:</w:t>
      </w:r>
      <w:r>
        <w:t xml:space="preserve"> </w:t>
      </w:r>
      <w:r>
        <w:t xml:space="preserve">- Columns: Supplier name, Last Activity, Batches, Flagged, Status, Action</w:t>
      </w:r>
      <w:r>
        <w:t xml:space="preserve"> </w:t>
      </w:r>
      <w:r>
        <w:t xml:space="preserve">- Status badges: Active (green), Stale (amber), Flagged (red), New (grey)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Remind</w:t>
      </w:r>
      <w:r>
        <w:t xml:space="preserve"> </w:t>
      </w:r>
      <w:r>
        <w:t xml:space="preserve">button on stale/flagged suppliers — sends a nudge email</w:t>
      </w:r>
    </w:p>
    <w:p>
      <w:pPr>
        <w:pStyle w:val="BodyText"/>
      </w:pPr>
      <w:r>
        <w:rPr>
          <w:b/>
          <w:bCs/>
        </w:rPr>
        <w:t xml:space="preserve">Batch Table:</w:t>
      </w:r>
      <w:r>
        <w:t xml:space="preserve"> </w:t>
      </w:r>
      <w:r>
        <w:t xml:space="preserve">- All batches across the supply chain</w:t>
      </w:r>
      <w:r>
        <w:t xml:space="preserve"> </w:t>
      </w:r>
      <w:r>
        <w:t xml:space="preserve">- Click any row to view batch detail</w:t>
      </w:r>
    </w:p>
    <w:bookmarkEnd w:id="35"/>
    <w:bookmarkStart w:id="36" w:name="supplier-engagement-nudge"/>
    <w:p>
      <w:pPr>
        <w:pStyle w:val="Heading3"/>
      </w:pPr>
      <w:r>
        <w:t xml:space="preserve">4.2 Supplier Engagement &amp; Nudge</w:t>
      </w:r>
    </w:p>
    <w:p>
      <w:pPr>
        <w:pStyle w:val="Compact"/>
        <w:numPr>
          <w:ilvl w:val="0"/>
          <w:numId w:val="1024"/>
        </w:numPr>
      </w:pPr>
      <w:r>
        <w:t xml:space="preserve">On the buyer dashboard, expand the</w:t>
      </w:r>
      <w:r>
        <w:t xml:space="preserve"> </w:t>
      </w:r>
      <w:r>
        <w:rPr>
          <w:b/>
          <w:bCs/>
        </w:rPr>
        <w:t xml:space="preserve">Supplier Engagement</w:t>
      </w:r>
      <w:r>
        <w:t xml:space="preserve"> </w:t>
      </w:r>
      <w:r>
        <w:t xml:space="preserve">panel</w:t>
      </w:r>
    </w:p>
    <w:p>
      <w:pPr>
        <w:pStyle w:val="Compact"/>
        <w:numPr>
          <w:ilvl w:val="0"/>
          <w:numId w:val="1024"/>
        </w:numPr>
      </w:pPr>
      <w:r>
        <w:t xml:space="preserve">Review supplier health: which are active, which are stale (no events in 90+ days), which have flagged batches</w:t>
      </w:r>
    </w:p>
    <w:p>
      <w:pPr>
        <w:pStyle w:val="Compact"/>
        <w:numPr>
          <w:ilvl w:val="0"/>
          <w:numId w:val="1024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Remind</w:t>
      </w:r>
      <w:r>
        <w:t xml:space="preserve"> </w:t>
      </w:r>
      <w:r>
        <w:t xml:space="preserve">on a stale or flagged supplier</w:t>
      </w:r>
    </w:p>
    <w:p>
      <w:pPr>
        <w:pStyle w:val="Compact"/>
        <w:numPr>
          <w:ilvl w:val="0"/>
          <w:numId w:val="1024"/>
        </w:numPr>
      </w:pPr>
      <w:r>
        <w:t xml:space="preserve">The supplier receives:</w:t>
      </w:r>
    </w:p>
    <w:p>
      <w:pPr>
        <w:pStyle w:val="Compact"/>
        <w:numPr>
          <w:ilvl w:val="1"/>
          <w:numId w:val="1025"/>
        </w:numPr>
      </w:pPr>
      <w:r>
        <w:t xml:space="preserve">A branded email:</w:t>
      </w:r>
      <w:r>
        <w:t xml:space="preserve"> </w:t>
      </w:r>
      <w:r>
        <w:t xml:space="preserve">“{Company} is requesting an update on your supply chain data”</w:t>
      </w:r>
    </w:p>
    <w:p>
      <w:pPr>
        <w:pStyle w:val="Compact"/>
        <w:numPr>
          <w:ilvl w:val="1"/>
          <w:numId w:val="1025"/>
        </w:numPr>
      </w:pPr>
      <w:r>
        <w:t xml:space="preserve">An in-app notification</w:t>
      </w:r>
    </w:p>
    <w:p>
      <w:pPr>
        <w:pStyle w:val="Compact"/>
        <w:numPr>
          <w:ilvl w:val="0"/>
          <w:numId w:val="1024"/>
        </w:numPr>
      </w:pPr>
      <w:r>
        <w:t xml:space="preserve">Rate limit: one nudge per supplier per 7 days</w:t>
      </w:r>
    </w:p>
    <w:bookmarkEnd w:id="36"/>
    <w:bookmarkStart w:id="37" w:name="viewing-batches"/>
    <w:p>
      <w:pPr>
        <w:pStyle w:val="Heading3"/>
      </w:pPr>
      <w:r>
        <w:t xml:space="preserve">4.3 Viewing Batches</w:t>
      </w:r>
    </w:p>
    <w:p>
      <w:pPr>
        <w:pStyle w:val="Compact"/>
        <w:numPr>
          <w:ilvl w:val="0"/>
          <w:numId w:val="1026"/>
        </w:numPr>
      </w:pPr>
      <w:r>
        <w:t xml:space="preserve">Click any batch in the table</w:t>
      </w:r>
    </w:p>
    <w:p>
      <w:pPr>
        <w:pStyle w:val="Compact"/>
        <w:numPr>
          <w:ilvl w:val="0"/>
          <w:numId w:val="1026"/>
        </w:numPr>
      </w:pPr>
      <w:r>
        <w:t xml:space="preserve">Same tabbed detail view as the supplier portal (Overview, Events, Documents, Compliance, Activity)</w:t>
      </w:r>
    </w:p>
    <w:p>
      <w:pPr>
        <w:pStyle w:val="Compact"/>
        <w:numPr>
          <w:ilvl w:val="0"/>
          <w:numId w:val="1026"/>
        </w:numPr>
      </w:pPr>
      <w:r>
        <w:t xml:space="preserve">Buyers see all batches across the tenant — not limited to their own</w:t>
      </w:r>
    </w:p>
    <w:bookmarkEnd w:id="37"/>
    <w:bookmarkStart w:id="38" w:name="form-sd-compliance-dodd-frank-1502"/>
    <w:p>
      <w:pPr>
        <w:pStyle w:val="Heading3"/>
      </w:pPr>
      <w:r>
        <w:t xml:space="preserve">4.4 Form SD Compliance (Dodd-Frank §1502)</w:t>
      </w:r>
    </w:p>
    <w:p>
      <w:pPr>
        <w:pStyle w:val="Compact"/>
        <w:numPr>
          <w:ilvl w:val="0"/>
          <w:numId w:val="1027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Form SD</w:t>
      </w:r>
      <w:r>
        <w:t xml:space="preserve"> </w:t>
      </w:r>
      <w:r>
        <w:t xml:space="preserve">in the sidebar</w:t>
      </w:r>
    </w:p>
    <w:p>
      <w:pPr>
        <w:pStyle w:val="Compact"/>
        <w:numPr>
          <w:ilvl w:val="0"/>
          <w:numId w:val="1027"/>
        </w:numPr>
      </w:pPr>
      <w:r>
        <w:t xml:space="preserve">The Form SD dashboard shows:</w:t>
      </w:r>
    </w:p>
    <w:p>
      <w:pPr>
        <w:pStyle w:val="FirstParagraph"/>
      </w:pPr>
      <w:r>
        <w:rPr>
          <w:b/>
          <w:bCs/>
        </w:rPr>
        <w:t xml:space="preserve">Filing Cycles:</w:t>
      </w:r>
      <w:r>
        <w:t xml:space="preserve"> </w:t>
      </w:r>
      <w:r>
        <w:t xml:space="preserve">- Current and upcoming reporting years</w:t>
      </w:r>
      <w:r>
        <w:t xml:space="preserve"> </w:t>
      </w:r>
      <w:r>
        <w:t xml:space="preserve">- Status: Open, Due Soon, Closed</w:t>
      </w:r>
      <w:r>
        <w:t xml:space="preserve"> </w:t>
      </w:r>
      <w:r>
        <w:t xml:space="preserve">- Click to manage a cycle</w:t>
      </w:r>
    </w:p>
    <w:p>
      <w:pPr>
        <w:pStyle w:val="BodyText"/>
      </w:pPr>
      <w:r>
        <w:rPr>
          <w:b/>
          <w:bCs/>
        </w:rPr>
        <w:t xml:space="preserve">For each filing cycle: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Generate Support Package</w:t>
      </w:r>
      <w:r>
        <w:t xml:space="preserve"> </w:t>
      </w:r>
      <w:r>
        <w:t xml:space="preserve">— creates a ZIP with all required Form SD documentation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AI-Powered Analysis: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Supply Chain Description</w:t>
      </w:r>
      <w:r>
        <w:t xml:space="preserve"> </w:t>
      </w:r>
      <w:r>
        <w:t xml:space="preserve">— auto-generated narrative of the custody chain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Due Diligence Summary</w:t>
      </w:r>
      <w:r>
        <w:t xml:space="preserve"> </w:t>
      </w:r>
      <w:r>
        <w:t xml:space="preserve">— risk assessment and mitigation measures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Risk Assessment</w:t>
      </w:r>
      <w:r>
        <w:t xml:space="preserve"> </w:t>
      </w:r>
      <w:r>
        <w:t xml:space="preserve">— identifies CAHRA countries, conflict zones, sanctions concerns</w:t>
      </w:r>
    </w:p>
    <w:p>
      <w:pPr>
        <w:pStyle w:val="Compact"/>
        <w:numPr>
          <w:ilvl w:val="0"/>
          <w:numId w:val="1028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Generate Package</w:t>
      </w:r>
      <w:r>
        <w:t xml:space="preserve"> </w:t>
      </w:r>
      <w:r>
        <w:t xml:space="preserve">to create the support package</w:t>
      </w:r>
    </w:p>
    <w:p>
      <w:pPr>
        <w:pStyle w:val="Compact"/>
        <w:numPr>
          <w:ilvl w:val="0"/>
          <w:numId w:val="1028"/>
        </w:numPr>
      </w:pPr>
      <w:r>
        <w:t xml:space="preserve">Download the ZIP when ready</w:t>
      </w:r>
    </w:p>
    <w:bookmarkEnd w:id="38"/>
    <w:bookmarkStart w:id="39" w:name="cmrt-import"/>
    <w:p>
      <w:pPr>
        <w:pStyle w:val="Heading3"/>
      </w:pPr>
      <w:r>
        <w:t xml:space="preserve">4.5 CMRT Import</w:t>
      </w:r>
    </w:p>
    <w:p>
      <w:pPr>
        <w:pStyle w:val="Compact"/>
        <w:numPr>
          <w:ilvl w:val="0"/>
          <w:numId w:val="1029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CMRT Import</w:t>
      </w:r>
      <w:r>
        <w:t xml:space="preserve"> </w:t>
      </w:r>
      <w:r>
        <w:t xml:space="preserve">in the sidebar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Upload:</w:t>
      </w:r>
      <w:r>
        <w:t xml:space="preserve"> </w:t>
      </w:r>
      <w:r>
        <w:t xml:space="preserve">Drag and drop a CMRT v6.x</w:t>
      </w:r>
      <w:r>
        <w:t xml:space="preserve"> </w:t>
      </w:r>
      <w:r>
        <w:rPr>
          <w:rStyle w:val="VerbatimChar"/>
        </w:rPr>
        <w:t xml:space="preserve">.xlsx</w:t>
      </w:r>
      <w:r>
        <w:t xml:space="preserve"> </w:t>
      </w:r>
      <w:r>
        <w:t xml:space="preserve">file, or click to browse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Preview:</w:t>
      </w:r>
      <w:r>
        <w:t xml:space="preserve"> </w:t>
      </w:r>
      <w:r>
        <w:t xml:space="preserve">The platform parses the file and shows:</w:t>
      </w:r>
    </w:p>
    <w:p>
      <w:pPr>
        <w:pStyle w:val="Compact"/>
        <w:numPr>
          <w:ilvl w:val="1"/>
          <w:numId w:val="1030"/>
        </w:numPr>
      </w:pPr>
      <w:r>
        <w:t xml:space="preserve">Declaration summary (company, reporting year, scope)</w:t>
      </w:r>
    </w:p>
    <w:p>
      <w:pPr>
        <w:pStyle w:val="Compact"/>
        <w:numPr>
          <w:ilvl w:val="1"/>
          <w:numId w:val="1030"/>
        </w:numPr>
      </w:pPr>
      <w:r>
        <w:t xml:space="preserve">Match statistics (total smelters, matched in RMAP, unmatched)</w:t>
      </w:r>
    </w:p>
    <w:p>
      <w:pPr>
        <w:pStyle w:val="Compact"/>
        <w:numPr>
          <w:ilvl w:val="1"/>
          <w:numId w:val="1030"/>
        </w:numPr>
      </w:pPr>
      <w:r>
        <w:t xml:space="preserve">Smelter table — each row shows metal type, name, ID, country, and match status:</w:t>
      </w:r>
    </w:p>
    <w:p>
      <w:pPr>
        <w:pStyle w:val="Compact"/>
        <w:numPr>
          <w:ilvl w:val="2"/>
          <w:numId w:val="1031"/>
        </w:numPr>
      </w:pPr>
      <w:r>
        <w:t xml:space="preserve">Green = matched with conformance status</w:t>
      </w:r>
    </w:p>
    <w:p>
      <w:pPr>
        <w:pStyle w:val="Compact"/>
        <w:numPr>
          <w:ilvl w:val="2"/>
          <w:numId w:val="1031"/>
        </w:numPr>
      </w:pPr>
      <w:r>
        <w:t xml:space="preserve">Amber = unmatched (not in RMAP database)</w:t>
      </w:r>
    </w:p>
    <w:p>
      <w:pPr>
        <w:pStyle w:val="Compact"/>
        <w:numPr>
          <w:ilvl w:val="1"/>
          <w:numId w:val="1030"/>
        </w:numPr>
      </w:pPr>
      <w:r>
        <w:t xml:space="preserve">Parsing errors (if any)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Confirm:</w:t>
      </w:r>
      <w:r>
        <w:t xml:space="preserve"> </w:t>
      </w:r>
      <w:r>
        <w:t xml:space="preserve">Click</w:t>
      </w:r>
      <w:r>
        <w:t xml:space="preserve"> </w:t>
      </w:r>
      <w:r>
        <w:rPr>
          <w:b/>
          <w:bCs/>
        </w:rPr>
        <w:t xml:space="preserve">Confirm Import</w:t>
      </w:r>
      <w:r>
        <w:t xml:space="preserve"> </w:t>
      </w:r>
      <w:r>
        <w:t xml:space="preserve">to save smelter associations</w:t>
      </w:r>
    </w:p>
    <w:p>
      <w:pPr>
        <w:pStyle w:val="Compact"/>
        <w:numPr>
          <w:ilvl w:val="1"/>
          <w:numId w:val="1032"/>
        </w:numPr>
      </w:pPr>
      <w:r>
        <w:t xml:space="preserve">Matched smelters saved as</w:t>
      </w:r>
      <w:r>
        <w:t xml:space="preserve"> </w:t>
      </w:r>
      <w:r>
        <w:t xml:space="preserve">“verified”</w:t>
      </w:r>
    </w:p>
    <w:p>
      <w:pPr>
        <w:pStyle w:val="Compact"/>
        <w:numPr>
          <w:ilvl w:val="1"/>
          <w:numId w:val="1032"/>
        </w:numPr>
      </w:pPr>
      <w:r>
        <w:t xml:space="preserve">Unmatched smelters with IDs saved as</w:t>
      </w:r>
      <w:r>
        <w:t xml:space="preserve"> </w:t>
      </w:r>
      <w:r>
        <w:t xml:space="preserve">“unverified”</w:t>
      </w:r>
      <w:r>
        <w:t xml:space="preserve"> </w:t>
      </w:r>
      <w:r>
        <w:t xml:space="preserve">for later resolution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Import History:</w:t>
      </w:r>
      <w:r>
        <w:t xml:space="preserve"> </w:t>
      </w:r>
      <w:r>
        <w:t xml:space="preserve">Below the upload area — shows past imports with stats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8" w:name="admin-dashboard-tenant-admin"/>
    <w:p>
      <w:pPr>
        <w:pStyle w:val="Heading2"/>
      </w:pPr>
      <w:r>
        <w:t xml:space="preserve">5. Admin Dashboard — Tenant Admin</w:t>
      </w:r>
    </w:p>
    <w:p>
      <w:pPr>
        <w:pStyle w:val="FirstParagraph"/>
      </w:pPr>
      <w:r>
        <w:rPr>
          <w:b/>
          <w:bCs/>
        </w:rPr>
        <w:t xml:space="preserve">Login as:</w:t>
      </w:r>
      <w:r>
        <w:t xml:space="preserve"> </w:t>
      </w:r>
      <w:r>
        <w:rPr>
          <w:rStyle w:val="VerbatimChar"/>
        </w:rPr>
        <w:t xml:space="preserve">admin@auditraks.com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Demo1234!</w:t>
      </w:r>
    </w:p>
    <w:bookmarkStart w:id="41" w:name="admin-dashboard"/>
    <w:p>
      <w:pPr>
        <w:pStyle w:val="Heading3"/>
      </w:pPr>
      <w:r>
        <w:t xml:space="preserve">5.1 Admin Dashboard</w:t>
      </w:r>
    </w:p>
    <w:p>
      <w:pPr>
        <w:pStyle w:val="Compact"/>
        <w:numPr>
          <w:ilvl w:val="0"/>
          <w:numId w:val="1033"/>
        </w:numPr>
      </w:pPr>
      <w:r>
        <w:t xml:space="preserve">Navigate to</w:t>
      </w:r>
      <w:r>
        <w:t xml:space="preserve"> </w:t>
      </w:r>
      <w:r>
        <w:rPr>
          <w:rStyle w:val="VerbatimChar"/>
        </w:rPr>
        <w:t xml:space="preserve">/admin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Status banner</w:t>
      </w:r>
      <w:r>
        <w:t xml:space="preserve"> </w:t>
      </w:r>
      <w:r>
        <w:t xml:space="preserve">shows trial/plan status with</w:t>
      </w:r>
      <w:r>
        <w:t xml:space="preserve"> </w:t>
      </w:r>
      <w:r>
        <w:rPr>
          <w:b/>
          <w:bCs/>
        </w:rPr>
        <w:t xml:space="preserve">Manage Billing</w:t>
      </w:r>
      <w:r>
        <w:t xml:space="preserve"> </w:t>
      </w:r>
      <w:r>
        <w:t xml:space="preserve">button</w:t>
      </w:r>
    </w:p>
    <w:p>
      <w:pPr>
        <w:pStyle w:val="Compact"/>
        <w:numPr>
          <w:ilvl w:val="0"/>
          <w:numId w:val="1033"/>
        </w:numPr>
      </w:pPr>
      <w:r>
        <w:t xml:space="preserve">Metric cards: Users, Batches, Compliance Flags</w:t>
      </w:r>
    </w:p>
    <w:p>
      <w:pPr>
        <w:pStyle w:val="Compact"/>
        <w:numPr>
          <w:ilvl w:val="0"/>
          <w:numId w:val="1033"/>
        </w:numPr>
      </w:pPr>
      <w:r>
        <w:t xml:space="preserve">Quick action links to all admin sections</w:t>
      </w:r>
    </w:p>
    <w:bookmarkEnd w:id="41"/>
    <w:bookmarkStart w:id="42" w:name="onboarding-wizard-first-login"/>
    <w:p>
      <w:pPr>
        <w:pStyle w:val="Heading3"/>
      </w:pPr>
      <w:r>
        <w:t xml:space="preserve">5.2 Onboarding Wizard (First Login)</w:t>
      </w:r>
    </w:p>
    <w:p>
      <w:pPr>
        <w:pStyle w:val="FirstParagraph"/>
      </w:pPr>
      <w:r>
        <w:rPr>
          <w:i/>
          <w:iCs/>
        </w:rPr>
        <w:t xml:space="preserve">Appears on first admin login.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Welcome</w:t>
      </w:r>
      <w:r>
        <w:t xml:space="preserve"> </w:t>
      </w:r>
      <w:r>
        <w:t xml:space="preserve">— overview of the platform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Invite Your Team</w:t>
      </w:r>
      <w:r>
        <w:t xml:space="preserve"> </w:t>
      </w:r>
      <w:r>
        <w:t xml:space="preserve">— add supplier and buyer users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Create Your First Batch</w:t>
      </w:r>
      <w:r>
        <w:t xml:space="preserve"> </w:t>
      </w:r>
      <w:r>
        <w:t xml:space="preserve">— start tracking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Run Compliance Checks</w:t>
      </w:r>
      <w:r>
        <w:t xml:space="preserve"> </w:t>
      </w:r>
      <w:r>
        <w:t xml:space="preserve">— review results</w:t>
      </w:r>
    </w:p>
    <w:bookmarkEnd w:id="42"/>
    <w:bookmarkStart w:id="43" w:name="user-management"/>
    <w:p>
      <w:pPr>
        <w:pStyle w:val="Heading3"/>
      </w:pPr>
      <w:r>
        <w:t xml:space="preserve">5.3 User Management</w:t>
      </w:r>
    </w:p>
    <w:p>
      <w:pPr>
        <w:pStyle w:val="Compact"/>
        <w:numPr>
          <w:ilvl w:val="0"/>
          <w:numId w:val="1035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Users</w:t>
      </w:r>
      <w:r>
        <w:t xml:space="preserve"> </w:t>
      </w:r>
      <w:r>
        <w:t xml:space="preserve">in the sidebar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Invite a user:</w:t>
      </w:r>
    </w:p>
    <w:p>
      <w:pPr>
        <w:pStyle w:val="Compact"/>
        <w:numPr>
          <w:ilvl w:val="1"/>
          <w:numId w:val="1036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Invite User</w:t>
      </w:r>
    </w:p>
    <w:p>
      <w:pPr>
        <w:pStyle w:val="Compact"/>
        <w:numPr>
          <w:ilvl w:val="1"/>
          <w:numId w:val="1036"/>
        </w:numPr>
      </w:pPr>
      <w:r>
        <w:t xml:space="preserve">Enter email, display name, select role (Supplier, Buyer, Tenant Admin)</w:t>
      </w:r>
    </w:p>
    <w:p>
      <w:pPr>
        <w:pStyle w:val="Compact"/>
        <w:numPr>
          <w:ilvl w:val="1"/>
          <w:numId w:val="1036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Send Invitation</w:t>
      </w:r>
    </w:p>
    <w:p>
      <w:pPr>
        <w:pStyle w:val="Compact"/>
        <w:numPr>
          <w:ilvl w:val="1"/>
          <w:numId w:val="1036"/>
        </w:numPr>
      </w:pPr>
      <w:r>
        <w:t xml:space="preserve">The user receives a setup email with a password link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User table</w:t>
      </w:r>
      <w:r>
        <w:t xml:space="preserve"> </w:t>
      </w:r>
      <w:r>
        <w:t xml:space="preserve">shows: Name, Email, Role, Status (Active/Inactive), Last Login</w:t>
      </w:r>
    </w:p>
    <w:p>
      <w:pPr>
        <w:pStyle w:val="Compact"/>
        <w:numPr>
          <w:ilvl w:val="0"/>
          <w:numId w:val="1035"/>
        </w:numPr>
      </w:pPr>
      <w:r>
        <w:t xml:space="preserve">Toggle users active/inactive</w:t>
      </w:r>
    </w:p>
    <w:p>
      <w:pPr>
        <w:pStyle w:val="Compact"/>
        <w:numPr>
          <w:ilvl w:val="0"/>
          <w:numId w:val="1035"/>
        </w:numPr>
      </w:pPr>
      <w:r>
        <w:t xml:space="preserve">Delete users</w:t>
      </w:r>
    </w:p>
    <w:bookmarkEnd w:id="43"/>
    <w:bookmarkStart w:id="44" w:name="compliance-review"/>
    <w:p>
      <w:pPr>
        <w:pStyle w:val="Heading3"/>
      </w:pPr>
      <w:r>
        <w:t xml:space="preserve">5.4 Compliance Review</w:t>
      </w:r>
    </w:p>
    <w:p>
      <w:pPr>
        <w:pStyle w:val="Compact"/>
        <w:numPr>
          <w:ilvl w:val="0"/>
          <w:numId w:val="1037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Compliance</w:t>
      </w:r>
      <w:r>
        <w:t xml:space="preserve"> </w:t>
      </w:r>
      <w:r>
        <w:t xml:space="preserve">in the sidebar</w:t>
      </w:r>
    </w:p>
    <w:p>
      <w:pPr>
        <w:pStyle w:val="Compact"/>
        <w:numPr>
          <w:ilvl w:val="0"/>
          <w:numId w:val="1037"/>
        </w:numPr>
      </w:pPr>
      <w:r>
        <w:t xml:space="preserve">View all batches with compliance issues</w:t>
      </w:r>
    </w:p>
    <w:p>
      <w:pPr>
        <w:pStyle w:val="Compact"/>
        <w:numPr>
          <w:ilvl w:val="0"/>
          <w:numId w:val="1037"/>
        </w:numPr>
      </w:pPr>
      <w:r>
        <w:t xml:space="preserve">Each batch shows detailed check results:</w:t>
      </w:r>
    </w:p>
    <w:p>
      <w:pPr>
        <w:pStyle w:val="Compact"/>
        <w:numPr>
          <w:ilvl w:val="1"/>
          <w:numId w:val="1038"/>
        </w:numPr>
      </w:pPr>
      <w:r>
        <w:t xml:space="preserve">RMAP (smelter verification)</w:t>
      </w:r>
    </w:p>
    <w:p>
      <w:pPr>
        <w:pStyle w:val="Compact"/>
        <w:numPr>
          <w:ilvl w:val="1"/>
          <w:numId w:val="1038"/>
        </w:numPr>
      </w:pPr>
      <w:r>
        <w:t xml:space="preserve">OECD DDG (origin country risk)</w:t>
      </w:r>
    </w:p>
    <w:p>
      <w:pPr>
        <w:pStyle w:val="Compact"/>
        <w:numPr>
          <w:ilvl w:val="1"/>
          <w:numId w:val="1038"/>
        </w:numPr>
      </w:pPr>
      <w:r>
        <w:t xml:space="preserve">Sanctions (actor screening)</w:t>
      </w:r>
    </w:p>
    <w:p>
      <w:pPr>
        <w:pStyle w:val="Compact"/>
        <w:numPr>
          <w:ilvl w:val="1"/>
          <w:numId w:val="1038"/>
        </w:numPr>
      </w:pPr>
      <w:r>
        <w:t xml:space="preserve">Mass Balance (weight reconciliation)</w:t>
      </w:r>
    </w:p>
    <w:p>
      <w:pPr>
        <w:pStyle w:val="Compact"/>
        <w:numPr>
          <w:ilvl w:val="1"/>
          <w:numId w:val="1038"/>
        </w:numPr>
      </w:pPr>
      <w:r>
        <w:t xml:space="preserve">Sequence (hash chain integrity)</w:t>
      </w:r>
    </w:p>
    <w:bookmarkEnd w:id="44"/>
    <w:bookmarkStart w:id="45" w:name="audit-log"/>
    <w:p>
      <w:pPr>
        <w:pStyle w:val="Heading3"/>
      </w:pPr>
      <w:r>
        <w:t xml:space="preserve">5.5 Audit Log</w:t>
      </w:r>
    </w:p>
    <w:p>
      <w:pPr>
        <w:pStyle w:val="Compact"/>
        <w:numPr>
          <w:ilvl w:val="0"/>
          <w:numId w:val="1039"/>
        </w:numPr>
      </w:pPr>
      <w:r>
        <w:t xml:space="preserve">Navigate to</w:t>
      </w:r>
      <w:r>
        <w:t xml:space="preserve"> </w:t>
      </w:r>
      <w:r>
        <w:rPr>
          <w:rStyle w:val="VerbatimChar"/>
        </w:rPr>
        <w:t xml:space="preserve">/admin/audit-log</w:t>
      </w:r>
    </w:p>
    <w:p>
      <w:pPr>
        <w:pStyle w:val="Compact"/>
        <w:numPr>
          <w:ilvl w:val="0"/>
          <w:numId w:val="1039"/>
        </w:numPr>
      </w:pPr>
      <w:r>
        <w:t xml:space="preserve">View chronological log of every action in your tenant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Filter by:</w:t>
      </w:r>
    </w:p>
    <w:p>
      <w:pPr>
        <w:pStyle w:val="Compact"/>
        <w:numPr>
          <w:ilvl w:val="1"/>
          <w:numId w:val="1040"/>
        </w:numPr>
      </w:pPr>
      <w:r>
        <w:t xml:space="preserve">Date range</w:t>
      </w:r>
    </w:p>
    <w:p>
      <w:pPr>
        <w:pStyle w:val="Compact"/>
        <w:numPr>
          <w:ilvl w:val="1"/>
          <w:numId w:val="1040"/>
        </w:numPr>
      </w:pPr>
      <w:r>
        <w:t xml:space="preserve">User</w:t>
      </w:r>
    </w:p>
    <w:p>
      <w:pPr>
        <w:pStyle w:val="Compact"/>
        <w:numPr>
          <w:ilvl w:val="1"/>
          <w:numId w:val="1040"/>
        </w:numPr>
      </w:pPr>
      <w:r>
        <w:t xml:space="preserve">Action type</w:t>
      </w:r>
    </w:p>
    <w:p>
      <w:pPr>
        <w:pStyle w:val="Compact"/>
        <w:numPr>
          <w:ilvl w:val="1"/>
          <w:numId w:val="1040"/>
        </w:numPr>
      </w:pPr>
      <w:r>
        <w:t xml:space="preserve">Entity type</w:t>
      </w:r>
    </w:p>
    <w:p>
      <w:pPr>
        <w:pStyle w:val="Compact"/>
        <w:numPr>
          <w:ilvl w:val="0"/>
          <w:numId w:val="1039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Export CSV</w:t>
      </w:r>
      <w:r>
        <w:t xml:space="preserve"> </w:t>
      </w:r>
      <w:r>
        <w:t xml:space="preserve">to download the full log</w:t>
      </w:r>
    </w:p>
    <w:bookmarkEnd w:id="45"/>
    <w:bookmarkStart w:id="46" w:name="api-keys"/>
    <w:p>
      <w:pPr>
        <w:pStyle w:val="Heading3"/>
      </w:pPr>
      <w:r>
        <w:t xml:space="preserve">5.6 API Keys</w:t>
      </w:r>
    </w:p>
    <w:p>
      <w:pPr>
        <w:pStyle w:val="Compact"/>
        <w:numPr>
          <w:ilvl w:val="0"/>
          <w:numId w:val="1041"/>
        </w:numPr>
      </w:pPr>
      <w:r>
        <w:t xml:space="preserve">Navigate to</w:t>
      </w:r>
      <w:r>
        <w:t xml:space="preserve"> </w:t>
      </w:r>
      <w:r>
        <w:rPr>
          <w:rStyle w:val="VerbatimChar"/>
        </w:rPr>
        <w:t xml:space="preserve">/admin/api-keys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Create a key:</w:t>
      </w:r>
    </w:p>
    <w:p>
      <w:pPr>
        <w:pStyle w:val="Compact"/>
        <w:numPr>
          <w:ilvl w:val="1"/>
          <w:numId w:val="1042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Create API Key</w:t>
      </w:r>
    </w:p>
    <w:p>
      <w:pPr>
        <w:pStyle w:val="Compact"/>
        <w:numPr>
          <w:ilvl w:val="1"/>
          <w:numId w:val="1042"/>
        </w:numPr>
      </w:pPr>
      <w:r>
        <w:t xml:space="preserve">Enter a name</w:t>
      </w:r>
    </w:p>
    <w:p>
      <w:pPr>
        <w:pStyle w:val="Compact"/>
        <w:numPr>
          <w:ilvl w:val="1"/>
          <w:numId w:val="1042"/>
        </w:numPr>
      </w:pPr>
      <w:r>
        <w:t xml:space="preserve">Copy the full key (shown once only)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Manage keys:</w:t>
      </w:r>
      <w:r>
        <w:t xml:space="preserve"> </w:t>
      </w:r>
      <w:r>
        <w:t xml:space="preserve">View last used date, revoke when needed</w:t>
      </w:r>
    </w:p>
    <w:bookmarkEnd w:id="46"/>
    <w:bookmarkStart w:id="47" w:name="billing-management"/>
    <w:p>
      <w:pPr>
        <w:pStyle w:val="Heading3"/>
      </w:pPr>
      <w:r>
        <w:t xml:space="preserve">5.7 Billing Management</w:t>
      </w:r>
    </w:p>
    <w:p>
      <w:pPr>
        <w:pStyle w:val="Compact"/>
        <w:numPr>
          <w:ilvl w:val="0"/>
          <w:numId w:val="1043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Manage Billing</w:t>
      </w:r>
      <w:r>
        <w:t xml:space="preserve"> </w:t>
      </w:r>
      <w:r>
        <w:t xml:space="preserve">in the status banner or sidebar</w:t>
      </w:r>
    </w:p>
    <w:p>
      <w:pPr>
        <w:pStyle w:val="Compact"/>
        <w:numPr>
          <w:ilvl w:val="0"/>
          <w:numId w:val="1043"/>
        </w:numPr>
      </w:pPr>
      <w:r>
        <w:t xml:space="preserve">Opens the</w:t>
      </w:r>
      <w:r>
        <w:t xml:space="preserve"> </w:t>
      </w:r>
      <w:r>
        <w:rPr>
          <w:b/>
          <w:bCs/>
        </w:rPr>
        <w:t xml:space="preserve">Stripe Customer Portal</w:t>
      </w:r>
      <w:r>
        <w:t xml:space="preserve">:</w:t>
      </w:r>
    </w:p>
    <w:p>
      <w:pPr>
        <w:pStyle w:val="Compact"/>
        <w:numPr>
          <w:ilvl w:val="1"/>
          <w:numId w:val="1044"/>
        </w:numPr>
      </w:pPr>
      <w:r>
        <w:t xml:space="preserve">View plan and next billing date</w:t>
      </w:r>
    </w:p>
    <w:p>
      <w:pPr>
        <w:pStyle w:val="Compact"/>
        <w:numPr>
          <w:ilvl w:val="1"/>
          <w:numId w:val="1044"/>
        </w:numPr>
      </w:pPr>
      <w:r>
        <w:t xml:space="preserve">Update payment method</w:t>
      </w:r>
    </w:p>
    <w:p>
      <w:pPr>
        <w:pStyle w:val="Compact"/>
        <w:numPr>
          <w:ilvl w:val="1"/>
          <w:numId w:val="1044"/>
        </w:numPr>
      </w:pPr>
      <w:r>
        <w:t xml:space="preserve">Download invoices</w:t>
      </w:r>
    </w:p>
    <w:p>
      <w:pPr>
        <w:pStyle w:val="Compact"/>
        <w:numPr>
          <w:ilvl w:val="1"/>
          <w:numId w:val="1044"/>
        </w:numPr>
      </w:pPr>
      <w:r>
        <w:t xml:space="preserve">Upgrade/downgrade plan</w:t>
      </w:r>
    </w:p>
    <w:p>
      <w:pPr>
        <w:pStyle w:val="Compact"/>
        <w:numPr>
          <w:ilvl w:val="1"/>
          <w:numId w:val="1044"/>
        </w:numPr>
      </w:pPr>
      <w:r>
        <w:t xml:space="preserve">Cancel subscription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5" w:name="admin-dashboard-platform-admin"/>
    <w:p>
      <w:pPr>
        <w:pStyle w:val="Heading2"/>
      </w:pPr>
      <w:r>
        <w:t xml:space="preserve">6. Admin Dashboard — Platform Admin</w:t>
      </w:r>
    </w:p>
    <w:p>
      <w:pPr>
        <w:pStyle w:val="FirstParagraph"/>
      </w:pPr>
      <w:r>
        <w:rPr>
          <w:b/>
          <w:bCs/>
        </w:rPr>
        <w:t xml:space="preserve">Login as:</w:t>
      </w:r>
      <w:r>
        <w:t xml:space="preserve"> </w:t>
      </w:r>
      <w:r>
        <w:rPr>
          <w:rStyle w:val="VerbatimChar"/>
        </w:rPr>
        <w:t xml:space="preserve">julianshaw2000@gmail.com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Auditraks2026!</w:t>
      </w:r>
    </w:p>
    <w:p>
      <w:pPr>
        <w:pStyle w:val="BodyText"/>
      </w:pPr>
      <w:r>
        <w:rPr>
          <w:i/>
          <w:iCs/>
        </w:rPr>
        <w:t xml:space="preserve">Platform Admin sees everything Tenant Admin sees, plus:</w:t>
      </w:r>
    </w:p>
    <w:bookmarkStart w:id="49" w:name="tenant-management"/>
    <w:p>
      <w:pPr>
        <w:pStyle w:val="Heading3"/>
      </w:pPr>
      <w:r>
        <w:t xml:space="preserve">6.1 Tenant Management</w:t>
      </w:r>
    </w:p>
    <w:p>
      <w:pPr>
        <w:pStyle w:val="Compact"/>
        <w:numPr>
          <w:ilvl w:val="0"/>
          <w:numId w:val="1045"/>
        </w:numPr>
      </w:pPr>
      <w:r>
        <w:t xml:space="preserve">Navigate to</w:t>
      </w:r>
      <w:r>
        <w:t xml:space="preserve"> </w:t>
      </w:r>
      <w:r>
        <w:rPr>
          <w:rStyle w:val="VerbatimChar"/>
        </w:rPr>
        <w:t xml:space="preserve">/admin/tenants</w:t>
      </w:r>
    </w:p>
    <w:p>
      <w:pPr>
        <w:pStyle w:val="Compact"/>
        <w:numPr>
          <w:ilvl w:val="0"/>
          <w:numId w:val="1045"/>
        </w:numPr>
      </w:pPr>
      <w:r>
        <w:t xml:space="preserve">View all organizations on the platform</w:t>
      </w:r>
    </w:p>
    <w:p>
      <w:pPr>
        <w:pStyle w:val="Compact"/>
        <w:numPr>
          <w:ilvl w:val="0"/>
          <w:numId w:val="1045"/>
        </w:numPr>
      </w:pPr>
      <w:r>
        <w:t xml:space="preserve">Each tenant shows: Name, Status, Users, Batches, Created Date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Create tenant</w:t>
      </w:r>
      <w:r>
        <w:t xml:space="preserve"> </w:t>
      </w:r>
      <w:r>
        <w:t xml:space="preserve">— set up a new organization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Update status</w:t>
      </w:r>
      <w:r>
        <w:t xml:space="preserve"> </w:t>
      </w:r>
      <w:r>
        <w:t xml:space="preserve">— Active, Suspended, Trial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Cross-tenant analytics</w:t>
      </w:r>
      <w:r>
        <w:t xml:space="preserve"> </w:t>
      </w:r>
      <w:r>
        <w:t xml:space="preserve">— filter any view by tenant</w:t>
      </w:r>
    </w:p>
    <w:bookmarkEnd w:id="49"/>
    <w:bookmarkStart w:id="50" w:name="rmap-smelter-data"/>
    <w:p>
      <w:pPr>
        <w:pStyle w:val="Heading3"/>
      </w:pPr>
      <w:r>
        <w:t xml:space="preserve">6.2 RMAP Smelter Data</w:t>
      </w:r>
    </w:p>
    <w:p>
      <w:pPr>
        <w:pStyle w:val="Compact"/>
        <w:numPr>
          <w:ilvl w:val="0"/>
          <w:numId w:val="1046"/>
        </w:numPr>
      </w:pPr>
      <w:r>
        <w:t xml:space="preserve">Navigate to</w:t>
      </w:r>
      <w:r>
        <w:t xml:space="preserve"> </w:t>
      </w:r>
      <w:r>
        <w:rPr>
          <w:rStyle w:val="VerbatimChar"/>
        </w:rPr>
        <w:t xml:space="preserve">/admin/rmap</w:t>
      </w:r>
    </w:p>
    <w:p>
      <w:pPr>
        <w:pStyle w:val="Compact"/>
        <w:numPr>
          <w:ilvl w:val="0"/>
          <w:numId w:val="1046"/>
        </w:numPr>
      </w:pPr>
      <w:r>
        <w:t xml:space="preserve">View the full RMAP smelter database:</w:t>
      </w:r>
    </w:p>
    <w:p>
      <w:pPr>
        <w:pStyle w:val="Compact"/>
        <w:numPr>
          <w:ilvl w:val="1"/>
          <w:numId w:val="1047"/>
        </w:numPr>
      </w:pPr>
      <w:r>
        <w:t xml:space="preserve">Smelter ID, Name, Country, Conformance Status, Mineral Type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Upload updated RMAP list</w:t>
      </w:r>
      <w:r>
        <w:t xml:space="preserve"> </w:t>
      </w:r>
      <w:r>
        <w:t xml:space="preserve">— import CSV/Excel from RMI</w:t>
      </w:r>
    </w:p>
    <w:p>
      <w:pPr>
        <w:pStyle w:val="Compact"/>
        <w:numPr>
          <w:ilvl w:val="0"/>
          <w:numId w:val="1046"/>
        </w:numPr>
      </w:pPr>
      <w:r>
        <w:t xml:space="preserve">The smelter database is used for:</w:t>
      </w:r>
    </w:p>
    <w:p>
      <w:pPr>
        <w:pStyle w:val="Compact"/>
        <w:numPr>
          <w:ilvl w:val="1"/>
          <w:numId w:val="1048"/>
        </w:numPr>
      </w:pPr>
      <w:r>
        <w:t xml:space="preserve">Compliance checks (is this smelter RMAP conformant?)</w:t>
      </w:r>
    </w:p>
    <w:p>
      <w:pPr>
        <w:pStyle w:val="Compact"/>
        <w:numPr>
          <w:ilvl w:val="1"/>
          <w:numId w:val="1048"/>
        </w:numPr>
      </w:pPr>
      <w:r>
        <w:t xml:space="preserve">Smelter typeahead in event submission</w:t>
      </w:r>
    </w:p>
    <w:p>
      <w:pPr>
        <w:pStyle w:val="Compact"/>
        <w:numPr>
          <w:ilvl w:val="1"/>
          <w:numId w:val="1048"/>
        </w:numPr>
      </w:pPr>
      <w:r>
        <w:t xml:space="preserve">CMRT import matching</w:t>
      </w:r>
    </w:p>
    <w:bookmarkEnd w:id="50"/>
    <w:bookmarkStart w:id="51" w:name="job-monitor"/>
    <w:p>
      <w:pPr>
        <w:pStyle w:val="Heading3"/>
      </w:pPr>
      <w:r>
        <w:t xml:space="preserve">6.3 Job Monitor</w:t>
      </w:r>
    </w:p>
    <w:p>
      <w:pPr>
        <w:pStyle w:val="Compact"/>
        <w:numPr>
          <w:ilvl w:val="0"/>
          <w:numId w:val="1049"/>
        </w:numPr>
      </w:pPr>
      <w:r>
        <w:t xml:space="preserve">Navigate to</w:t>
      </w:r>
      <w:r>
        <w:t xml:space="preserve"> </w:t>
      </w:r>
      <w:r>
        <w:rPr>
          <w:rStyle w:val="VerbatimChar"/>
        </w:rPr>
        <w:t xml:space="preserve">/admin/jobs</w:t>
      </w:r>
    </w:p>
    <w:p>
      <w:pPr>
        <w:pStyle w:val="Compact"/>
        <w:numPr>
          <w:ilvl w:val="0"/>
          <w:numId w:val="1049"/>
        </w:numPr>
      </w:pPr>
      <w:r>
        <w:t xml:space="preserve">View all background jobs:</w:t>
      </w:r>
    </w:p>
    <w:p>
      <w:pPr>
        <w:pStyle w:val="Compact"/>
        <w:numPr>
          <w:ilvl w:val="1"/>
          <w:numId w:val="1050"/>
        </w:numPr>
      </w:pPr>
      <w:r>
        <w:t xml:space="preserve">Document generation (passports, dossiers, support packages)</w:t>
      </w:r>
    </w:p>
    <w:p>
      <w:pPr>
        <w:pStyle w:val="Compact"/>
        <w:numPr>
          <w:ilvl w:val="1"/>
          <w:numId w:val="1050"/>
        </w:numPr>
      </w:pPr>
      <w:r>
        <w:t xml:space="preserve">Compliance checks</w:t>
      </w:r>
    </w:p>
    <w:p>
      <w:pPr>
        <w:pStyle w:val="Compact"/>
        <w:numPr>
          <w:ilvl w:val="1"/>
          <w:numId w:val="1050"/>
        </w:numPr>
      </w:pPr>
      <w:r>
        <w:t xml:space="preserve">Email delivery</w:t>
      </w:r>
    </w:p>
    <w:p>
      <w:pPr>
        <w:pStyle w:val="Compact"/>
        <w:numPr>
          <w:ilvl w:val="0"/>
          <w:numId w:val="1049"/>
        </w:numPr>
      </w:pPr>
      <w:r>
        <w:t xml:space="preserve">Each job shows: Type, Status (Pending/Processing/Complete/Failed), timestamps</w:t>
      </w:r>
    </w:p>
    <w:bookmarkEnd w:id="51"/>
    <w:bookmarkStart w:id="52" w:name="analytics"/>
    <w:p>
      <w:pPr>
        <w:pStyle w:val="Heading3"/>
      </w:pPr>
      <w:r>
        <w:t xml:space="preserve">6.4 Analytics</w:t>
      </w:r>
    </w:p>
    <w:p>
      <w:pPr>
        <w:pStyle w:val="Compact"/>
        <w:numPr>
          <w:ilvl w:val="0"/>
          <w:numId w:val="1051"/>
        </w:numPr>
      </w:pPr>
      <w:r>
        <w:t xml:space="preserve">Navigate to</w:t>
      </w:r>
      <w:r>
        <w:t xml:space="preserve"> </w:t>
      </w:r>
      <w:r>
        <w:rPr>
          <w:rStyle w:val="VerbatimChar"/>
        </w:rPr>
        <w:t xml:space="preserve">/admin/analytics</w:t>
      </w:r>
    </w:p>
    <w:p>
      <w:pPr>
        <w:pStyle w:val="Compact"/>
        <w:numPr>
          <w:ilvl w:val="0"/>
          <w:numId w:val="1051"/>
        </w:numPr>
      </w:pPr>
      <w:r>
        <w:t xml:space="preserve">Platform-wide metrics:</w:t>
      </w:r>
    </w:p>
    <w:p>
      <w:pPr>
        <w:pStyle w:val="Compact"/>
        <w:numPr>
          <w:ilvl w:val="1"/>
          <w:numId w:val="1052"/>
        </w:numPr>
      </w:pPr>
      <w:r>
        <w:t xml:space="preserve">Total batches, compliance rates</w:t>
      </w:r>
    </w:p>
    <w:p>
      <w:pPr>
        <w:pStyle w:val="Compact"/>
        <w:numPr>
          <w:ilvl w:val="1"/>
          <w:numId w:val="1052"/>
        </w:numPr>
      </w:pPr>
      <w:r>
        <w:t xml:space="preserve">Distribution by mineral type and origin country</w:t>
      </w:r>
    </w:p>
    <w:p>
      <w:pPr>
        <w:pStyle w:val="Compact"/>
        <w:numPr>
          <w:ilvl w:val="1"/>
          <w:numId w:val="1052"/>
        </w:numPr>
      </w:pPr>
      <w:r>
        <w:t xml:space="preserve">Monthly activity trends (6-month chart)</w:t>
      </w:r>
    </w:p>
    <w:p>
      <w:pPr>
        <w:pStyle w:val="Compact"/>
        <w:numPr>
          <w:ilvl w:val="1"/>
          <w:numId w:val="1052"/>
        </w:numPr>
      </w:pPr>
      <w:r>
        <w:t xml:space="preserve">User activity</w:t>
      </w:r>
    </w:p>
    <w:bookmarkEnd w:id="52"/>
    <w:bookmarkStart w:id="53" w:name="data-quality"/>
    <w:p>
      <w:pPr>
        <w:pStyle w:val="Heading3"/>
      </w:pPr>
      <w:r>
        <w:t xml:space="preserve">6.5 Data Quality</w:t>
      </w:r>
    </w:p>
    <w:p>
      <w:pPr>
        <w:pStyle w:val="Compact"/>
        <w:numPr>
          <w:ilvl w:val="0"/>
          <w:numId w:val="1053"/>
        </w:numPr>
      </w:pPr>
      <w:r>
        <w:t xml:space="preserve">Navigate to</w:t>
      </w:r>
      <w:r>
        <w:t xml:space="preserve"> </w:t>
      </w:r>
      <w:r>
        <w:rPr>
          <w:rStyle w:val="VerbatimChar"/>
        </w:rPr>
        <w:t xml:space="preserve">/admin/data-quality</w:t>
      </w:r>
    </w:p>
    <w:p>
      <w:pPr>
        <w:pStyle w:val="Compact"/>
        <w:numPr>
          <w:ilvl w:val="0"/>
          <w:numId w:val="1053"/>
        </w:numPr>
      </w:pPr>
      <w:r>
        <w:t xml:space="preserve">Batch completeness scores</w:t>
      </w:r>
    </w:p>
    <w:p>
      <w:pPr>
        <w:pStyle w:val="Compact"/>
        <w:numPr>
          <w:ilvl w:val="0"/>
          <w:numId w:val="1053"/>
        </w:numPr>
      </w:pPr>
      <w:r>
        <w:t xml:space="preserve">Data anomaly reports</w:t>
      </w:r>
    </w:p>
    <w:bookmarkEnd w:id="53"/>
    <w:bookmarkStart w:id="54" w:name="platform-ai"/>
    <w:p>
      <w:pPr>
        <w:pStyle w:val="Heading3"/>
      </w:pPr>
      <w:r>
        <w:t xml:space="preserve">6.6 Platform AI</w:t>
      </w:r>
    </w:p>
    <w:p>
      <w:pPr>
        <w:pStyle w:val="Compact"/>
        <w:numPr>
          <w:ilvl w:val="0"/>
          <w:numId w:val="1054"/>
        </w:numPr>
      </w:pPr>
      <w:r>
        <w:t xml:space="preserve">Navigate to</w:t>
      </w:r>
      <w:r>
        <w:t xml:space="preserve"> </w:t>
      </w:r>
      <w:r>
        <w:rPr>
          <w:rStyle w:val="VerbatimChar"/>
        </w:rPr>
        <w:t xml:space="preserve">/admin/platform-ai</w:t>
      </w:r>
    </w:p>
    <w:p>
      <w:pPr>
        <w:pStyle w:val="Compact"/>
        <w:numPr>
          <w:ilvl w:val="0"/>
          <w:numId w:val="1054"/>
        </w:numPr>
      </w:pPr>
      <w:r>
        <w:t xml:space="preserve">AI-powered insights:</w:t>
      </w:r>
    </w:p>
    <w:p>
      <w:pPr>
        <w:pStyle w:val="Compact"/>
        <w:numPr>
          <w:ilvl w:val="1"/>
          <w:numId w:val="1055"/>
        </w:numPr>
      </w:pPr>
      <w:r>
        <w:t xml:space="preserve">Churn prediction</w:t>
      </w:r>
    </w:p>
    <w:p>
      <w:pPr>
        <w:pStyle w:val="Compact"/>
        <w:numPr>
          <w:ilvl w:val="1"/>
          <w:numId w:val="1055"/>
        </w:numPr>
      </w:pPr>
      <w:r>
        <w:t xml:space="preserve">Tenant health scores</w:t>
      </w:r>
    </w:p>
    <w:p>
      <w:pPr>
        <w:pStyle w:val="Compact"/>
        <w:numPr>
          <w:ilvl w:val="1"/>
          <w:numId w:val="1055"/>
        </w:numPr>
      </w:pPr>
      <w:r>
        <w:t xml:space="preserve">Revenue analysis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62" w:name="compliance-framework"/>
    <w:p>
      <w:pPr>
        <w:pStyle w:val="Heading2"/>
      </w:pPr>
      <w:r>
        <w:t xml:space="preserve">7. Compliance Framework</w:t>
      </w:r>
    </w:p>
    <w:p>
      <w:pPr>
        <w:pStyle w:val="FirstParagraph"/>
      </w:pPr>
      <w:r>
        <w:t xml:space="preserve">Every batch is checked against 5 compliance frameworks automatically after each custody event:</w:t>
      </w:r>
    </w:p>
    <w:bookmarkStart w:id="56" w:name="rmap-conformance"/>
    <w:p>
      <w:pPr>
        <w:pStyle w:val="Heading3"/>
      </w:pPr>
      <w:r>
        <w:t xml:space="preserve">7.1 RMAP Conformance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What it checks:</w:t>
      </w:r>
      <w:r>
        <w:t xml:space="preserve"> </w:t>
      </w:r>
      <w:r>
        <w:t xml:space="preserve">Is the declared smelter on the RMAP conformant list?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PASS:</w:t>
      </w:r>
      <w:r>
        <w:t xml:space="preserve"> </w:t>
      </w:r>
      <w:r>
        <w:t xml:space="preserve">Smelter ID matches a CONFORMANT smelter in the RMAP database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FAIL:</w:t>
      </w:r>
      <w:r>
        <w:t xml:space="preserve"> </w:t>
      </w:r>
      <w:r>
        <w:t xml:space="preserve">Smelter not found, or status is NON_CONFORMANT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Example:</w:t>
      </w:r>
      <w:r>
        <w:t xml:space="preserve"> </w:t>
      </w:r>
      <w:r>
        <w:t xml:space="preserve">Batch W-2026-041 uses smelter CID001100 (Wolfram Bergbau, Austria) — CONFORMANT → PASS</w:t>
      </w:r>
    </w:p>
    <w:bookmarkEnd w:id="56"/>
    <w:bookmarkStart w:id="57" w:name="oecd-due-diligence-guidance-ddg"/>
    <w:p>
      <w:pPr>
        <w:pStyle w:val="Heading3"/>
      </w:pPr>
      <w:r>
        <w:t xml:space="preserve">7.2 OECD Due Diligence Guidance (DDG)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What it checks:</w:t>
      </w:r>
      <w:r>
        <w:t xml:space="preserve"> </w:t>
      </w:r>
      <w:r>
        <w:t xml:space="preserve">Does the origin country appear on the Conflict-Affected and High-Risk Areas (CAHRA) list?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PASS:</w:t>
      </w:r>
      <w:r>
        <w:t xml:space="preserve"> </w:t>
      </w:r>
      <w:r>
        <w:t xml:space="preserve">Origin country is not on the CAHRA list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FLAG:</w:t>
      </w:r>
      <w:r>
        <w:t xml:space="preserve"> </w:t>
      </w:r>
      <w:r>
        <w:t xml:space="preserve">Origin country is on the CAHRA list (e.g., DRC, Sudan, CAR)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Example:</w:t>
      </w:r>
      <w:r>
        <w:t xml:space="preserve"> </w:t>
      </w:r>
      <w:r>
        <w:t xml:space="preserve">Batch W-2026-038 originates from DRC → FLAGGED</w:t>
      </w:r>
    </w:p>
    <w:bookmarkEnd w:id="57"/>
    <w:bookmarkStart w:id="58" w:name="sanctions-screening"/>
    <w:p>
      <w:pPr>
        <w:pStyle w:val="Heading3"/>
      </w:pPr>
      <w:r>
        <w:t xml:space="preserve">7.3 Sanctions Screening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What it checks:</w:t>
      </w:r>
      <w:r>
        <w:t xml:space="preserve"> </w:t>
      </w:r>
      <w:r>
        <w:t xml:space="preserve">Are any actors in the custody chain on UN/EU sanctions lists?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PASS:</w:t>
      </w:r>
      <w:r>
        <w:t xml:space="preserve"> </w:t>
      </w:r>
      <w:r>
        <w:t xml:space="preserve">No matches found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FAIL:</w:t>
      </w:r>
      <w:r>
        <w:t xml:space="preserve"> </w:t>
      </w:r>
      <w:r>
        <w:t xml:space="preserve">Actor name matches a sanctioned entity</w:t>
      </w:r>
    </w:p>
    <w:bookmarkEnd w:id="58"/>
    <w:bookmarkStart w:id="59" w:name="mass-balance"/>
    <w:p>
      <w:pPr>
        <w:pStyle w:val="Heading3"/>
      </w:pPr>
      <w:r>
        <w:t xml:space="preserve">7.4 Mass Balance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What it checks:</w:t>
      </w:r>
      <w:r>
        <w:t xml:space="preserve"> </w:t>
      </w:r>
      <w:r>
        <w:t xml:space="preserve">Is the weight reconciliation within tolerance (5%)?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PASS:</w:t>
      </w:r>
      <w:r>
        <w:t xml:space="preserve"> </w:t>
      </w:r>
      <w:r>
        <w:t xml:space="preserve">Output weight is within 5% of input weight (accounting for processing losses)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FAIL:</w:t>
      </w:r>
      <w:r>
        <w:t xml:space="preserve"> </w:t>
      </w:r>
      <w:r>
        <w:t xml:space="preserve">Weight discrepancy exceeds 5%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Example:</w:t>
      </w:r>
      <w:r>
        <w:t xml:space="preserve"> </w:t>
      </w:r>
      <w:r>
        <w:t xml:space="preserve">W-2026-041: 450kg ore → 385kg concentrate → 310kg APT (31% total loss — within expected range for tungsten processing)</w:t>
      </w:r>
    </w:p>
    <w:bookmarkEnd w:id="59"/>
    <w:bookmarkStart w:id="60" w:name="sequence-integrity"/>
    <w:p>
      <w:pPr>
        <w:pStyle w:val="Heading3"/>
      </w:pPr>
      <w:r>
        <w:t xml:space="preserve">7.5 Sequence Integrity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What it checks:</w:t>
      </w:r>
      <w:r>
        <w:t xml:space="preserve"> </w:t>
      </w:r>
      <w:r>
        <w:t xml:space="preserve">Are events in the correct chronological order? Is the SHA-256 hash chain intact?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PASS:</w:t>
      </w:r>
      <w:r>
        <w:t xml:space="preserve"> </w:t>
      </w:r>
      <w:r>
        <w:t xml:space="preserve">Events are sequential, and each event’s hash links correctly to the previous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FAIL:</w:t>
      </w:r>
      <w:r>
        <w:t xml:space="preserve"> </w:t>
      </w:r>
      <w:r>
        <w:t xml:space="preserve">Temporal anomaly detected, or hash chain is broken (indicates possible tampering)</w:t>
      </w:r>
    </w:p>
    <w:bookmarkEnd w:id="60"/>
    <w:bookmarkStart w:id="61" w:name="compliance-status-summary"/>
    <w:p>
      <w:pPr>
        <w:pStyle w:val="Heading3"/>
      </w:pPr>
      <w:r>
        <w:t xml:space="preserve">Compliance Status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Badge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COMPLIANT</w:t>
            </w:r>
          </w:p>
        </w:tc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t xml:space="preserve">All 5 checks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FLAGGED</w:t>
            </w:r>
          </w:p>
        </w:tc>
        <w:tc>
          <w:tcPr/>
          <w:p>
            <w:pPr>
              <w:pStyle w:val="Compact"/>
            </w:pPr>
            <w:r>
              <w:t xml:space="preserve">Amber</w:t>
            </w:r>
          </w:p>
        </w:tc>
        <w:tc>
          <w:tcPr/>
          <w:p>
            <w:pPr>
              <w:pStyle w:val="Compact"/>
            </w:pPr>
            <w:r>
              <w:t xml:space="preserve">One or more checks flagged for 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INSUFFICIENT_DATA</w:t>
            </w:r>
          </w:p>
        </w:tc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t xml:space="preserve">Not enough data to run all checks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Grey</w:t>
            </w:r>
          </w:p>
        </w:tc>
        <w:tc>
          <w:tcPr/>
          <w:p>
            <w:pPr>
              <w:pStyle w:val="Compact"/>
            </w:pPr>
            <w:r>
              <w:t xml:space="preserve">Checks not yet triggered (no events)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1"/>
    <w:bookmarkEnd w:id="62"/>
    <w:bookmarkStart w:id="67" w:name="notifications-reminders"/>
    <w:p>
      <w:pPr>
        <w:pStyle w:val="Heading2"/>
      </w:pPr>
      <w:r>
        <w:t xml:space="preserve">8. Notifications &amp; Reminders</w:t>
      </w:r>
    </w:p>
    <w:bookmarkStart w:id="63" w:name="in-app-notifications"/>
    <w:p>
      <w:pPr>
        <w:pStyle w:val="Heading3"/>
      </w:pPr>
      <w:r>
        <w:t xml:space="preserve">8.1 In-App Notifications</w:t>
      </w:r>
    </w:p>
    <w:p>
      <w:pPr>
        <w:pStyle w:val="Compact"/>
        <w:numPr>
          <w:ilvl w:val="0"/>
          <w:numId w:val="1061"/>
        </w:numPr>
      </w:pPr>
      <w:r>
        <w:t xml:space="preserve">Click the bell icon in the top bar to view notifications</w:t>
      </w:r>
    </w:p>
    <w:p>
      <w:pPr>
        <w:pStyle w:val="Compact"/>
        <w:numPr>
          <w:ilvl w:val="0"/>
          <w:numId w:val="1061"/>
        </w:numPr>
      </w:pPr>
      <w:r>
        <w:t xml:space="preserve">Types: compliance alerts, document generation, buyer nudges, stale warnings</w:t>
      </w:r>
    </w:p>
    <w:p>
      <w:pPr>
        <w:pStyle w:val="Compact"/>
        <w:numPr>
          <w:ilvl w:val="0"/>
          <w:numId w:val="1061"/>
        </w:numPr>
      </w:pPr>
      <w:r>
        <w:t xml:space="preserve">Click to mark as read</w:t>
      </w:r>
    </w:p>
    <w:bookmarkEnd w:id="63"/>
    <w:bookmarkStart w:id="64" w:name="automated-email-reminders"/>
    <w:p>
      <w:pPr>
        <w:pStyle w:val="Heading3"/>
      </w:pPr>
      <w:r>
        <w:t xml:space="preserve">8.2 Automated Email Reminders</w:t>
      </w:r>
    </w:p>
    <w:p>
      <w:pPr>
        <w:pStyle w:val="FirstParagraph"/>
      </w:pPr>
      <w:r>
        <w:t xml:space="preserve">The platform sends automated reminders (no configuration needed):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376"/>
        <w:gridCol w:w="290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Reminder</w:t>
            </w:r>
          </w:p>
        </w:tc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Recipient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Inactivity</w:t>
            </w:r>
          </w:p>
        </w:tc>
        <w:tc>
          <w:tcPr/>
          <w:p>
            <w:pPr>
              <w:pStyle w:val="Compact"/>
            </w:pPr>
            <w:r>
              <w:t xml:space="preserve">Batch with no events for 30+ days (non-compliant)</w:t>
            </w:r>
          </w:p>
        </w:tc>
        <w:tc>
          <w:tcPr/>
          <w:p>
            <w:pPr>
              <w:pStyle w:val="Compact"/>
            </w:pPr>
            <w:r>
              <w:t xml:space="preserve">Supplier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Stale warning</w:t>
            </w:r>
          </w:p>
        </w:tc>
        <w:tc>
          <w:tcPr/>
          <w:p>
            <w:pPr>
              <w:pStyle w:val="Compact"/>
            </w:pPr>
            <w:r>
              <w:t xml:space="preserve">Supplier with no activity for 60+ days</w:t>
            </w:r>
          </w:p>
        </w:tc>
        <w:tc>
          <w:tcPr/>
          <w:p>
            <w:pPr>
              <w:pStyle w:val="Compact"/>
            </w:pPr>
            <w:r>
              <w:t xml:space="preserve">Tenant Admin, Platform 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Compliance flag</w:t>
            </w:r>
          </w:p>
        </w:tc>
        <w:tc>
          <w:tcPr/>
          <w:p>
            <w:pPr>
              <w:pStyle w:val="Compact"/>
            </w:pPr>
            <w:r>
              <w:t xml:space="preserve">Compliance check fails</w:t>
            </w:r>
          </w:p>
        </w:tc>
        <w:tc>
          <w:tcPr/>
          <w:p>
            <w:pPr>
              <w:pStyle w:val="Compact"/>
            </w:pPr>
            <w:r>
              <w:t xml:space="preserve">Supplier, Admins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Escalation</w:t>
            </w:r>
          </w:p>
        </w:tc>
        <w:tc>
          <w:tcPr/>
          <w:p>
            <w:pPr>
              <w:pStyle w:val="Compact"/>
            </w:pPr>
            <w:r>
              <w:t xml:space="preserve">Flag unresolved for 48+ hours</w:t>
            </w:r>
          </w:p>
        </w:tc>
        <w:tc>
          <w:tcPr/>
          <w:p>
            <w:pPr>
              <w:pStyle w:val="Compact"/>
            </w:pPr>
            <w:r>
              <w:t xml:space="preserve">Platform Admin</w:t>
            </w:r>
          </w:p>
        </w:tc>
      </w:tr>
    </w:tbl>
    <w:bookmarkEnd w:id="64"/>
    <w:bookmarkStart w:id="65" w:name="manual-buyer-nudge"/>
    <w:p>
      <w:pPr>
        <w:pStyle w:val="Heading3"/>
      </w:pPr>
      <w:r>
        <w:t xml:space="preserve">8.3 Manual Buyer Nudge</w:t>
      </w:r>
    </w:p>
    <w:p>
      <w:pPr>
        <w:pStyle w:val="FirstParagraph"/>
      </w:pPr>
      <w:r>
        <w:t xml:space="preserve">Buyers can manually remind suppliers from the engagement panel (one per supplier per 7 days).</w:t>
      </w:r>
    </w:p>
    <w:bookmarkEnd w:id="65"/>
    <w:bookmarkStart w:id="66" w:name="email-configuration"/>
    <w:p>
      <w:pPr>
        <w:pStyle w:val="Heading3"/>
      </w:pPr>
      <w:r>
        <w:t xml:space="preserve">8.4 Email Configuration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From:</w:t>
      </w:r>
      <w:r>
        <w:t xml:space="preserve"> </w:t>
      </w:r>
      <w:r>
        <w:rPr>
          <w:rStyle w:val="VerbatimChar"/>
        </w:rPr>
        <w:t xml:space="preserve">noreply@auditraks.com</w:t>
      </w:r>
      <w:r>
        <w:t xml:space="preserve"> </w:t>
      </w:r>
      <w:r>
        <w:t xml:space="preserve">(via Resend)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Reply-To:</w:t>
      </w:r>
      <w:r>
        <w:t xml:space="preserve"> </w:t>
      </w:r>
      <w:r>
        <w:rPr>
          <w:rStyle w:val="VerbatimChar"/>
        </w:rPr>
        <w:t xml:space="preserve">support@auditraks.com</w:t>
      </w:r>
      <w:r>
        <w:t xml:space="preserve"> </w:t>
      </w:r>
      <w:r>
        <w:t xml:space="preserve">(Zoho Mail inbox)</w:t>
      </w:r>
    </w:p>
    <w:p>
      <w:pPr>
        <w:pStyle w:val="Compact"/>
        <w:numPr>
          <w:ilvl w:val="0"/>
          <w:numId w:val="1062"/>
        </w:numPr>
      </w:pPr>
      <w:r>
        <w:t xml:space="preserve">Replies from users go to the Zoho mailbox for manual follow-up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1" w:name="quick-reference"/>
    <w:p>
      <w:pPr>
        <w:pStyle w:val="Heading2"/>
      </w:pPr>
      <w:r>
        <w:t xml:space="preserve">9. Quick Reference</w:t>
      </w:r>
    </w:p>
    <w:bookmarkStart w:id="68" w:name="keyboard-shortcuts"/>
    <w:p>
      <w:pPr>
        <w:pStyle w:val="Heading3"/>
      </w:pPr>
      <w:r>
        <w:t xml:space="preserve">Keyboard Shortcuts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Shortcut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Focus search bar (where available)</w:t>
            </w:r>
          </w:p>
        </w:tc>
      </w:tr>
    </w:tbl>
    <w:bookmarkEnd w:id="68"/>
    <w:bookmarkStart w:id="69" w:name="url-structure"/>
    <w:p>
      <w:pPr>
        <w:pStyle w:val="Heading3"/>
      </w:pPr>
      <w:r>
        <w:t xml:space="preserve">URL Structure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Landing page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/login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Sign 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/signup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New organization signup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/verify/{batchId}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Batch verification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/shared/{token}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Shared document access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/supplier</w:t>
            </w:r>
          </w:p>
        </w:tc>
        <w:tc>
          <w:tcPr/>
          <w:p>
            <w:pPr>
              <w:pStyle w:val="Compact"/>
            </w:pPr>
            <w:r>
              <w:t xml:space="preserve">Supplier</w:t>
            </w:r>
          </w:p>
        </w:tc>
        <w:tc>
          <w:tcPr/>
          <w:p>
            <w:pPr>
              <w:pStyle w:val="Compact"/>
            </w:pPr>
            <w:r>
              <w:t xml:space="preserve">Supplier dashboard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/supplier/batches/new</w:t>
            </w:r>
          </w:p>
        </w:tc>
        <w:tc>
          <w:tcPr/>
          <w:p>
            <w:pPr>
              <w:pStyle w:val="Compact"/>
            </w:pPr>
            <w:r>
              <w:t xml:space="preserve">Supplier</w:t>
            </w:r>
          </w:p>
        </w:tc>
        <w:tc>
          <w:tcPr/>
          <w:p>
            <w:pPr>
              <w:pStyle w:val="Compact"/>
            </w:pPr>
            <w:r>
              <w:t xml:space="preserve">Create batch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/supplier/submit</w:t>
            </w:r>
          </w:p>
        </w:tc>
        <w:tc>
          <w:tcPr/>
          <w:p>
            <w:pPr>
              <w:pStyle w:val="Compact"/>
            </w:pPr>
            <w:r>
              <w:t xml:space="preserve">Supplier</w:t>
            </w:r>
          </w:p>
        </w:tc>
        <w:tc>
          <w:tcPr/>
          <w:p>
            <w:pPr>
              <w:pStyle w:val="Compact"/>
            </w:pPr>
            <w:r>
              <w:t xml:space="preserve">Submit custody event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/supplier/batch/{id}</w:t>
            </w:r>
          </w:p>
        </w:tc>
        <w:tc>
          <w:tcPr/>
          <w:p>
            <w:pPr>
              <w:pStyle w:val="Compact"/>
            </w:pPr>
            <w:r>
              <w:t xml:space="preserve">Supplier</w:t>
            </w:r>
          </w:p>
        </w:tc>
        <w:tc>
          <w:tcPr/>
          <w:p>
            <w:pPr>
              <w:pStyle w:val="Compact"/>
            </w:pPr>
            <w:r>
              <w:t xml:space="preserve">Batch 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/buyer</w:t>
            </w:r>
          </w:p>
        </w:tc>
        <w:tc>
          <w:tcPr/>
          <w:p>
            <w:pPr>
              <w:pStyle w:val="Compact"/>
            </w:pPr>
            <w:r>
              <w:t xml:space="preserve">Buyer</w:t>
            </w:r>
          </w:p>
        </w:tc>
        <w:tc>
          <w:tcPr/>
          <w:p>
            <w:pPr>
              <w:pStyle w:val="Compact"/>
            </w:pPr>
            <w:r>
              <w:t xml:space="preserve">Buyer dashboard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/buyer/form-sd</w:t>
            </w:r>
          </w:p>
        </w:tc>
        <w:tc>
          <w:tcPr/>
          <w:p>
            <w:pPr>
              <w:pStyle w:val="Compact"/>
            </w:pPr>
            <w:r>
              <w:t xml:space="preserve">Buyer</w:t>
            </w:r>
          </w:p>
        </w:tc>
        <w:tc>
          <w:tcPr/>
          <w:p>
            <w:pPr>
              <w:pStyle w:val="Compact"/>
            </w:pPr>
            <w:r>
              <w:t xml:space="preserve">Form SD compliance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/buyer/cmrt-import</w:t>
            </w:r>
          </w:p>
        </w:tc>
        <w:tc>
          <w:tcPr/>
          <w:p>
            <w:pPr>
              <w:pStyle w:val="Compact"/>
            </w:pPr>
            <w:r>
              <w:t xml:space="preserve">Buyer</w:t>
            </w:r>
          </w:p>
        </w:tc>
        <w:tc>
          <w:tcPr/>
          <w:p>
            <w:pPr>
              <w:pStyle w:val="Compact"/>
            </w:pPr>
            <w:r>
              <w:t xml:space="preserve">CMRT import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/buyer/batch/{id}</w:t>
            </w:r>
          </w:p>
        </w:tc>
        <w:tc>
          <w:tcPr/>
          <w:p>
            <w:pPr>
              <w:pStyle w:val="Compact"/>
            </w:pPr>
            <w:r>
              <w:t xml:space="preserve">Buyer</w:t>
            </w:r>
          </w:p>
        </w:tc>
        <w:tc>
          <w:tcPr/>
          <w:p>
            <w:pPr>
              <w:pStyle w:val="Compact"/>
            </w:pPr>
            <w:r>
              <w:t xml:space="preserve">Batch 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Admin dashboard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/admin/users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User management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/admin/compliance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Compliance review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/admin/audit-log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Audit log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/admin/api-keys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API key management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/admin/tenants</w:t>
            </w:r>
          </w:p>
        </w:tc>
        <w:tc>
          <w:tcPr/>
          <w:p>
            <w:pPr>
              <w:pStyle w:val="Compact"/>
            </w:pPr>
            <w:r>
              <w:t xml:space="preserve">Platform Admin</w:t>
            </w:r>
          </w:p>
        </w:tc>
        <w:tc>
          <w:tcPr/>
          <w:p>
            <w:pPr>
              <w:pStyle w:val="Compact"/>
            </w:pPr>
            <w:r>
              <w:t xml:space="preserve">Tenant management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/admin/rmap</w:t>
            </w:r>
          </w:p>
        </w:tc>
        <w:tc>
          <w:tcPr/>
          <w:p>
            <w:pPr>
              <w:pStyle w:val="Compact"/>
            </w:pPr>
            <w:r>
              <w:t xml:space="preserve">Platform Admin</w:t>
            </w:r>
          </w:p>
        </w:tc>
        <w:tc>
          <w:tcPr/>
          <w:p>
            <w:pPr>
              <w:pStyle w:val="Compact"/>
            </w:pPr>
            <w:r>
              <w:t xml:space="preserve">RMAP smelter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/admin/jobs</w:t>
            </w:r>
          </w:p>
        </w:tc>
        <w:tc>
          <w:tcPr/>
          <w:p>
            <w:pPr>
              <w:pStyle w:val="Compact"/>
            </w:pPr>
            <w:r>
              <w:t xml:space="preserve">Platform Admin</w:t>
            </w:r>
          </w:p>
        </w:tc>
        <w:tc>
          <w:tcPr/>
          <w:p>
            <w:pPr>
              <w:pStyle w:val="Compact"/>
            </w:pPr>
            <w:r>
              <w:t xml:space="preserve">Background job monitor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/admin/analytics</w:t>
            </w:r>
          </w:p>
        </w:tc>
        <w:tc>
          <w:tcPr/>
          <w:p>
            <w:pPr>
              <w:pStyle w:val="Compact"/>
            </w:pPr>
            <w:r>
              <w:t xml:space="preserve">Platform Admin</w:t>
            </w:r>
          </w:p>
        </w:tc>
        <w:tc>
          <w:tcPr/>
          <w:p>
            <w:pPr>
              <w:pStyle w:val="Compact"/>
            </w:pPr>
            <w:r>
              <w:t xml:space="preserve">Platform analytics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/admin/data-quality</w:t>
            </w:r>
          </w:p>
        </w:tc>
        <w:tc>
          <w:tcPr/>
          <w:p>
            <w:pPr>
              <w:pStyle w:val="Compact"/>
            </w:pPr>
            <w:r>
              <w:t xml:space="preserve">Platform Admin</w:t>
            </w:r>
          </w:p>
        </w:tc>
        <w:tc>
          <w:tcPr/>
          <w:p>
            <w:pPr>
              <w:pStyle w:val="Compact"/>
            </w:pPr>
            <w:r>
              <w:t xml:space="preserve">Data quality reports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/admin/platform-ai</w:t>
            </w:r>
          </w:p>
        </w:tc>
        <w:tc>
          <w:tcPr/>
          <w:p>
            <w:pPr>
              <w:pStyle w:val="Compact"/>
            </w:pPr>
            <w:r>
              <w:t xml:space="preserve">Platform Admin</w:t>
            </w:r>
          </w:p>
        </w:tc>
        <w:tc>
          <w:tcPr/>
          <w:p>
            <w:pPr>
              <w:pStyle w:val="Compact"/>
            </w:pPr>
            <w:r>
              <w:t xml:space="preserve">AI insights</w:t>
            </w:r>
          </w:p>
        </w:tc>
      </w:tr>
    </w:tbl>
    <w:bookmarkEnd w:id="69"/>
    <w:bookmarkStart w:id="70" w:name="feature-access-by-role"/>
    <w:p>
      <w:pPr>
        <w:pStyle w:val="Heading3"/>
      </w:pPr>
      <w:r>
        <w:t xml:space="preserve">Feature Access by Role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Supplier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Buyer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Tenant Admin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Platform 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 batch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Submit event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 batches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Own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All tenants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Material Passport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Generate + Share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View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View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 SD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CMRT Import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Supplier Engagement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Manage Users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Compliance Review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 Log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Tenant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Keys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Manage Billing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RMAP Data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Tenant Management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Job Monitor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Analytics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</w:tbl>
    <w:bookmarkEnd w:id="70"/>
    <w:bookmarkEnd w:id="71"/>
    <w:bookmarkEnd w:id="72"/>
    <w:sectPr>
      <w:headerReference r:id="rId6" w:type="default"/>
      <w:footerReference r:id="rId7" w:type="default"/>
      <w:pgSz w:h="15840" w:orient="portrait" w:w="12240"/>
      <w:pgMar w:bottom="1440" w:footer="708" w:gutter="0" w:header="708" w:left="1440" w:right="1440" w:top="1440"/>
      <w:pgNumType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6E4F0" w:sz="2" w:space="4"/>
      </w:pBdr>
    </w:pPr>
    <w:r>
      <w:rPr>
        <w:rFonts w:ascii="Arial" w:cs="Arial" w:eastAsia="Arial" w:hAnsi="Arial"/>
        <w:color w:val="999999"/>
        <w:sz w:val="18"/>
        <w:szCs w:val="18"/>
      </w:rPr>
      <w:t xml:space="preserve">auditraks Mineral Supply Chain Compliance Platform</w:t>
    </w:r>
    <w:r>
      <w:rPr>
        <w:rFonts w:ascii="Arial" w:cs="Arial" w:eastAsia="Arial" w:hAnsi="Arial"/>
        <w:color w:val="999999"/>
        <w:sz w:val="18"/>
        <w:szCs w:val="18"/>
      </w:rPr>
      <w:t xml:space="preserve">    Page </w:t>
    </w:r>
    <w:r>
      <w:rPr>
        <w:rFonts w:ascii="Arial" w:hAnsi="Arial"/>
        <w:sz w:val="18"/>
        <w:szCs w:val="18"/>
        <w:color w:val="999999"/>
      </w:rPr>
      <w:fldChar w:fldCharType="begin"/>
    </w:r>
    <w:r>
      <w:rPr>
        <w:rFonts w:ascii="Arial" w:hAnsi="Arial"/>
        <w:sz w:val="18"/>
        <w:szCs w:val="18"/>
        <w:color w:val="999999"/>
      </w:rPr>
      <w:instrText xml:space="preserve"> PAGE </w:instrText>
    </w:r>
    <w:r>
      <w:rPr>
        <w:rFonts w:ascii="Arial" w:hAnsi="Arial"/>
        <w:sz w:val="18"/>
        <w:szCs w:val="18"/>
        <w:color w:val="999999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972A" w:sz="4" w:space="4"/>
      </w:pBdr>
    </w:pPr>
    <w:r>
      <w:rPr>
        <w:rFonts w:ascii="Arial" w:cs="Arial" w:eastAsia="Arial" w:hAnsi="Arial"/>
        <w:b/>
        <w:bCs/>
        <w:color w:val="1B2F5E"/>
        <w:sz w:val="20"/>
        <w:szCs w:val="20"/>
      </w:rPr>
      <w:t xml:space="preserve">auditraks</w:t>
    </w:r>
    <w:r>
      <w:rPr>
        <w:rFonts w:ascii="Arial" w:cs="Arial" w:eastAsia="Arial" w:hAnsi="Arial"/>
        <w:color w:val="777777"/>
        <w:sz w:val="18"/>
        <w:szCs w:val="18"/>
      </w:rPr>
      <w:t xml:space="preserve">   |   User Manual — Version 3.0   |   March 2026</w:t>
    </w:r>
  </w:p>
</w:hdr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15:restartNumberingAfterBreak="0" w:abstractNumId="1">
    <w:multiLevelType w:val="hybridMultilevel"/>
    <w:lvl w15:tentative="1" w:ilvl="0">
      <w:start w:val="1"/>
      <w:numFmt w:val="bullet"/>
      <w:lvlText w:val="●"/>
      <w:lvlJc w:val="left"/>
      <w:pPr>
        <w:ind w:hanging="360" w:left="720"/>
      </w:pPr>
    </w:lvl>
    <w:lvl w15:tentative="1" w:ilvl="1">
      <w:start w:val="1"/>
      <w:numFmt w:val="bullet"/>
      <w:lvlText w:val="○"/>
      <w:lvlJc w:val="left"/>
      <w:pPr>
        <w:ind w:hanging="360" w:left="1440"/>
      </w:pPr>
    </w:lvl>
    <w:lvl w15:tentative="1" w:ilvl="2">
      <w:start w:val="1"/>
      <w:numFmt w:val="bullet"/>
      <w:lvlText w:val="■"/>
      <w:lvlJc w:val="left"/>
      <w:pPr>
        <w:ind w:hanging="360" w:left="2160"/>
      </w:pPr>
    </w:lvl>
    <w:lvl w15:tentative="1" w:ilvl="3">
      <w:start w:val="1"/>
      <w:numFmt w:val="bullet"/>
      <w:lvlText w:val="●"/>
      <w:lvlJc w:val="left"/>
      <w:pPr>
        <w:ind w:hanging="360" w:left="2880"/>
      </w:pPr>
    </w:lvl>
    <w:lvl w15:tentative="1" w:ilvl="4">
      <w:start w:val="1"/>
      <w:numFmt w:val="bullet"/>
      <w:lvlText w:val="○"/>
      <w:lvlJc w:val="left"/>
      <w:pPr>
        <w:ind w:hanging="360" w:left="3600"/>
      </w:pPr>
    </w:lvl>
    <w:lvl w15:tentative="1" w:ilvl="5">
      <w:start w:val="1"/>
      <w:numFmt w:val="bullet"/>
      <w:lvlText w:val="■"/>
      <w:lvlJc w:val="left"/>
      <w:pPr>
        <w:ind w:hanging="360" w:left="4320"/>
      </w:pPr>
    </w:lvl>
    <w:lvl w15:tentative="1" w:ilvl="6">
      <w:start w:val="1"/>
      <w:numFmt w:val="bullet"/>
      <w:lvlText w:val="●"/>
      <w:lvlJc w:val="left"/>
      <w:pPr>
        <w:ind w:hanging="360" w:left="5040"/>
      </w:pPr>
    </w:lvl>
    <w:lvl w15:tentative="1" w:ilvl="7">
      <w:start w:val="1"/>
      <w:numFmt w:val="bullet"/>
      <w:lvlText w:val="●"/>
      <w:lvlJc w:val="left"/>
      <w:pPr>
        <w:ind w:hanging="360" w:left="5760"/>
      </w:pPr>
    </w:lvl>
    <w:lvl w15:tentative="1" w:ilvl="8">
      <w:start w:val="1"/>
      <w:numFmt w:val="bullet"/>
      <w:lvlText w:val="●"/>
      <w:lvlJc w:val="left"/>
      <w:pPr>
        <w:ind w:hanging="360" w:left="6480"/>
      </w:pPr>
    </w:lvl>
  </w:abstractNum>
  <w:abstractNum w15:restartNumberingAfterBreak="0" w:abstractNumId="2">
    <w:multiLevelType w:val="hybridMultilevel"/>
    <w:lvl w15:tentative="1" w:ilvl="0">
      <w:start w:val="1"/>
      <w:numFmt w:val="bullet"/>
      <w:lvlText w:val="•"/>
      <w:lvlJc w:val="left"/>
      <w:pPr>
        <w:ind w:hanging="360" w:left="720"/>
      </w:pPr>
    </w:lvl>
    <w:lvl w15:tentative="1" w:ilvl="1">
      <w:start w:val="1"/>
      <w:numFmt w:val="bullet"/>
      <w:lvlText w:val="-"/>
      <w:lvlJc w:val="left"/>
      <w:pPr>
        <w:ind w:hanging="360" w:left="1080"/>
      </w:pPr>
    </w:lvl>
  </w:abstractNum>
  <w:abstractNum w15:restartNumberingAfterBreak="0" w:abstractNumId="3">
    <w:multiLevelType w:val="hybridMultilevel"/>
    <w:lvl w15:tentative="1" w:ilvl="0">
      <w:start w:val="1"/>
      <w:numFmt w:val="decimal"/>
      <w:lvlText w:val="%1."/>
      <w:lvlJc w:val="left"/>
      <w:pPr>
        <w:ind w:hanging="360" w:left="7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1"/>
  </w:num>
  <w:num w:numId="1048">
    <w:abstractNumId w:val="991"/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1"/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1"/>
  </w:num>
  <w:num w:numId="10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isplayBackgroundShape/>
  <w:embedSystemFonts/>
  <w:proofState w:grammar="clean" w:spelling="clean"/>
  <w:stylePaneFormatFilter w:val="0004"/>
  <w:doNotTrackMoves/>
  <w:defaultTabStop w:val="720"/>
  <w:evenAndOddHeaders w:val="false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</w:compat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styleId="Title" w:type="paragraph">
    <w:name w:val="Title"/>
    <w:basedOn w:val="Normal"/>
    <w:next w:val="Normal"/>
    <w:qFormat/>
    <w:rPr>
      <w:sz w:val="56"/>
      <w:szCs w:val="56"/>
    </w:rPr>
  </w:style>
  <w:style w:styleId="Heading1" w:type="paragraph">
    <w:name w:val="Heading 1"/>
    <w:basedOn w:val="Normal"/>
    <w:next w:val="Normal"/>
    <w:qFormat/>
    <w:rPr>
      <w:color w:val="2E74B5"/>
      <w:sz w:val="32"/>
      <w:szCs w:val="32"/>
    </w:rPr>
  </w:style>
  <w:style w:styleId="Heading2" w:type="paragraph">
    <w:name w:val="Heading 2"/>
    <w:basedOn w:val="Normal"/>
    <w:next w:val="Normal"/>
    <w:qFormat/>
    <w:rPr>
      <w:color w:val="2E74B5"/>
      <w:sz w:val="26"/>
      <w:szCs w:val="26"/>
    </w:rPr>
  </w:style>
  <w:style w:styleId="Heading3" w:type="paragraph">
    <w:name w:val="Heading 3"/>
    <w:basedOn w:val="Normal"/>
    <w:next w:val="Normal"/>
    <w:qFormat/>
    <w:rPr>
      <w:color w:val="1F4D78"/>
      <w:sz w:val="24"/>
      <w:szCs w:val="24"/>
    </w:rPr>
  </w:style>
  <w:style w:styleId="Heading4" w:type="paragraph">
    <w:name w:val="Heading 4"/>
    <w:basedOn w:val="Normal"/>
    <w:next w:val="Normal"/>
    <w:qFormat/>
    <w:rPr>
      <w:i/>
      <w:iCs/>
      <w:color w:val="2E74B5"/>
    </w:rPr>
  </w:style>
  <w:style w:styleId="Heading5" w:type="paragraph">
    <w:name w:val="Heading 5"/>
    <w:basedOn w:val="Normal"/>
    <w:next w:val="Normal"/>
    <w:qFormat/>
    <w:rPr>
      <w:color w:val="2E74B5"/>
    </w:rPr>
  </w:style>
  <w:style w:styleId="Heading6" w:type="paragraph">
    <w:name w:val="Heading 6"/>
    <w:basedOn w:val="Normal"/>
    <w:next w:val="Normal"/>
    <w:qFormat/>
    <w:rPr>
      <w:color w:val="1F4D78"/>
    </w:rPr>
  </w:style>
  <w:style w:styleId="Strong" w:type="paragraph">
    <w:name w:val="Strong"/>
    <w:basedOn w:val="Normal"/>
    <w:next w:val="Normal"/>
    <w:qFormat/>
    <w:rPr>
      <w:b/>
      <w:bCs/>
    </w:rPr>
  </w:style>
  <w:style w:styleId="ListParagraph" w:type="paragraph">
    <w:name w:val="List Paragraph"/>
    <w:basedOn w:val="Normal"/>
    <w:qFormat/>
  </w:style>
  <w:style w:styleId="Hyperlink" w:type="character">
    <w:name w:val="Hyperlink"/>
    <w:basedOn w:val="DefaultParagraphFont"/>
    <w:uiPriority w:val="99"/>
    <w:unhideWhenUsed/>
    <w:rPr>
      <w:color w:val="0563C1"/>
      <w:u w:val="single"/>
    </w:rPr>
  </w:style>
  <w:style w:styleId="FootnoteReference" w:type="character">
    <w:name w:val="footnote reference"/>
    <w:basedOn w:val="DefaultParagraphFont"/>
    <w:uiPriority w:val="99"/>
    <w:semiHidden/>
    <w:unhideWhenUsed/>
    <w:rPr>
      <w:vertAlign w:val="superscript"/>
    </w:rPr>
  </w:style>
  <w:style w:styleId="FootnoteText" w:type="paragraph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FootnoteTextChar" w:type="characte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styleId="Heading1" w:type="paragraph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B2F5E"/>
      <w:sz w:val="36"/>
      <w:szCs w:val="36"/>
    </w:rPr>
  </w:style>
  <w:style w:styleId="Heading2" w:type="paragraph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1B2F5E"/>
      <w:sz w:val="28"/>
      <w:szCs w:val="28"/>
    </w:rPr>
  </w:style>
  <w:style w:styleId="Heading3" w:type="paragraph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4A7DB5"/>
      <w:sz w:val="24"/>
      <w:szCs w:val="24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5" Target="numbering.xml" /><Relationship Type="http://schemas.openxmlformats.org/officeDocument/2006/relationships/styles" Id="rId14" Target="styles.xml" /><Relationship Type="http://schemas.openxmlformats.org/officeDocument/2006/relationships/settings" Id="rId13" Target="settings.xml" /><Relationship Type="http://schemas.openxmlformats.org/officeDocument/2006/relationships/webSettings" Id="rId12" Target="webSettings.xml" /><Relationship Type="http://schemas.openxmlformats.org/officeDocument/2006/relationships/fontTable" Id="rId11" Target="fontTable.xml" /><Relationship Type="http://schemas.openxmlformats.org/officeDocument/2006/relationships/theme" Id="rId10" Target="theme/theme1.xml" /><Relationship Type="http://schemas.openxmlformats.org/officeDocument/2006/relationships/footnotes" Id="rId9" Target="footnotes.xml" /><Relationship Type="http://schemas.openxmlformats.org/officeDocument/2006/relationships/comments" Id="rId8" Target="comments.xml" /><Relationship Id="rId6" Target="header1.xml" Type="http://schemas.openxmlformats.org/officeDocument/2006/relationships/header" /><Relationship Id="rId7" Target="footer1.xml" Type="http://schemas.openxmlformats.org/officeDocument/2006/relationships/footer" 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 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auditraks Platform Walkthrough</dc:title>
  <dc:creator/>
  <cp:keywords/>
  <dcterms:created xsi:type="dcterms:W3CDTF">2026-04-01T00:45:58Z</dcterms:created>
  <dcterms:modified xsi:type="dcterms:W3CDTF">2026-04-01T00:45:58Z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April 2026</vt:lpwstr>
  </property>
  <property fmtid="{D5CDD505-2E9C-101B-9397-08002B2CF9AE}" pid="3" name="subtitle">
    <vt:lpwstr>Complete Guide to All Platform Features</vt:lpwstr>
  </property>
</Properties>
</file>