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Olano y Agustín Reyes</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0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filosofía política sobre tributación y redistribución en Uruguay </w:t>
      </w:r>
    </w:p>
    <w:p w:rsidR="00000000" w:rsidDel="00000000" w:rsidP="00000000" w:rsidRDefault="00000000" w:rsidRPr="00000000" w14:paraId="0000000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eading=h.zf1ywznzuidw" w:id="0"/>
      <w:bookmarkEnd w:id="0"/>
      <w:r w:rsidDel="00000000" w:rsidR="00000000" w:rsidRPr="00000000">
        <w:rPr>
          <w:rFonts w:ascii="Times New Roman" w:cs="Times New Roman" w:eastAsia="Times New Roman" w:hAnsi="Times New Roman"/>
          <w:b w:val="1"/>
          <w:color w:val="000000"/>
          <w:sz w:val="26"/>
          <w:szCs w:val="26"/>
          <w:rtl w:val="0"/>
        </w:rPr>
        <w:t xml:space="preserve">Introducción</w:t>
      </w:r>
      <w:r w:rsidDel="00000000" w:rsidR="00000000" w:rsidRPr="00000000">
        <w:rPr>
          <w:rtl w:val="0"/>
        </w:rPr>
      </w:r>
    </w:p>
    <w:p w:rsidR="00000000" w:rsidDel="00000000" w:rsidP="00000000" w:rsidRDefault="00000000" w:rsidRPr="00000000" w14:paraId="00000006">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se enmarca en el proyecto Tributación y redistribución en Uruguay: fundamentación normativa, evidencia empírica y discurso en el marco del debate público (CSIC, Udelar). El trabajo se organiza en cuatro secciones:</w:t>
      </w:r>
    </w:p>
    <w:p w:rsidR="00000000" w:rsidDel="00000000" w:rsidP="00000000" w:rsidRDefault="00000000" w:rsidRPr="00000000" w14:paraId="00000007">
      <w:pPr>
        <w:numPr>
          <w:ilvl w:val="0"/>
          <w:numId w:val="1"/>
        </w:numPr>
        <w:spacing w:after="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de los impuestos,</w:t>
      </w:r>
    </w:p>
    <w:p w:rsidR="00000000" w:rsidDel="00000000" w:rsidP="00000000" w:rsidRDefault="00000000" w:rsidRPr="00000000" w14:paraId="00000008">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Debate público sesgado,</w:t>
      </w:r>
    </w:p>
    <w:p w:rsidR="00000000" w:rsidDel="00000000" w:rsidP="00000000" w:rsidRDefault="00000000" w:rsidRPr="00000000" w14:paraId="00000009">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Libertarismo cotidiano: concepción preinstitucional de la propiedad, y</w:t>
      </w:r>
    </w:p>
    <w:p w:rsidR="00000000" w:rsidDel="00000000" w:rsidP="00000000" w:rsidRDefault="00000000" w:rsidRPr="00000000" w14:paraId="0000000A">
      <w:pPr>
        <w:numPr>
          <w:ilvl w:val="0"/>
          <w:numId w:val="1"/>
        </w:numPr>
        <w:spacing w:after="12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Concepción institucional de la propiedad y la tributación.</w:t>
      </w:r>
    </w:p>
    <w:p w:rsidR="00000000" w:rsidDel="00000000" w:rsidP="00000000" w:rsidRDefault="00000000" w:rsidRPr="00000000" w14:paraId="0000000B">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ihy7t0m3ojdu" w:id="1"/>
      <w:bookmarkEnd w:id="1"/>
      <w:r w:rsidDel="00000000" w:rsidR="00000000" w:rsidRPr="00000000">
        <w:rPr>
          <w:rFonts w:ascii="Times New Roman" w:cs="Times New Roman" w:eastAsia="Times New Roman" w:hAnsi="Times New Roman"/>
          <w:b w:val="1"/>
          <w:color w:val="000000"/>
          <w:sz w:val="26"/>
          <w:szCs w:val="26"/>
          <w:rtl w:val="0"/>
        </w:rPr>
        <w:t xml:space="preserve">1. Funciones de los impuestos</w:t>
      </w:r>
    </w:p>
    <w:p w:rsidR="00000000" w:rsidDel="00000000" w:rsidP="00000000" w:rsidRDefault="00000000" w:rsidRPr="00000000" w14:paraId="0000000C">
      <w:pPr>
        <w:shd w:fill="ffffff" w:val="clear"/>
        <w:spacing w:after="200"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tributario es fundamental para el funcionamiento de los Estados y para la relación entre estos y los ciudadanos. Los gobiernos utilizan los impuestos para financiar bienes y servicios públicos, redistribuir recursos (directa o indirectamente) y orientar el comportamiento de las personas: incentivan actividades consideradas positivas —como las donaciones benéficas o la inversión en tecnología— mediante beneficios fiscales, y desalientan otras —como el consumo de alcohol o tabaco— con impuestos específicos (llamados “impuestos pigouvianos” o “impuestos al pecado”).</w:t>
      </w:r>
    </w:p>
    <w:p w:rsidR="00000000" w:rsidDel="00000000" w:rsidP="00000000" w:rsidRDefault="00000000" w:rsidRPr="00000000" w14:paraId="0000000D">
      <w:pPr>
        <w:shd w:fill="ffffff" w:val="clear"/>
        <w:spacing w:after="200"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papel central de los impuestos en las funciones básicas del Estado, su análisis conceptual y ético debería ser prioritario en la filosofía política. El diseño del sistema tributario es, inevitablemente, un tema que implica valores normativos y está directamente vinculado a cuestiones de justicia social. De hecho, cuando reflexionamos sobre la justicia social en la práctica, no podemos evitar hablar también de impuestos.</w:t>
      </w:r>
    </w:p>
    <w:p w:rsidR="00000000" w:rsidDel="00000000" w:rsidP="00000000" w:rsidRDefault="00000000" w:rsidRPr="00000000" w14:paraId="0000000E">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xm1x1wrhke4" w:id="2"/>
      <w:bookmarkEnd w:id="2"/>
      <w:r w:rsidDel="00000000" w:rsidR="00000000" w:rsidRPr="00000000">
        <w:rPr>
          <w:rFonts w:ascii="Times New Roman" w:cs="Times New Roman" w:eastAsia="Times New Roman" w:hAnsi="Times New Roman"/>
          <w:b w:val="1"/>
          <w:color w:val="000000"/>
          <w:sz w:val="26"/>
          <w:szCs w:val="26"/>
          <w:rtl w:val="0"/>
        </w:rPr>
        <w:t xml:space="preserve">2. Debate público sesgado</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debate público en Uruguay, la discusión acerca de los impuestos está centrada principalmente en los derechos de propiedad. Esto se observa en la utilización de cierta terminología como </w:t>
      </w:r>
      <w:r w:rsidDel="00000000" w:rsidR="00000000" w:rsidRPr="00000000">
        <w:rPr>
          <w:rFonts w:ascii="Times New Roman" w:cs="Times New Roman" w:eastAsia="Times New Roman" w:hAnsi="Times New Roman"/>
          <w:b w:val="1"/>
          <w:i w:val="1"/>
          <w:sz w:val="24"/>
          <w:szCs w:val="24"/>
          <w:rtl w:val="0"/>
        </w:rPr>
        <w:t xml:space="preserve">carga impositiva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presión fiscal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gasto fiscal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peso tributario</w:t>
      </w:r>
      <w:r w:rsidDel="00000000" w:rsidR="00000000" w:rsidRPr="00000000">
        <w:rPr>
          <w:rFonts w:ascii="Times New Roman" w:cs="Times New Roman" w:eastAsia="Times New Roman" w:hAnsi="Times New Roman"/>
          <w:sz w:val="24"/>
          <w:szCs w:val="24"/>
          <w:rtl w:val="0"/>
        </w:rPr>
        <w:t xml:space="preserve">, etc.; y, aún más claramente, en expresiones comunes como que los impuestos “sacan” recursos a las personas.</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esta discusión tiene un componente normativo, relacionado con el tipo de sociedad ideal que se desea construir y con las injusticias que se pretende superar, suele darse en términos meramente económicos, lo que muchas veces oculta los fundamentos filosóficos implicados.</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de los impuestos son diversas. Si nos centramos en su función redistributiva, se parte de la idea de que los ingresos y la riqueza pertenecen inicialmente a las personas y que los impuestos se imponen sobre ellos, como si se tratara de una sustracción. Esto no tendría mayores implicancias si fuera simplemente una cuestión temporal. El problema aparece cuando </w:t>
      </w:r>
      <w:r w:rsidDel="00000000" w:rsidR="00000000" w:rsidRPr="00000000">
        <w:rPr>
          <w:rFonts w:ascii="Times New Roman" w:cs="Times New Roman" w:eastAsia="Times New Roman" w:hAnsi="Times New Roman"/>
          <w:b w:val="1"/>
          <w:sz w:val="24"/>
          <w:szCs w:val="24"/>
          <w:rtl w:val="0"/>
        </w:rPr>
        <w:t xml:space="preserve">se asume que hay una diferencia moralmente relevante entre los ingresos o la riqueza “antes” y “después” de impuestos</w:t>
      </w:r>
      <w:r w:rsidDel="00000000" w:rsidR="00000000" w:rsidRPr="00000000">
        <w:rPr>
          <w:rFonts w:ascii="Times New Roman" w:cs="Times New Roman" w:eastAsia="Times New Roman" w:hAnsi="Times New Roman"/>
          <w:sz w:val="24"/>
          <w:szCs w:val="24"/>
          <w:rtl w:val="0"/>
        </w:rPr>
        <w:t xml:space="preserve">: que los ingresos y la riqueza sin impuestos son del individuo, y que el Estado los quita.</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segundo sesgo relevante está en la forma en que se entiende la redistribución (Holmes y Sunstein, 2011). Esta suele visualizarse únicamente como transferencia de ingresos: el Estado toma recursos de algunos ciudadanos y los entrega a otros, en general a los sectores más pobres.</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el Estado también brinda bienes y servicios públicos que no siempre benefician directamente a estos sectores ni se concretan en forma de transferencias monetarias. Un análisis serio de la redistribución debería tener esto en cuenta.</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Uruguay, según los últimos datos disponibles (</w:t>
      </w:r>
      <w:hyperlink r:id="rId7">
        <w:r w:rsidDel="00000000" w:rsidR="00000000" w:rsidRPr="00000000">
          <w:rPr>
            <w:rFonts w:ascii="Times New Roman" w:cs="Times New Roman" w:eastAsia="Times New Roman" w:hAnsi="Times New Roman"/>
            <w:color w:val="1155cc"/>
            <w:sz w:val="24"/>
            <w:szCs w:val="24"/>
            <w:u w:val="single"/>
            <w:rtl w:val="0"/>
          </w:rPr>
          <w:t xml:space="preserve">CERES,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2"/>
        </w:numPr>
        <w:spacing w:after="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29,0 % del gasto público se destinó a servicios públicos generales.</w:t>
      </w:r>
    </w:p>
    <w:p w:rsidR="00000000" w:rsidDel="00000000" w:rsidP="00000000" w:rsidRDefault="00000000" w:rsidRPr="00000000" w14:paraId="00000016">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20,9 % a salud. </w:t>
      </w:r>
    </w:p>
    <w:p w:rsidR="00000000" w:rsidDel="00000000" w:rsidP="00000000" w:rsidRDefault="00000000" w:rsidRPr="00000000" w14:paraId="00000017">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20,0 % a la seguridad social.</w:t>
      </w:r>
    </w:p>
    <w:p w:rsidR="00000000" w:rsidDel="00000000" w:rsidP="00000000" w:rsidRDefault="00000000" w:rsidRPr="00000000" w14:paraId="00000018">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15,4 % a educación.</w:t>
      </w:r>
    </w:p>
    <w:p w:rsidR="00000000" w:rsidDel="00000000" w:rsidP="00000000" w:rsidRDefault="00000000" w:rsidRPr="00000000" w14:paraId="00000019">
      <w:pPr>
        <w:numPr>
          <w:ilvl w:val="0"/>
          <w:numId w:val="2"/>
        </w:numPr>
        <w:spacing w:after="24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6,0 % a orden público y seguridad.</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datos muestran que el Estado redistribuye una parte sustancial de su presupuesto, y que esa redistribución no se limita a transferencias de ingresos. </w:t>
      </w:r>
    </w:p>
    <w:p w:rsidR="00000000" w:rsidDel="00000000" w:rsidP="00000000" w:rsidRDefault="00000000" w:rsidRPr="00000000" w14:paraId="0000001B">
      <w:pPr>
        <w:spacing w:after="240" w:before="24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Reducir el debate impositivo a una lógica de “quitar y dar” ingresos implica asumir una concepción específica de la propiedad e invisibilizar otras formas de distribución.</w:t>
      </w:r>
    </w:p>
    <w:p w:rsidR="00000000" w:rsidDel="00000000" w:rsidP="00000000" w:rsidRDefault="00000000" w:rsidRPr="00000000" w14:paraId="0000001C">
      <w:pPr>
        <w:spacing w:after="240" w:before="240"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 Libertarismo cotidiano: concepción preinstitucional de la propiedad</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bookmarkStart w:colFirst="0" w:colLast="0" w:name="_heading=h.x06u9x6mqenu" w:id="3"/>
      <w:bookmarkEnd w:id="3"/>
      <w:r w:rsidDel="00000000" w:rsidR="00000000" w:rsidRPr="00000000">
        <w:rPr>
          <w:rFonts w:ascii="Times New Roman" w:cs="Times New Roman" w:eastAsia="Times New Roman" w:hAnsi="Times New Roman"/>
          <w:sz w:val="24"/>
          <w:szCs w:val="24"/>
          <w:rtl w:val="0"/>
        </w:rPr>
        <w:t xml:space="preserve">El libertarismo cotidiano está relacionado con el sesgo en el debate público. El sesgo en la discusión sobre los impuestos que venimos analizando puede interpretarse como una expresión de libertarismo cotidiano (Murphy y Nagel, 2002).</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libertarismo es una teoría de la justicia que parte de la idea de que existen derechos básicos que no pueden ser vulnerados ni por otras personas ni por el Estado (Nozick, 1974). En sus formulaciones filosóficas más precisas, este punto de partida se conoce como </w:t>
      </w:r>
      <w:r w:rsidDel="00000000" w:rsidR="00000000" w:rsidRPr="00000000">
        <w:rPr>
          <w:rFonts w:ascii="Times New Roman" w:cs="Times New Roman" w:eastAsia="Times New Roman" w:hAnsi="Times New Roman"/>
          <w:b w:val="1"/>
          <w:sz w:val="24"/>
          <w:szCs w:val="24"/>
          <w:rtl w:val="0"/>
        </w:rPr>
        <w:t xml:space="preserve">autopropiedad</w:t>
      </w:r>
      <w:r w:rsidDel="00000000" w:rsidR="00000000" w:rsidRPr="00000000">
        <w:rPr>
          <w:rFonts w:ascii="Times New Roman" w:cs="Times New Roman" w:eastAsia="Times New Roman" w:hAnsi="Times New Roman"/>
          <w:sz w:val="24"/>
          <w:szCs w:val="24"/>
          <w:rtl w:val="0"/>
        </w:rPr>
        <w:t xml:space="preserve">: el derecho de cada persona sobre su cuerpo, su mente y lo que produce con su esfuerzo (Cohen, 1995; Otsuka, 2003). Aunque se trata de una concepción compleja, en términos cotidianos se traduce en la idea común de que los impuestos implican la extracción de algo que ya se posee legítimamente.</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teóricos libertarios del siglo XX reivindican su linaje intelectual en Locke (1990), considerado el padre del liberalismo moderno. El núcleo de su postura es la afirmación de que existen </w:t>
      </w:r>
      <w:r w:rsidDel="00000000" w:rsidR="00000000" w:rsidRPr="00000000">
        <w:rPr>
          <w:rFonts w:ascii="Times New Roman" w:cs="Times New Roman" w:eastAsia="Times New Roman" w:hAnsi="Times New Roman"/>
          <w:b w:val="1"/>
          <w:sz w:val="24"/>
          <w:szCs w:val="24"/>
          <w:rtl w:val="0"/>
        </w:rPr>
        <w:t xml:space="preserve">derechos naturales</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preinstitucionales</w:t>
      </w:r>
      <w:r w:rsidDel="00000000" w:rsidR="00000000" w:rsidRPr="00000000">
        <w:rPr>
          <w:rFonts w:ascii="Times New Roman" w:cs="Times New Roman" w:eastAsia="Times New Roman" w:hAnsi="Times New Roman"/>
          <w:sz w:val="24"/>
          <w:szCs w:val="24"/>
          <w:rtl w:val="0"/>
        </w:rPr>
        <w:t xml:space="preserve">, que no dependen de ninguna estructura social ni autoridad establecida. Una </w:t>
      </w:r>
      <w:r w:rsidDel="00000000" w:rsidR="00000000" w:rsidRPr="00000000">
        <w:rPr>
          <w:rFonts w:ascii="Times New Roman" w:cs="Times New Roman" w:eastAsia="Times New Roman" w:hAnsi="Times New Roman"/>
          <w:b w:val="1"/>
          <w:sz w:val="24"/>
          <w:szCs w:val="24"/>
          <w:rtl w:val="0"/>
        </w:rPr>
        <w:t xml:space="preserve">institución</w:t>
      </w:r>
      <w:r w:rsidDel="00000000" w:rsidR="00000000" w:rsidRPr="00000000">
        <w:rPr>
          <w:rFonts w:ascii="Times New Roman" w:cs="Times New Roman" w:eastAsia="Times New Roman" w:hAnsi="Times New Roman"/>
          <w:sz w:val="24"/>
          <w:szCs w:val="24"/>
          <w:rtl w:val="0"/>
        </w:rPr>
        <w:t xml:space="preserve"> se define, en contraste, como un sistema de reglas creado por los seres humanos que regula la interacción social mediante </w:t>
      </w:r>
      <w:r w:rsidDel="00000000" w:rsidR="00000000" w:rsidRPr="00000000">
        <w:rPr>
          <w:rFonts w:ascii="Times New Roman" w:cs="Times New Roman" w:eastAsia="Times New Roman" w:hAnsi="Times New Roman"/>
          <w:b w:val="1"/>
          <w:sz w:val="24"/>
          <w:szCs w:val="24"/>
          <w:rtl w:val="0"/>
        </w:rPr>
        <w:t xml:space="preserve">normas exigibles</w:t>
      </w:r>
      <w:r w:rsidDel="00000000" w:rsidR="00000000" w:rsidRPr="00000000">
        <w:rPr>
          <w:rFonts w:ascii="Times New Roman" w:cs="Times New Roman" w:eastAsia="Times New Roman" w:hAnsi="Times New Roman"/>
          <w:sz w:val="24"/>
          <w:szCs w:val="24"/>
          <w:rtl w:val="0"/>
        </w:rPr>
        <w:t xml:space="preserve">. La idea de derechos naturales ha sido una herramienta poderosa para cuestionar tanto el autoritarismo estatal como el colectivismo.</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pocas palabras, el </w:t>
      </w:r>
      <w:r w:rsidDel="00000000" w:rsidR="00000000" w:rsidRPr="00000000">
        <w:rPr>
          <w:rFonts w:ascii="Times New Roman" w:cs="Times New Roman" w:eastAsia="Times New Roman" w:hAnsi="Times New Roman"/>
          <w:b w:val="1"/>
          <w:sz w:val="24"/>
          <w:szCs w:val="24"/>
          <w:rtl w:val="0"/>
        </w:rPr>
        <w:t xml:space="preserve">libertarismo cotidiano</w:t>
      </w:r>
      <w:r w:rsidDel="00000000" w:rsidR="00000000" w:rsidRPr="00000000">
        <w:rPr>
          <w:rFonts w:ascii="Times New Roman" w:cs="Times New Roman" w:eastAsia="Times New Roman" w:hAnsi="Times New Roman"/>
          <w:sz w:val="24"/>
          <w:szCs w:val="24"/>
          <w:rtl w:val="0"/>
        </w:rPr>
        <w:t xml:space="preserve"> es la creencia de que existe un derecho natural sobre los ingresos obtenidos en el mercado antes de impuestos, y que, por tanto, cualquier forma de redistribución constituye una expropiación. Los impuestos se perciben como una intromisión en acuerdos voluntarios entre adultos (Nozick, 1974). En el caso de los impuestos sobre los salarios, por ejemplo, se interpretan como una interferencia entre empleador y empleado, comprador y vendedor, arrendador e inquilino.</w:t>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libertarismo cotidiano reposa sobre tres ideas fundamentales que rara vez se someten a discusión crítica:</w:t>
      </w:r>
    </w:p>
    <w:p w:rsidR="00000000" w:rsidDel="00000000" w:rsidP="00000000" w:rsidRDefault="00000000" w:rsidRPr="00000000" w14:paraId="00000024">
      <w:pPr>
        <w:numPr>
          <w:ilvl w:val="0"/>
          <w:numId w:val="3"/>
        </w:numPr>
        <w:spacing w:after="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idea de que existen derechos preinstitucionales</w:t>
      </w:r>
      <w:r w:rsidDel="00000000" w:rsidR="00000000" w:rsidRPr="00000000">
        <w:rPr>
          <w:rFonts w:ascii="Times New Roman" w:cs="Times New Roman" w:eastAsia="Times New Roman" w:hAnsi="Times New Roman"/>
          <w:sz w:val="24"/>
          <w:szCs w:val="24"/>
          <w:rtl w:val="0"/>
        </w:rPr>
        <w:t xml:space="preserve">, anteriores y superiores a cualquier norma o estructura social deliberadamente creada.</w:t>
        <w:br w:type="textWrapping"/>
      </w:r>
    </w:p>
    <w:p w:rsidR="00000000" w:rsidDel="00000000" w:rsidP="00000000" w:rsidRDefault="00000000" w:rsidRPr="00000000" w14:paraId="00000025">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idea de que el mercado no constituye una institución</w:t>
      </w:r>
      <w:r w:rsidDel="00000000" w:rsidR="00000000" w:rsidRPr="00000000">
        <w:rPr>
          <w:rFonts w:ascii="Times New Roman" w:cs="Times New Roman" w:eastAsia="Times New Roman" w:hAnsi="Times New Roman"/>
          <w:sz w:val="24"/>
          <w:szCs w:val="24"/>
          <w:rtl w:val="0"/>
        </w:rPr>
        <w:t xml:space="preserve">, sino que es el resultado espontáneo del respeto a derechos naturales como la propiedad y la libertad contractual.</w:t>
        <w:br w:type="textWrapping"/>
      </w:r>
    </w:p>
    <w:p w:rsidR="00000000" w:rsidDel="00000000" w:rsidP="00000000" w:rsidRDefault="00000000" w:rsidRPr="00000000" w14:paraId="00000026">
      <w:pPr>
        <w:numPr>
          <w:ilvl w:val="0"/>
          <w:numId w:val="3"/>
        </w:numPr>
        <w:spacing w:after="24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idea de que estos derechos implican un derecho absoluto sobre la propiedad</w:t>
      </w:r>
      <w:r w:rsidDel="00000000" w:rsidR="00000000" w:rsidRPr="00000000">
        <w:rPr>
          <w:rFonts w:ascii="Times New Roman" w:cs="Times New Roman" w:eastAsia="Times New Roman" w:hAnsi="Times New Roman"/>
          <w:sz w:val="24"/>
          <w:szCs w:val="24"/>
          <w:rtl w:val="0"/>
        </w:rPr>
        <w:t xml:space="preserve">, incluyendo todo lo obtenido mediante intercambios consentidos, independientemente de las condiciones sociales, económicas o culturales que hacen posible ese consentimiento.</w:t>
        <w:br w:type="textWrapping"/>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última idea descansa, además, en dos supuestos rara vez cuestionados: que </w:t>
      </w:r>
      <w:r w:rsidDel="00000000" w:rsidR="00000000" w:rsidRPr="00000000">
        <w:rPr>
          <w:rFonts w:ascii="Times New Roman" w:cs="Times New Roman" w:eastAsia="Times New Roman" w:hAnsi="Times New Roman"/>
          <w:b w:val="1"/>
          <w:sz w:val="24"/>
          <w:szCs w:val="24"/>
          <w:rtl w:val="0"/>
        </w:rPr>
        <w:t xml:space="preserve">la naturaleza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la cooperación social</w:t>
      </w:r>
      <w:r w:rsidDel="00000000" w:rsidR="00000000" w:rsidRPr="00000000">
        <w:rPr>
          <w:rFonts w:ascii="Times New Roman" w:cs="Times New Roman" w:eastAsia="Times New Roman" w:hAnsi="Times New Roman"/>
          <w:sz w:val="24"/>
          <w:szCs w:val="24"/>
          <w:rtl w:val="0"/>
        </w:rPr>
        <w:t xml:space="preserve"> no limitan ese derecho. Se asume que los bienes pueden adquirirse e intercambiar legítimamente sin considerar su base natural o colectiva. Sin embargo, todo objeto intercambiado contiene componentes naturales y sociales: recursos naturales compartidos, cooperación intergeneracional, conocimientos acumulados, infraestructura pública, lenguaje y formas de reconocimiento y solidaridad (como soporte familiar, etc.). Como Kant observa, la apropiación legítima de un objeto externo requiere una voluntad común que pueda obligar a todos. Es decir, la exclusión de los demás no puede ser válida sin su aceptación o posibilidad de aceptación por parte de ellos (Kant, 1994, p. 60).</w:t>
      </w:r>
    </w:p>
    <w:p w:rsidR="00000000" w:rsidDel="00000000" w:rsidP="00000000" w:rsidRDefault="00000000" w:rsidRPr="00000000" w14:paraId="0000002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eading=h.kavcm8w414fg" w:id="4"/>
      <w:bookmarkEnd w:id="4"/>
      <w:r w:rsidDel="00000000" w:rsidR="00000000" w:rsidRPr="00000000">
        <w:rPr>
          <w:rFonts w:ascii="Times New Roman" w:cs="Times New Roman" w:eastAsia="Times New Roman" w:hAnsi="Times New Roman"/>
          <w:b w:val="1"/>
          <w:color w:val="000000"/>
          <w:sz w:val="26"/>
          <w:szCs w:val="26"/>
          <w:rtl w:val="0"/>
        </w:rPr>
        <w:t xml:space="preserve">4. Concepción institucional de la propiedad y la tributación</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200" w:before="0" w:line="480" w:lineRule="auto"/>
        <w:jc w:val="both"/>
        <w:rPr>
          <w:rFonts w:ascii="Times New Roman" w:cs="Times New Roman" w:eastAsia="Times New Roman" w:hAnsi="Times New Roman"/>
          <w:color w:val="000000"/>
          <w:sz w:val="24"/>
          <w:szCs w:val="24"/>
        </w:rPr>
      </w:pPr>
      <w:bookmarkStart w:colFirst="0" w:colLast="0" w:name="_heading=h.gq2ycejxv03f" w:id="5"/>
      <w:bookmarkEnd w:id="5"/>
      <w:r w:rsidDel="00000000" w:rsidR="00000000" w:rsidRPr="00000000">
        <w:rPr>
          <w:rFonts w:ascii="Times New Roman" w:cs="Times New Roman" w:eastAsia="Times New Roman" w:hAnsi="Times New Roman"/>
          <w:color w:val="000000"/>
          <w:sz w:val="24"/>
          <w:szCs w:val="24"/>
          <w:rtl w:val="0"/>
        </w:rPr>
        <w:t xml:space="preserve">Para los promotores de esta perspectiva (John Rawls en primer lugar), los derechos de propiedad no son límites preinstitucionales que restringen el funcionamiento de las instituciones políticas y económicas, sino que son creaciones de la “estructura básica” de la sociedad, es decir, de “las principales instituciones políticas y sociales y cómo se articulan como un sistema de cooperación” (Rawls, 2001, pp. 8–9). En su visión, las normas del sistema tributario, al igual que cualquier otro conjunto de reglas públicas que regulen la distribución de beneficios y cargas materiales en la sociedad, son simplemente aspectos de esa estructura básica.</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perspectiva ampliamente rawlsiana, la idea de “ingreso antes de impuestos” simplemente no tiene peso normativo (Murphy y Nagel). No es que tengamos algún derecho primitivo a nuestras tenencias de mercado con las cuales el Estado luego interfiere; más bien, nuestros derechos de propiedad son simplemente lo que resulta del funcionamiento de las reglas de propiedad en conjunto, de las cuales las reglas fiscales son solo una parte. El ingreso antes de impuestos es solo una identidad contable convencional, que denota una cantidad útil pero imaginaria sin significado normativo. </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Debemos concebir la propiedad como algo creado por el sistema tributario, en lugar de algo que este sistema perturba o invade.</w:t>
      </w:r>
      <w:r w:rsidDel="00000000" w:rsidR="00000000" w:rsidRPr="00000000">
        <w:rPr>
          <w:rFonts w:ascii="Times New Roman" w:cs="Times New Roman" w:eastAsia="Times New Roman" w:hAnsi="Times New Roman"/>
          <w:sz w:val="24"/>
          <w:szCs w:val="24"/>
          <w:rtl w:val="0"/>
        </w:rPr>
        <w:t xml:space="preserve"> Los derechos de propiedad son los derechos que las personas tienen sobre los recursos que se les permite controlar después de impuestos, no antes. Esto no significa que no podamos hablar de tomar dinero a través de impuestos de los ricos para dárselo a los pobres, por ejemplo. Pero lo que significa no es que estemos tomando de algunas personas lo que ya es suyo, sino que el sistema tributario les asigna menos que se considera suyo que lo que tendrían bajo un sistema menos redistributivo, en el cual los ricos se quedarían con más dinero bajo su control privado, es decir, con más que sería suyo.</w:t>
      </w:r>
    </w:p>
    <w:p w:rsidR="00000000" w:rsidDel="00000000" w:rsidP="00000000" w:rsidRDefault="00000000" w:rsidRPr="00000000" w14:paraId="0000002C">
      <w:pPr>
        <w:pStyle w:val="Heading3"/>
        <w:keepNext w:val="0"/>
        <w:keepLines w:val="0"/>
        <w:shd w:fill="ffffff" w:val="clear"/>
        <w:spacing w:after="200" w:before="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Rawls, un sistema fiscal es justo cuando opera como parte de un sistema más amplio de normas e instituciones —incluyendo todas las que regulan la propiedad— que, en conjunto, cumplen con los principios de justicia. La evaluación de la justicia, desde esta perspectiva, es socialmente holística, y el sistema tributario es solo una pieza de ese todo. Así, mientras que para Nozick la justicia o legitimidad de los impuestos depende de si el Estado puede interferir con ciertos derechos de propiedad prepolíticos, para Rawls la justicia fiscal es solo un aspecto de preguntas más amplias sobre justicia social.</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sociedad justa, las instituciones de trasfondo deben hacer que la propiedad y la riqueza se mantengan lo suficientemente igual repartidas a lo largo del tiempo como para preservar el valor equitativo de las libertades políticas y la igualdad equitativa de oportunidades a través de las generaciones. Esto lo hacen mediante leyes que regulan la transmisión patrimonial y la herencia, y mediante otros mecanismos tales como los impuestos, usados para prevenir las concentraciones excesivas de poder privado.</w:t>
      </w:r>
    </w:p>
    <w:p w:rsidR="00000000" w:rsidDel="00000000" w:rsidP="00000000" w:rsidRDefault="00000000" w:rsidRPr="00000000" w14:paraId="0000002E">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71mhy88ju227"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s46qz7bypmmr"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h74y6spx5kml" w:id="8"/>
      <w:bookmarkEnd w:id="8"/>
      <w:r w:rsidDel="00000000" w:rsidR="00000000" w:rsidRPr="00000000">
        <w:rPr>
          <w:rtl w:val="0"/>
        </w:rPr>
      </w:r>
    </w:p>
    <w:p w:rsidR="00000000" w:rsidDel="00000000" w:rsidP="00000000" w:rsidRDefault="00000000" w:rsidRPr="00000000" w14:paraId="0000003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eading=h.3tvqc75e94w5" w:id="9"/>
      <w:bookmarkEnd w:id="9"/>
      <w:r w:rsidDel="00000000" w:rsidR="00000000" w:rsidRPr="00000000">
        <w:rPr>
          <w:rFonts w:ascii="Times New Roman" w:cs="Times New Roman" w:eastAsia="Times New Roman" w:hAnsi="Times New Roman"/>
          <w:b w:val="1"/>
          <w:color w:val="000000"/>
          <w:sz w:val="26"/>
          <w:szCs w:val="26"/>
          <w:rtl w:val="0"/>
        </w:rPr>
        <w:t xml:space="preserve">Conclusión</w:t>
      </w:r>
      <w:r w:rsidDel="00000000" w:rsidR="00000000" w:rsidRPr="00000000">
        <w:rPr>
          <w:rtl w:val="0"/>
        </w:rPr>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fundamentación normativa de la tributación en Uruguay debe comenzar por reconocer las diversas funciones que cumplen los impuestos. Esta reflexión nos obliga a preguntarnos </w:t>
      </w:r>
      <w:r w:rsidDel="00000000" w:rsidR="00000000" w:rsidRPr="00000000">
        <w:rPr>
          <w:rFonts w:ascii="Times New Roman" w:cs="Times New Roman" w:eastAsia="Times New Roman" w:hAnsi="Times New Roman"/>
          <w:b w:val="1"/>
          <w:sz w:val="24"/>
          <w:szCs w:val="24"/>
          <w:rtl w:val="0"/>
        </w:rPr>
        <w:t xml:space="preserve">para qué tributamos</w:t>
      </w:r>
      <w:r w:rsidDel="00000000" w:rsidR="00000000" w:rsidRPr="00000000">
        <w:rPr>
          <w:rFonts w:ascii="Times New Roman" w:cs="Times New Roman" w:eastAsia="Times New Roman" w:hAnsi="Times New Roman"/>
          <w:sz w:val="24"/>
          <w:szCs w:val="24"/>
          <w:rtl w:val="0"/>
        </w:rPr>
        <w:t xml:space="preserve">. En filosofía política existe un amplio consenso en que uno de los criterios fundamentales para evaluar si una sociedad es justa es el grado de justicia social que logra. Por tanto, esta noción debe ocupar un lugar central en el diseño del sistema tributario.</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en el debate público esta cuestión rara vez se plantea en estos términos. La discusión gira habitualmente en torno a los aspectos económicos, sin abordar el marco normativo que debería orientar la estructura fiscal. Más aún, la propia formulación del debate suele estar </w:t>
      </w:r>
      <w:r w:rsidDel="00000000" w:rsidR="00000000" w:rsidRPr="00000000">
        <w:rPr>
          <w:rFonts w:ascii="Times New Roman" w:cs="Times New Roman" w:eastAsia="Times New Roman" w:hAnsi="Times New Roman"/>
          <w:b w:val="1"/>
          <w:sz w:val="24"/>
          <w:szCs w:val="24"/>
          <w:rtl w:val="0"/>
        </w:rPr>
        <w:t xml:space="preserve">sesgada por un libertarismo cotidiano</w:t>
      </w:r>
      <w:r w:rsidDel="00000000" w:rsidR="00000000" w:rsidRPr="00000000">
        <w:rPr>
          <w:rFonts w:ascii="Times New Roman" w:cs="Times New Roman" w:eastAsia="Times New Roman" w:hAnsi="Times New Roman"/>
          <w:sz w:val="24"/>
          <w:szCs w:val="24"/>
          <w:rtl w:val="0"/>
        </w:rPr>
        <w:t xml:space="preserve"> que asume, sin discusión explícita, que los impuestos “sacan” recursos que ya pertenecen legítimamente a los individuos.</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marco implícito invisibiliza una cuestión crucial: </w:t>
      </w:r>
      <w:r w:rsidDel="00000000" w:rsidR="00000000" w:rsidRPr="00000000">
        <w:rPr>
          <w:rFonts w:ascii="Times New Roman" w:cs="Times New Roman" w:eastAsia="Times New Roman" w:hAnsi="Times New Roman"/>
          <w:b w:val="1"/>
          <w:sz w:val="24"/>
          <w:szCs w:val="24"/>
          <w:rtl w:val="0"/>
        </w:rPr>
        <w:t xml:space="preserve">la propiedad no es anterior ni exterior al sistema tributario</w:t>
      </w:r>
      <w:r w:rsidDel="00000000" w:rsidR="00000000" w:rsidRPr="00000000">
        <w:rPr>
          <w:rFonts w:ascii="Times New Roman" w:cs="Times New Roman" w:eastAsia="Times New Roman" w:hAnsi="Times New Roman"/>
          <w:sz w:val="24"/>
          <w:szCs w:val="24"/>
          <w:rtl w:val="0"/>
        </w:rPr>
        <w:t xml:space="preserve">, sino que </w:t>
      </w:r>
      <w:r w:rsidDel="00000000" w:rsidR="00000000" w:rsidRPr="00000000">
        <w:rPr>
          <w:rFonts w:ascii="Times New Roman" w:cs="Times New Roman" w:eastAsia="Times New Roman" w:hAnsi="Times New Roman"/>
          <w:b w:val="1"/>
          <w:sz w:val="24"/>
          <w:szCs w:val="24"/>
          <w:rtl w:val="0"/>
        </w:rPr>
        <w:t xml:space="preserve">depende de un entramado institucional que incluye normas fiscales</w:t>
      </w:r>
      <w:r w:rsidDel="00000000" w:rsidR="00000000" w:rsidRPr="00000000">
        <w:rPr>
          <w:rFonts w:ascii="Times New Roman" w:cs="Times New Roman" w:eastAsia="Times New Roman" w:hAnsi="Times New Roman"/>
          <w:sz w:val="24"/>
          <w:szCs w:val="24"/>
          <w:rtl w:val="0"/>
        </w:rPr>
        <w:t xml:space="preserve">. La propiedad privada no es una realidad natural ni autoevidente, sino una </w:t>
      </w:r>
      <w:r w:rsidDel="00000000" w:rsidR="00000000" w:rsidRPr="00000000">
        <w:rPr>
          <w:rFonts w:ascii="Times New Roman" w:cs="Times New Roman" w:eastAsia="Times New Roman" w:hAnsi="Times New Roman"/>
          <w:b w:val="1"/>
          <w:sz w:val="24"/>
          <w:szCs w:val="24"/>
          <w:rtl w:val="0"/>
        </w:rPr>
        <w:t xml:space="preserve">construcción jurídica respaldada por el poder público</w:t>
      </w:r>
      <w:r w:rsidDel="00000000" w:rsidR="00000000" w:rsidRPr="00000000">
        <w:rPr>
          <w:rFonts w:ascii="Times New Roman" w:cs="Times New Roman" w:eastAsia="Times New Roman" w:hAnsi="Times New Roman"/>
          <w:sz w:val="24"/>
          <w:szCs w:val="24"/>
          <w:rtl w:val="0"/>
        </w:rPr>
        <w:t xml:space="preserve">, que establece y hace cumplir quién y en qué grado puede usar, disponer y excluir a otros del uso de ciertos bienes.</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esto no implica rechazar la propiedad privada, sino entenderla en su verdadera dimensión: como parte de un </w:t>
      </w:r>
      <w:r w:rsidDel="00000000" w:rsidR="00000000" w:rsidRPr="00000000">
        <w:rPr>
          <w:rFonts w:ascii="Times New Roman" w:cs="Times New Roman" w:eastAsia="Times New Roman" w:hAnsi="Times New Roman"/>
          <w:b w:val="1"/>
          <w:sz w:val="24"/>
          <w:szCs w:val="24"/>
          <w:rtl w:val="0"/>
        </w:rPr>
        <w:t xml:space="preserve">sistema normativo colectivo</w:t>
      </w:r>
      <w:r w:rsidDel="00000000" w:rsidR="00000000" w:rsidRPr="00000000">
        <w:rPr>
          <w:rFonts w:ascii="Times New Roman" w:cs="Times New Roman" w:eastAsia="Times New Roman" w:hAnsi="Times New Roman"/>
          <w:sz w:val="24"/>
          <w:szCs w:val="24"/>
          <w:rtl w:val="0"/>
        </w:rPr>
        <w:t xml:space="preserve"> que también debe responder a principios de justicia. En este marco, los impuestos no son una interferencia arbitraria, sino una </w:t>
      </w:r>
      <w:r w:rsidDel="00000000" w:rsidR="00000000" w:rsidRPr="00000000">
        <w:rPr>
          <w:rFonts w:ascii="Times New Roman" w:cs="Times New Roman" w:eastAsia="Times New Roman" w:hAnsi="Times New Roman"/>
          <w:b w:val="1"/>
          <w:sz w:val="24"/>
          <w:szCs w:val="24"/>
          <w:rtl w:val="0"/>
        </w:rPr>
        <w:t xml:space="preserve">condición de posibilidad</w:t>
      </w:r>
      <w:r w:rsidDel="00000000" w:rsidR="00000000" w:rsidRPr="00000000">
        <w:rPr>
          <w:rFonts w:ascii="Times New Roman" w:cs="Times New Roman" w:eastAsia="Times New Roman" w:hAnsi="Times New Roman"/>
          <w:sz w:val="24"/>
          <w:szCs w:val="24"/>
          <w:rtl w:val="0"/>
        </w:rPr>
        <w:t xml:space="preserve"> para el reconocimiento legítimo de derechos, incluyendo el derecho a la propiedad.</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bookmarkStart w:colFirst="0" w:colLast="0" w:name="_heading=h.vjtkr6am6ptd" w:id="10"/>
      <w:bookmarkEnd w:id="10"/>
      <w:r w:rsidDel="00000000" w:rsidR="00000000" w:rsidRPr="00000000">
        <w:rPr>
          <w:rFonts w:ascii="Times New Roman" w:cs="Times New Roman" w:eastAsia="Times New Roman" w:hAnsi="Times New Roman"/>
          <w:sz w:val="24"/>
          <w:szCs w:val="24"/>
          <w:rtl w:val="0"/>
        </w:rPr>
        <w:t xml:space="preserve">Discutir la justicia del sistema tributario exige, entonces, cuestionar los supuestos normativos que estructuran el debate actual.</w:t>
      </w:r>
    </w:p>
    <w:p w:rsidR="00000000" w:rsidDel="00000000" w:rsidP="00000000" w:rsidRDefault="00000000" w:rsidRPr="00000000" w14:paraId="00000037">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q4n5anr3zkwk" w:id="11"/>
      <w:bookmarkEnd w:id="11"/>
      <w:r w:rsidDel="00000000" w:rsidR="00000000" w:rsidRPr="00000000">
        <w:rPr>
          <w:rFonts w:ascii="Times New Roman" w:cs="Times New Roman" w:eastAsia="Times New Roman" w:hAnsi="Times New Roman"/>
          <w:sz w:val="24"/>
          <w:szCs w:val="24"/>
          <w:rtl w:val="0"/>
        </w:rPr>
        <w:t xml:space="preserve">Primero, reconocer que la discusión sobre los impuestos es, ante todo, una cuestión de justicia.</w:t>
      </w:r>
    </w:p>
    <w:p w:rsidR="00000000" w:rsidDel="00000000" w:rsidP="00000000" w:rsidRDefault="00000000" w:rsidRPr="00000000" w14:paraId="00000038">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51tplq2pzmjp" w:id="12"/>
      <w:bookmarkEnd w:id="12"/>
      <w:r w:rsidDel="00000000" w:rsidR="00000000" w:rsidRPr="00000000">
        <w:rPr>
          <w:rFonts w:ascii="Times New Roman" w:cs="Times New Roman" w:eastAsia="Times New Roman" w:hAnsi="Times New Roman"/>
          <w:sz w:val="24"/>
          <w:szCs w:val="24"/>
          <w:rtl w:val="0"/>
        </w:rPr>
        <w:t xml:space="preserve">Segundo, abrirse a una posibilidad habitualmente excluida: no hay propiedad sin impuestos.</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hacia una concepción de la propiedad como una convención social es contraintuitivo. Los impuestos son percibidos naturalmente por la mayoría de las personas como expropiaciones: se les quita algo que es originalmente suyo y se utiliza para diversos fines determinados por el gobierno. Modificar este hábito de pensamiento requeriría una especie de cambio de perspectiva, y puede que no sea realista esperar que un cambio así de percepción pueda volverse general. </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b w:val="1"/>
          <w:sz w:val="24"/>
          <w:szCs w:val="24"/>
        </w:rPr>
      </w:pPr>
      <w:bookmarkStart w:colFirst="0" w:colLast="0" w:name="_heading=h.pafqi7bhivd5" w:id="13"/>
      <w:bookmarkEnd w:id="13"/>
      <w:r w:rsidDel="00000000" w:rsidR="00000000" w:rsidRPr="00000000">
        <w:rPr>
          <w:rFonts w:ascii="Times New Roman" w:cs="Times New Roman" w:eastAsia="Times New Roman" w:hAnsi="Times New Roman"/>
          <w:sz w:val="24"/>
          <w:szCs w:val="24"/>
          <w:rtl w:val="0"/>
        </w:rPr>
        <w:t xml:space="preserve">Como sostiene Hacker (2011, p. 36), quizás un camino sea cambiar el foco desde la redistribución a la predistribución. En lugar de pensar en impuestos y transferencias gubernamentales que quitan a algunos y dan a otros, quizás debamos pensar en cambios en regulaciones del mercado y la propiedad para que las recompensas se distribuyan distinto desde el principio. Una dependencia excesiva en la redistribución genera reacción negativa, haciendo que los impuestos se perciban con más peso y alimentando la crítica conservadora de que el gobierno simplemente interfiere con las recompensas ‘naturales’ del mercado.</w:t>
      </w:r>
      <w:r w:rsidDel="00000000" w:rsidR="00000000" w:rsidRPr="00000000">
        <w:rPr>
          <w:rtl w:val="0"/>
        </w:rPr>
      </w:r>
    </w:p>
    <w:p w:rsidR="00000000" w:rsidDel="00000000" w:rsidP="00000000" w:rsidRDefault="00000000" w:rsidRPr="00000000" w14:paraId="0000003B">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heading=h.ag32yw8d9v4p" w:id="14"/>
      <w:bookmarkEnd w:id="14"/>
      <w:r w:rsidDel="00000000" w:rsidR="00000000" w:rsidRPr="00000000">
        <w:rPr>
          <w:rtl w:val="0"/>
        </w:rPr>
      </w:r>
    </w:p>
    <w:p w:rsidR="00000000" w:rsidDel="00000000" w:rsidP="00000000" w:rsidRDefault="00000000" w:rsidRPr="00000000" w14:paraId="0000003C">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heading=h.yjx9vpu3g4h2" w:id="15"/>
      <w:bookmarkEnd w:id="15"/>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heading=h.gnbiaehh9l3l" w:id="16"/>
      <w:bookmarkEnd w:id="16"/>
      <w:r w:rsidDel="00000000" w:rsidR="00000000" w:rsidRPr="00000000">
        <w:rPr>
          <w:rFonts w:ascii="Times New Roman" w:cs="Times New Roman" w:eastAsia="Times New Roman" w:hAnsi="Times New Roman"/>
          <w:b w:val="1"/>
          <w:color w:val="000000"/>
          <w:sz w:val="26"/>
          <w:szCs w:val="26"/>
          <w:rtl w:val="0"/>
        </w:rPr>
        <w:t xml:space="preserve">Referencias</w:t>
      </w:r>
    </w:p>
    <w:p w:rsidR="00000000" w:rsidDel="00000000" w:rsidP="00000000" w:rsidRDefault="00000000" w:rsidRPr="00000000" w14:paraId="0000003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CERES. (2024). </w:t>
      </w:r>
      <w:r w:rsidDel="00000000" w:rsidR="00000000" w:rsidRPr="00000000">
        <w:rPr>
          <w:rFonts w:ascii="Times New Roman" w:cs="Times New Roman" w:eastAsia="Times New Roman" w:hAnsi="Times New Roman"/>
          <w:i w:val="1"/>
          <w:sz w:val="24"/>
          <w:szCs w:val="24"/>
          <w:rtl w:val="0"/>
        </w:rPr>
        <w:t xml:space="preserve">Distribución del gasto público en Uruguay</w:t>
      </w:r>
      <w:r w:rsidDel="00000000" w:rsidR="00000000" w:rsidRPr="00000000">
        <w:rPr>
          <w:rFonts w:ascii="Times New Roman" w:cs="Times New Roman" w:eastAsia="Times New Roman" w:hAnsi="Times New Roman"/>
          <w:sz w:val="24"/>
          <w:szCs w:val="24"/>
          <w:rtl w:val="0"/>
        </w:rPr>
        <w:t xml:space="preserve">. Centro de Estudios de la Realidad Económica y Social.</w:t>
      </w:r>
    </w:p>
    <w:p w:rsidR="00000000" w:rsidDel="00000000" w:rsidP="00000000" w:rsidRDefault="00000000" w:rsidRPr="00000000" w14:paraId="0000003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G. A. (1995). </w:t>
      </w:r>
      <w:r w:rsidDel="00000000" w:rsidR="00000000" w:rsidRPr="00000000">
        <w:rPr>
          <w:rFonts w:ascii="Times New Roman" w:cs="Times New Roman" w:eastAsia="Times New Roman" w:hAnsi="Times New Roman"/>
          <w:i w:val="1"/>
          <w:sz w:val="24"/>
          <w:szCs w:val="24"/>
          <w:rtl w:val="0"/>
        </w:rPr>
        <w:t xml:space="preserve">Self-Ownership, Freedom, and Equality</w:t>
      </w:r>
      <w:r w:rsidDel="00000000" w:rsidR="00000000" w:rsidRPr="00000000">
        <w:rPr>
          <w:rFonts w:ascii="Times New Roman" w:cs="Times New Roman" w:eastAsia="Times New Roman" w:hAnsi="Times New Roman"/>
          <w:sz w:val="24"/>
          <w:szCs w:val="24"/>
          <w:rtl w:val="0"/>
        </w:rPr>
        <w:t xml:space="preserve">. Cambridge University Press.</w:t>
      </w:r>
    </w:p>
    <w:p w:rsidR="00000000" w:rsidDel="00000000" w:rsidP="00000000" w:rsidRDefault="00000000" w:rsidRPr="00000000" w14:paraId="0000004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 I. (1994). </w:t>
      </w:r>
      <w:r w:rsidDel="00000000" w:rsidR="00000000" w:rsidRPr="00000000">
        <w:rPr>
          <w:rFonts w:ascii="Times New Roman" w:cs="Times New Roman" w:eastAsia="Times New Roman" w:hAnsi="Times New Roman"/>
          <w:i w:val="1"/>
          <w:sz w:val="24"/>
          <w:szCs w:val="24"/>
          <w:rtl w:val="0"/>
        </w:rPr>
        <w:t xml:space="preserve">La metafísica de las costumbres</w:t>
      </w:r>
      <w:r w:rsidDel="00000000" w:rsidR="00000000" w:rsidRPr="00000000">
        <w:rPr>
          <w:rFonts w:ascii="Times New Roman" w:cs="Times New Roman" w:eastAsia="Times New Roman" w:hAnsi="Times New Roman"/>
          <w:sz w:val="24"/>
          <w:szCs w:val="24"/>
          <w:rtl w:val="0"/>
        </w:rPr>
        <w:t xml:space="preserve"> (M. García Morente, Trad.). Tecnos. (Obra original publicada en 1797)</w:t>
      </w:r>
    </w:p>
    <w:p w:rsidR="00000000" w:rsidDel="00000000" w:rsidP="00000000" w:rsidRDefault="00000000" w:rsidRPr="00000000" w14:paraId="0000004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 J. S. (2011). The institutional foundations of middle-class democracy. En </w:t>
      </w:r>
      <w:r w:rsidDel="00000000" w:rsidR="00000000" w:rsidRPr="00000000">
        <w:rPr>
          <w:rFonts w:ascii="Times New Roman" w:cs="Times New Roman" w:eastAsia="Times New Roman" w:hAnsi="Times New Roman"/>
          <w:i w:val="1"/>
          <w:sz w:val="24"/>
          <w:szCs w:val="24"/>
          <w:rtl w:val="0"/>
        </w:rPr>
        <w:t xml:space="preserve">Priorities for a New Political Economy: Memos to the Left </w:t>
      </w:r>
      <w:r w:rsidDel="00000000" w:rsidR="00000000" w:rsidRPr="00000000">
        <w:rPr>
          <w:rFonts w:ascii="Times New Roman" w:cs="Times New Roman" w:eastAsia="Times New Roman" w:hAnsi="Times New Roman"/>
          <w:sz w:val="24"/>
          <w:szCs w:val="24"/>
          <w:rtl w:val="0"/>
        </w:rPr>
        <w:t xml:space="preserve">(pp. 33–38). Policy Network.</w:t>
      </w:r>
    </w:p>
    <w:p w:rsidR="00000000" w:rsidDel="00000000" w:rsidP="00000000" w:rsidRDefault="00000000" w:rsidRPr="00000000" w14:paraId="00000042">
      <w:pPr>
        <w:widowControl w:val="0"/>
        <w:spacing w:before="1" w:line="240" w:lineRule="auto"/>
        <w:ind w:right="1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Holmes, S., &amp; Sunstein, C. R. (2011). </w:t>
      </w:r>
      <w:r w:rsidDel="00000000" w:rsidR="00000000" w:rsidRPr="00000000">
        <w:rPr>
          <w:rFonts w:ascii="Times New Roman" w:cs="Times New Roman" w:eastAsia="Times New Roman" w:hAnsi="Times New Roman"/>
          <w:i w:val="1"/>
          <w:sz w:val="24"/>
          <w:szCs w:val="24"/>
          <w:rtl w:val="0"/>
        </w:rPr>
        <w:t xml:space="preserve">El costo de los derechos. Por qué la libertad depende de los impuestos. </w:t>
      </w:r>
      <w:r w:rsidDel="00000000" w:rsidR="00000000" w:rsidRPr="00000000">
        <w:rPr>
          <w:rFonts w:ascii="Times New Roman" w:cs="Times New Roman" w:eastAsia="Times New Roman" w:hAnsi="Times New Roman"/>
          <w:sz w:val="24"/>
          <w:szCs w:val="24"/>
          <w:rtl w:val="0"/>
        </w:rPr>
        <w:t xml:space="preserve">Buenos Aires: Siglo Veintiuno Editores.</w:t>
      </w:r>
    </w:p>
    <w:p w:rsidR="00000000" w:rsidDel="00000000" w:rsidP="00000000" w:rsidRDefault="00000000" w:rsidRPr="00000000" w14:paraId="0000004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 J. (1990). </w:t>
      </w:r>
      <w:r w:rsidDel="00000000" w:rsidR="00000000" w:rsidRPr="00000000">
        <w:rPr>
          <w:rFonts w:ascii="Times New Roman" w:cs="Times New Roman" w:eastAsia="Times New Roman" w:hAnsi="Times New Roman"/>
          <w:i w:val="1"/>
          <w:sz w:val="24"/>
          <w:szCs w:val="24"/>
          <w:rtl w:val="0"/>
        </w:rPr>
        <w:t xml:space="preserve">El segundo tratado sobre el gobierno civil</w:t>
      </w:r>
      <w:r w:rsidDel="00000000" w:rsidR="00000000" w:rsidRPr="00000000">
        <w:rPr>
          <w:rFonts w:ascii="Times New Roman" w:cs="Times New Roman" w:eastAsia="Times New Roman" w:hAnsi="Times New Roman"/>
          <w:sz w:val="24"/>
          <w:szCs w:val="24"/>
          <w:rtl w:val="0"/>
        </w:rPr>
        <w:t xml:space="preserve"> (M. Z. de Diego, Trad.). Alianza Editorial. (Obra original publicada en 1689)</w:t>
      </w:r>
    </w:p>
    <w:p w:rsidR="00000000" w:rsidDel="00000000" w:rsidP="00000000" w:rsidRDefault="00000000" w:rsidRPr="00000000" w14:paraId="0000004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Murphy, L., &amp; Nagel, T. (2002). </w:t>
      </w:r>
      <w:r w:rsidDel="00000000" w:rsidR="00000000" w:rsidRPr="00000000">
        <w:rPr>
          <w:rFonts w:ascii="Times New Roman" w:cs="Times New Roman" w:eastAsia="Times New Roman" w:hAnsi="Times New Roman"/>
          <w:i w:val="1"/>
          <w:sz w:val="24"/>
          <w:szCs w:val="24"/>
          <w:rtl w:val="0"/>
        </w:rPr>
        <w:t xml:space="preserve">The Myth of Ownership: Taxes and Justice</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4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Nozick, R. (1974). </w:t>
      </w:r>
      <w:r w:rsidDel="00000000" w:rsidR="00000000" w:rsidRPr="00000000">
        <w:rPr>
          <w:rFonts w:ascii="Times New Roman" w:cs="Times New Roman" w:eastAsia="Times New Roman" w:hAnsi="Times New Roman"/>
          <w:i w:val="1"/>
          <w:sz w:val="24"/>
          <w:szCs w:val="24"/>
          <w:rtl w:val="0"/>
        </w:rPr>
        <w:t xml:space="preserve">Anarchy, State, and Utopia</w:t>
      </w:r>
      <w:r w:rsidDel="00000000" w:rsidR="00000000" w:rsidRPr="00000000">
        <w:rPr>
          <w:rFonts w:ascii="Times New Roman" w:cs="Times New Roman" w:eastAsia="Times New Roman" w:hAnsi="Times New Roman"/>
          <w:sz w:val="24"/>
          <w:szCs w:val="24"/>
          <w:rtl w:val="0"/>
        </w:rPr>
        <w:t xml:space="preserve">. Basic Books.</w:t>
      </w:r>
    </w:p>
    <w:p w:rsidR="00000000" w:rsidDel="00000000" w:rsidP="00000000" w:rsidRDefault="00000000" w:rsidRPr="00000000" w14:paraId="0000004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Otsuka, M. (2003). </w:t>
      </w:r>
      <w:r w:rsidDel="00000000" w:rsidR="00000000" w:rsidRPr="00000000">
        <w:rPr>
          <w:rFonts w:ascii="Times New Roman" w:cs="Times New Roman" w:eastAsia="Times New Roman" w:hAnsi="Times New Roman"/>
          <w:i w:val="1"/>
          <w:sz w:val="24"/>
          <w:szCs w:val="24"/>
          <w:rtl w:val="0"/>
        </w:rPr>
        <w:t xml:space="preserve">Libertarianism Without Inequality</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4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Rawls, J. (2001). </w:t>
      </w:r>
      <w:r w:rsidDel="00000000" w:rsidR="00000000" w:rsidRPr="00000000">
        <w:rPr>
          <w:rFonts w:ascii="Times New Roman" w:cs="Times New Roman" w:eastAsia="Times New Roman" w:hAnsi="Times New Roman"/>
          <w:i w:val="1"/>
          <w:sz w:val="24"/>
          <w:szCs w:val="24"/>
          <w:rtl w:val="0"/>
        </w:rPr>
        <w:t xml:space="preserve">Justice as Fairness: A Restatement</w:t>
      </w:r>
      <w:r w:rsidDel="00000000" w:rsidR="00000000" w:rsidRPr="00000000">
        <w:rPr>
          <w:rFonts w:ascii="Times New Roman" w:cs="Times New Roman" w:eastAsia="Times New Roman" w:hAnsi="Times New Roman"/>
          <w:sz w:val="24"/>
          <w:szCs w:val="24"/>
          <w:rtl w:val="0"/>
        </w:rPr>
        <w:t xml:space="preserve"> (E. Kelly, Ed.). Harvard University Press.</w:t>
      </w:r>
    </w:p>
    <w:p w:rsidR="00000000" w:rsidDel="00000000" w:rsidP="00000000" w:rsidRDefault="00000000" w:rsidRPr="00000000" w14:paraId="00000048">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-576260</wp:posOffset>
              </wp:positionH>
              <wp:positionV relativeFrom="paragraph">
                <wp:posOffset>123638</wp:posOffset>
              </wp:positionV>
              <wp:extent cx="2393315" cy="305297"/>
              <wp:effectExtent b="0" l="0" r="0" t="0"/>
              <wp:wrapNone/>
              <wp:docPr id="4" name=""/>
              <a:graphic>
                <a:graphicData uri="http://schemas.microsoft.com/office/word/2010/wordprocessingShape">
                  <wps:wsp>
                    <wps:cNvSpPr/>
                    <wps:cNvPr id="2" name="Shape 2"/>
                    <wps:spPr>
                      <a:xfrm>
                        <a:off x="4158868" y="3636877"/>
                        <a:ext cx="2374265" cy="28624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6ba43"/>
                              <w:sz w:val="24"/>
                              <w:vertAlign w:val="baseline"/>
                            </w:rPr>
                            <w:t xml:space="preserve">www.direccion.com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6ba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-576260</wp:posOffset>
              </wp:positionH>
              <wp:positionV relativeFrom="paragraph">
                <wp:posOffset>123638</wp:posOffset>
              </wp:positionV>
              <wp:extent cx="2393315" cy="305297"/>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393315" cy="3052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-1767058</wp:posOffset>
          </wp:positionH>
          <wp:positionV relativeFrom="paragraph">
            <wp:posOffset>0</wp:posOffset>
          </wp:positionV>
          <wp:extent cx="8423438" cy="54292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423438" cy="5429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drawing>
        <wp:anchor allowOverlap="1" behindDoc="0" distB="0" distT="0" distL="114300" distR="114300" hidden="0" layoutInCell="1" locked="0" relativeHeight="0" simplePos="0">
          <wp:simplePos x="0" y="0"/>
          <wp:positionH relativeFrom="leftMargin">
            <wp:posOffset>-6185</wp:posOffset>
          </wp:positionH>
          <wp:positionV relativeFrom="topMargin">
            <wp:posOffset>0</wp:posOffset>
          </wp:positionV>
          <wp:extent cx="7569360" cy="107964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9360" cy="107964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eres.uy/admin/uploads/slides/archivo_1720117129.pdf"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KWxnR6k4ySwMpojFaQXzeiHCXQ==">CgMxLjAyDmguemYxeXd6bnp1aWR3Mg5oLmloeTd0MG0zb2pkdTINaC54bTF4MXdyaGtlNDIOaC54MDZ1OXg2bXFlbnUyDmgua2F2Y204dzQxNGZnMg5oLmdxMnljZWp4djAzZjIOaC43MW1oeTg4anUyMjcyDmguczQ2cXo3YnlwbW1yMg5oLmg3NHk2c3B4NWttbDIOaC4zdHZxYzc1ZTk0dzUyDmgudmp0a3I2YW02cHRkMg5oLnE0bjVhbnIzemt3azIOaC41MXRwbHEycHptanAyDmgucGFmcWk3YmhpdmQ1Mg5oLmFnMzJ5dzhkOXY0cDIOaC55ang5dnB1M2c0aDIyDmguZ25iaWFlaGg5bDNsOAByITE3dkdKMlZnMk5sOG9QWS10Z3VTRV9TTkxBTWtueEZn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