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59923" w14:textId="200DBB10" w:rsidR="00082204" w:rsidRPr="00B5209C" w:rsidRDefault="00C46F3B" w:rsidP="00C46F3B">
      <w:pPr>
        <w:jc w:val="both"/>
        <w:rPr>
          <w:rFonts w:ascii="Tahoma" w:hAnsi="Tahoma" w:cs="Tahoma"/>
          <w:b/>
          <w:bCs/>
          <w:color w:val="333333"/>
          <w:spacing w:val="8"/>
          <w:sz w:val="21"/>
          <w:szCs w:val="21"/>
          <w:shd w:val="clear" w:color="auto" w:fill="FFFFFF"/>
        </w:rPr>
      </w:pPr>
      <w:r w:rsidRPr="00B5209C">
        <w:rPr>
          <w:rFonts w:ascii="Tahoma" w:hAnsi="Tahoma" w:cs="Tahoma"/>
          <w:b/>
          <w:bCs/>
          <w:color w:val="333333"/>
          <w:spacing w:val="8"/>
          <w:sz w:val="21"/>
          <w:szCs w:val="21"/>
          <w:shd w:val="clear" w:color="auto" w:fill="FFFFFF"/>
        </w:rPr>
        <w:t>Bolaña, María José (2020). “</w:t>
      </w:r>
      <w:r w:rsidRPr="00B5209C">
        <w:rPr>
          <w:rFonts w:ascii="Tahoma" w:hAnsi="Tahoma" w:cs="Tahoma"/>
          <w:b/>
          <w:bCs/>
          <w:color w:val="333333"/>
          <w:spacing w:val="8"/>
          <w:sz w:val="21"/>
          <w:szCs w:val="21"/>
          <w:shd w:val="clear" w:color="auto" w:fill="FFFFFF"/>
        </w:rPr>
        <w:t>Movimientos afrolatinoamericanos en el camino a Durban (1999-2001). Proceso de la Conferencia Ciudadana (Chile, 2000) y la III Conferencia Mundial contra el Racismo (Durban, 2001)</w:t>
      </w:r>
      <w:r w:rsidRPr="00B5209C">
        <w:rPr>
          <w:rFonts w:ascii="Tahoma" w:hAnsi="Tahoma" w:cs="Tahoma"/>
          <w:b/>
          <w:bCs/>
          <w:color w:val="333333"/>
          <w:spacing w:val="8"/>
          <w:sz w:val="21"/>
          <w:szCs w:val="21"/>
          <w:shd w:val="clear" w:color="auto" w:fill="FFFFFF"/>
        </w:rPr>
        <w:t>”</w:t>
      </w:r>
      <w:r w:rsidRPr="00B5209C">
        <w:rPr>
          <w:rFonts w:ascii="Tahoma" w:hAnsi="Tahoma" w:cs="Tahoma"/>
          <w:b/>
          <w:bCs/>
          <w:color w:val="333333"/>
          <w:spacing w:val="8"/>
          <w:sz w:val="21"/>
          <w:szCs w:val="21"/>
          <w:shd w:val="clear" w:color="auto" w:fill="FFFFFF"/>
        </w:rPr>
        <w:t>, Mides-Uruguay</w:t>
      </w:r>
      <w:r w:rsidRPr="00B5209C">
        <w:rPr>
          <w:rFonts w:ascii="Tahoma" w:hAnsi="Tahoma" w:cs="Tahoma"/>
          <w:b/>
          <w:bCs/>
          <w:color w:val="333333"/>
          <w:spacing w:val="8"/>
          <w:sz w:val="21"/>
          <w:szCs w:val="21"/>
          <w:shd w:val="clear" w:color="auto" w:fill="FFFFFF"/>
        </w:rPr>
        <w:t>.</w:t>
      </w:r>
    </w:p>
    <w:p w14:paraId="57B5D26B" w14:textId="299052EE" w:rsidR="00C46F3B" w:rsidRDefault="00C46F3B" w:rsidP="00C46F3B">
      <w:pPr>
        <w:jc w:val="both"/>
        <w:rPr>
          <w:rFonts w:ascii="Tahoma" w:hAnsi="Tahoma" w:cs="Tahoma"/>
          <w:color w:val="333333"/>
          <w:spacing w:val="8"/>
          <w:sz w:val="21"/>
          <w:szCs w:val="21"/>
          <w:shd w:val="clear" w:color="auto" w:fill="FFFFFF"/>
        </w:rPr>
      </w:pPr>
      <w:r>
        <w:rPr>
          <w:rFonts w:ascii="Tahoma" w:hAnsi="Tahoma" w:cs="Tahoma"/>
          <w:color w:val="333333"/>
          <w:spacing w:val="8"/>
          <w:sz w:val="21"/>
          <w:szCs w:val="21"/>
          <w:shd w:val="clear" w:color="auto" w:fill="FFFFFF"/>
        </w:rPr>
        <w:t xml:space="preserve">El libro reconstruye el proceso latinoamericano y caribeño de participación y movilización social hacia la Conferencia Mundial contra el Racismo realizada en Durban en el año 2001. A través de la memoria de algunos y algunas de sus participantes claves, provenientes de diversos países -Brasil, Venezuela, Honduras, Costa Rica, Perú, Uruguay- y, a partir de documentos escritos, el trabajo presenta un proceso histórico que forma parte del pasado reciente de los movimientos afrolatinoamericanos y caribeños en su lucha contra el racismo a nivel local y global. </w:t>
      </w:r>
    </w:p>
    <w:p w14:paraId="3A557C34" w14:textId="5A422916" w:rsidR="00C46F3B" w:rsidRPr="00B5209C" w:rsidRDefault="00C46F3B" w:rsidP="00C46F3B">
      <w:pPr>
        <w:jc w:val="both"/>
        <w:rPr>
          <w:rFonts w:ascii="Tahoma" w:hAnsi="Tahoma" w:cs="Tahoma"/>
          <w:b/>
          <w:bCs/>
          <w:color w:val="333333"/>
          <w:spacing w:val="8"/>
          <w:sz w:val="21"/>
          <w:szCs w:val="21"/>
          <w:shd w:val="clear" w:color="auto" w:fill="FFFFFF"/>
        </w:rPr>
      </w:pPr>
    </w:p>
    <w:p w14:paraId="372F1420" w14:textId="38082A2C" w:rsidR="00C46F3B" w:rsidRPr="00B5209C" w:rsidRDefault="00B5209C" w:rsidP="00C46F3B">
      <w:pPr>
        <w:jc w:val="both"/>
        <w:rPr>
          <w:rFonts w:ascii="Tahoma" w:hAnsi="Tahoma" w:cs="Tahoma"/>
          <w:b/>
          <w:bCs/>
          <w:color w:val="333333"/>
          <w:spacing w:val="8"/>
          <w:sz w:val="21"/>
          <w:szCs w:val="21"/>
          <w:shd w:val="clear" w:color="auto" w:fill="FFFFFF"/>
        </w:rPr>
      </w:pPr>
      <w:r w:rsidRPr="00B5209C">
        <w:rPr>
          <w:rFonts w:ascii="Tahoma" w:hAnsi="Tahoma" w:cs="Tahoma"/>
          <w:b/>
          <w:bCs/>
          <w:color w:val="333333"/>
          <w:spacing w:val="8"/>
          <w:sz w:val="21"/>
          <w:szCs w:val="21"/>
          <w:shd w:val="clear" w:color="auto" w:fill="FFFFFF"/>
        </w:rPr>
        <w:t xml:space="preserve">Bolaña, María José (2018). </w:t>
      </w:r>
      <w:r w:rsidR="00C46F3B" w:rsidRPr="00B5209C">
        <w:rPr>
          <w:rFonts w:ascii="Tahoma" w:hAnsi="Tahoma" w:cs="Tahoma"/>
          <w:b/>
          <w:bCs/>
          <w:color w:val="333333"/>
          <w:spacing w:val="8"/>
          <w:sz w:val="21"/>
          <w:szCs w:val="21"/>
          <w:shd w:val="clear" w:color="auto" w:fill="FFFFFF"/>
        </w:rPr>
        <w:t>Pobreza y segregación urbana: “cantegriles” montevideanos 1946-1973. Editorial Rumbo, Montevideo-Uruguay</w:t>
      </w:r>
    </w:p>
    <w:p w14:paraId="745599ED" w14:textId="6262A34D" w:rsidR="00C46F3B" w:rsidRDefault="00B5209C" w:rsidP="00C46F3B">
      <w:pPr>
        <w:jc w:val="both"/>
        <w:rPr>
          <w:rFonts w:ascii="Tahoma" w:hAnsi="Tahoma" w:cs="Tahoma"/>
          <w:color w:val="333333"/>
          <w:spacing w:val="8"/>
          <w:sz w:val="21"/>
          <w:szCs w:val="21"/>
          <w:shd w:val="clear" w:color="auto" w:fill="FFFFFF"/>
        </w:rPr>
      </w:pPr>
      <w:r>
        <w:rPr>
          <w:rFonts w:ascii="Tahoma" w:hAnsi="Tahoma" w:cs="Tahoma"/>
          <w:color w:val="333333"/>
          <w:spacing w:val="8"/>
          <w:sz w:val="21"/>
          <w:szCs w:val="21"/>
          <w:shd w:val="clear" w:color="auto" w:fill="FFFFFF"/>
        </w:rPr>
        <w:t>El libro se basa en la investigación histórica realizada en el marco de la maestría en Ciencias Humanas, orientación Historia rioplatense, de la Facultad de Humanidades y Ciencias de la Educación de la Universidad de la República. La investigación se llevó adelante entre el año 2015 y 2017. Se trata de una reconstrucción histórica de la ciudad informal montevideana denominada “cantegriles” entre 1946 y 1973</w:t>
      </w:r>
      <w:r w:rsidR="002C16E5">
        <w:rPr>
          <w:rFonts w:ascii="Tahoma" w:hAnsi="Tahoma" w:cs="Tahoma"/>
          <w:color w:val="333333"/>
          <w:spacing w:val="8"/>
          <w:sz w:val="21"/>
          <w:szCs w:val="21"/>
          <w:shd w:val="clear" w:color="auto" w:fill="FFFFFF"/>
        </w:rPr>
        <w:t xml:space="preserve"> a través de las fuentes académicas -sociología, antropología</w:t>
      </w:r>
      <w:r w:rsidR="00005BD0">
        <w:rPr>
          <w:rFonts w:ascii="Tahoma" w:hAnsi="Tahoma" w:cs="Tahoma"/>
          <w:color w:val="333333"/>
          <w:spacing w:val="8"/>
          <w:sz w:val="21"/>
          <w:szCs w:val="21"/>
          <w:shd w:val="clear" w:color="auto" w:fill="FFFFFF"/>
        </w:rPr>
        <w:t xml:space="preserve"> fundamentalmente</w:t>
      </w:r>
      <w:r w:rsidR="002C16E5">
        <w:rPr>
          <w:rFonts w:ascii="Tahoma" w:hAnsi="Tahoma" w:cs="Tahoma"/>
          <w:color w:val="333333"/>
          <w:spacing w:val="8"/>
          <w:sz w:val="21"/>
          <w:szCs w:val="21"/>
          <w:shd w:val="clear" w:color="auto" w:fill="FFFFFF"/>
        </w:rPr>
        <w:t xml:space="preserve">-; de las fuentes gubernamentales -discusiones parlamentarias, diagnósticos oficiales, políticas de vivienda- y; de las fuentes orales, principalmente de la memoria de los pobladores de cantegriles. </w:t>
      </w:r>
      <w:r>
        <w:rPr>
          <w:rFonts w:ascii="Tahoma" w:hAnsi="Tahoma" w:cs="Tahoma"/>
          <w:color w:val="333333"/>
          <w:spacing w:val="8"/>
          <w:sz w:val="21"/>
          <w:szCs w:val="21"/>
          <w:shd w:val="clear" w:color="auto" w:fill="FFFFFF"/>
        </w:rPr>
        <w:t xml:space="preserve"> </w:t>
      </w:r>
      <w:r w:rsidR="00005BD0">
        <w:rPr>
          <w:rFonts w:ascii="Tahoma" w:hAnsi="Tahoma" w:cs="Tahoma"/>
          <w:color w:val="333333"/>
          <w:spacing w:val="8"/>
          <w:sz w:val="21"/>
          <w:szCs w:val="21"/>
          <w:shd w:val="clear" w:color="auto" w:fill="FFFFFF"/>
        </w:rPr>
        <w:t>El</w:t>
      </w:r>
      <w:r>
        <w:rPr>
          <w:rFonts w:ascii="Tahoma" w:hAnsi="Tahoma" w:cs="Tahoma"/>
          <w:color w:val="333333"/>
          <w:spacing w:val="8"/>
          <w:sz w:val="21"/>
          <w:szCs w:val="21"/>
          <w:shd w:val="clear" w:color="auto" w:fill="FFFFFF"/>
        </w:rPr>
        <w:t xml:space="preserve"> abordaje historiográfico es desde la historia urbana, en este caso de Montevideo en la segunda mitad del siglo XX; entre el proceso de desarrollo industrial y del Estado de bienestar de mediados de los cuarenta hasta la profundización de su crisis en los años setenta. </w:t>
      </w:r>
      <w:r w:rsidR="00005BD0">
        <w:rPr>
          <w:rFonts w:ascii="Tahoma" w:hAnsi="Tahoma" w:cs="Tahoma"/>
          <w:color w:val="333333"/>
          <w:spacing w:val="8"/>
          <w:sz w:val="21"/>
          <w:szCs w:val="21"/>
          <w:shd w:val="clear" w:color="auto" w:fill="FFFFFF"/>
        </w:rPr>
        <w:t xml:space="preserve">Se observa el proceso de formación de los cantegriles a través de la expulsión de pobladores urbanos en un momento de crecimiento de la ciudad capital. Esa expulsión estuvo atravesada por la falta de vivienda en las zonas urbanas para sectores de escasos ingresos y por la discriminación racial. Por su parte, las políticas gubernamentales para esas poblaciones fueron configurando un proceso de segregación urbana y de territorialización de la pobreza, en gran parte racializada y estigmatizada. </w:t>
      </w:r>
    </w:p>
    <w:p w14:paraId="421975A9" w14:textId="0300BBCC" w:rsidR="002C16E5" w:rsidRDefault="002C16E5" w:rsidP="00C46F3B">
      <w:pPr>
        <w:jc w:val="both"/>
        <w:rPr>
          <w:rFonts w:ascii="Tahoma" w:hAnsi="Tahoma" w:cs="Tahoma"/>
          <w:color w:val="333333"/>
          <w:spacing w:val="8"/>
          <w:sz w:val="21"/>
          <w:szCs w:val="21"/>
          <w:shd w:val="clear" w:color="auto" w:fill="FFFFFF"/>
        </w:rPr>
      </w:pPr>
    </w:p>
    <w:sectPr w:rsidR="002C16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2C"/>
    <w:rsid w:val="00005BD0"/>
    <w:rsid w:val="00082204"/>
    <w:rsid w:val="002C16E5"/>
    <w:rsid w:val="00906D2C"/>
    <w:rsid w:val="00B5209C"/>
    <w:rsid w:val="00C46F3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BF0FE"/>
  <w15:chartTrackingRefBased/>
  <w15:docId w15:val="{97EA3C32-54BB-4960-B8DF-F3953F08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366</Words>
  <Characters>2014</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Jose</dc:creator>
  <cp:keywords/>
  <dc:description/>
  <cp:lastModifiedBy>Ma Jose</cp:lastModifiedBy>
  <cp:revision>3</cp:revision>
  <dcterms:created xsi:type="dcterms:W3CDTF">2026-07-19T20:33:00Z</dcterms:created>
  <dcterms:modified xsi:type="dcterms:W3CDTF">2026-07-19T21:03:00Z</dcterms:modified>
</cp:coreProperties>
</file>