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A685" w14:textId="77777777" w:rsidR="00CD3B18" w:rsidRPr="007D1741" w:rsidRDefault="00CD3B18" w:rsidP="007D1741">
      <w:pPr>
        <w:jc w:val="center"/>
        <w:rPr>
          <w:b/>
          <w:color w:val="7030A0"/>
          <w:sz w:val="28"/>
          <w:u w:val="single"/>
        </w:rPr>
      </w:pPr>
      <w:r w:rsidRPr="007D1741">
        <w:rPr>
          <w:b/>
          <w:color w:val="7030A0"/>
          <w:sz w:val="28"/>
          <w:u w:val="single"/>
        </w:rPr>
        <w:t xml:space="preserve">Nome da Classe: </w:t>
      </w:r>
      <w:r w:rsidR="007D1741">
        <w:rPr>
          <w:b/>
          <w:color w:val="7030A0"/>
          <w:sz w:val="28"/>
          <w:u w:val="single"/>
        </w:rPr>
        <w:t>Impressora</w:t>
      </w:r>
    </w:p>
    <w:p w14:paraId="79B9072B" w14:textId="77777777" w:rsidR="00CD3B18" w:rsidRDefault="007D1741" w:rsidP="007B247C">
      <w:pPr>
        <w:jc w:val="center"/>
      </w:pPr>
      <w:r>
        <w:rPr>
          <w:noProof/>
        </w:rPr>
        <w:drawing>
          <wp:inline distT="0" distB="0" distL="0" distR="0" wp14:anchorId="1B4F5E0D" wp14:editId="4ED7E5F9">
            <wp:extent cx="2286000" cy="2286000"/>
            <wp:effectExtent l="0" t="0" r="0" b="0"/>
            <wp:docPr id="4" name="Imagem 4" descr="Impressora Multifuncional Hp Deskjet Ink Advantage 2776 -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pressora Multifuncional Hp Deskjet Ink Advantage 2776 - Br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927" cy="229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E811" w14:textId="77777777" w:rsidR="00CD3B18" w:rsidRDefault="00CD3B18"/>
    <w:p w14:paraId="3657C04C" w14:textId="77777777" w:rsidR="00CD3B18" w:rsidRPr="00CD3B18" w:rsidRDefault="00CD3B18">
      <w:pPr>
        <w:rPr>
          <w:b/>
          <w:sz w:val="28"/>
          <w:u w:val="single"/>
        </w:rPr>
      </w:pPr>
      <w:r w:rsidRPr="00CD3B18">
        <w:rPr>
          <w:b/>
          <w:sz w:val="28"/>
          <w:u w:val="single"/>
        </w:rPr>
        <w:t>Atributos</w:t>
      </w:r>
    </w:p>
    <w:p w14:paraId="5F790191" w14:textId="77777777" w:rsidR="00CD3B18" w:rsidRDefault="00CD3B18">
      <w:r>
        <w:t>Material</w:t>
      </w:r>
    </w:p>
    <w:p w14:paraId="403E0F56" w14:textId="77777777" w:rsidR="00CD3B18" w:rsidRDefault="00CD3B18">
      <w:r>
        <w:t>Tamanho</w:t>
      </w:r>
    </w:p>
    <w:p w14:paraId="27DF3328" w14:textId="77777777" w:rsidR="00CD3B18" w:rsidRDefault="00CD3B18">
      <w:r>
        <w:t>Peso</w:t>
      </w:r>
    </w:p>
    <w:p w14:paraId="38BA4200" w14:textId="77777777" w:rsidR="00CD3B18" w:rsidRDefault="00CD3B18">
      <w:r>
        <w:t>Cor</w:t>
      </w:r>
    </w:p>
    <w:p w14:paraId="5C82C3E1" w14:textId="77777777" w:rsidR="00CD3B18" w:rsidRDefault="00CD3B18">
      <w:r>
        <w:t>Modelo</w:t>
      </w:r>
    </w:p>
    <w:p w14:paraId="1FA16C53" w14:textId="77777777" w:rsidR="00CD3B18" w:rsidRDefault="00CD3B18"/>
    <w:p w14:paraId="0EC580F9" w14:textId="77777777" w:rsidR="00CD3B18" w:rsidRDefault="00CD3B18"/>
    <w:p w14:paraId="49F19B9C" w14:textId="77777777" w:rsidR="00CD3B18" w:rsidRPr="00CD3B18" w:rsidRDefault="00CD3B1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Métodos</w:t>
      </w:r>
    </w:p>
    <w:p w14:paraId="54EB90A1" w14:textId="74EBC9DB" w:rsidR="00CD3B18" w:rsidRDefault="007D1741">
      <w:r>
        <w:t>Imprimir</w:t>
      </w:r>
      <w:r w:rsidR="00054886">
        <w:t xml:space="preserve"> ok</w:t>
      </w:r>
    </w:p>
    <w:p w14:paraId="6C184BF9" w14:textId="11A7B9D5" w:rsidR="007D1741" w:rsidRDefault="007D1741">
      <w:r>
        <w:t>Carregar tinta</w:t>
      </w:r>
      <w:r w:rsidR="00F149F0">
        <w:t xml:space="preserve"> ok</w:t>
      </w:r>
    </w:p>
    <w:p w14:paraId="7B278757" w14:textId="1CC6367A" w:rsidR="007D1741" w:rsidRDefault="007D1741">
      <w:r>
        <w:t>Armazenar papel</w:t>
      </w:r>
      <w:r w:rsidR="00F149F0">
        <w:t xml:space="preserve"> </w:t>
      </w:r>
      <w:r w:rsidR="00F5122A">
        <w:t>ok</w:t>
      </w:r>
    </w:p>
    <w:p w14:paraId="3680066C" w14:textId="5F4CC15F" w:rsidR="007D1741" w:rsidRDefault="007D1741">
      <w:r>
        <w:t>Scannear</w:t>
      </w:r>
      <w:r w:rsidR="00054886">
        <w:t xml:space="preserve"> </w:t>
      </w:r>
      <w:r w:rsidR="009B48EF">
        <w:t>ok</w:t>
      </w:r>
    </w:p>
    <w:p w14:paraId="688333C6" w14:textId="1801D0B7" w:rsidR="007D1741" w:rsidRDefault="007D1741">
      <w:r>
        <w:t>Fazer cópias</w:t>
      </w:r>
      <w:r w:rsidR="001C6942">
        <w:t xml:space="preserve"> ok</w:t>
      </w:r>
    </w:p>
    <w:p w14:paraId="0C662B45" w14:textId="77777777" w:rsidR="00CD3B18" w:rsidRDefault="00CD3B18"/>
    <w:p w14:paraId="46969E9A" w14:textId="77777777" w:rsidR="00CD3B18" w:rsidRDefault="00CD3B18"/>
    <w:sectPr w:rsidR="00CD3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18"/>
    <w:rsid w:val="00054886"/>
    <w:rsid w:val="000717BA"/>
    <w:rsid w:val="001C6942"/>
    <w:rsid w:val="0032046E"/>
    <w:rsid w:val="007B247C"/>
    <w:rsid w:val="007D1741"/>
    <w:rsid w:val="009B48EF"/>
    <w:rsid w:val="00CD3B18"/>
    <w:rsid w:val="00E9111F"/>
    <w:rsid w:val="00F149F0"/>
    <w:rsid w:val="00F5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53B3"/>
  <w15:chartTrackingRefBased/>
  <w15:docId w15:val="{268AE317-DFAB-44A4-AF0C-0A2CAC80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CC2AEE6CEFB4A9AD1942CD8030ECE" ma:contentTypeVersion="5" ma:contentTypeDescription="Create a new document." ma:contentTypeScope="" ma:versionID="81b9d95fe26bd988fb83e794e3e5689a">
  <xsd:schema xmlns:xsd="http://www.w3.org/2001/XMLSchema" xmlns:xs="http://www.w3.org/2001/XMLSchema" xmlns:p="http://schemas.microsoft.com/office/2006/metadata/properties" xmlns:ns3="63f8250f-f9d6-454f-b9f4-87baefae289a" xmlns:ns4="706986f8-1b16-4675-b0a6-d03f6ca3aade" targetNamespace="http://schemas.microsoft.com/office/2006/metadata/properties" ma:root="true" ma:fieldsID="aeb98f5ae303fae54e8b958649a44413" ns3:_="" ns4:_="">
    <xsd:import namespace="63f8250f-f9d6-454f-b9f4-87baefae289a"/>
    <xsd:import namespace="706986f8-1b16-4675-b0a6-d03f6ca3aa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8250f-f9d6-454f-b9f4-87baefae2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986f8-1b16-4675-b0a6-d03f6ca3aa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8A43AA-F4AF-45CD-A33D-87E68560C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8250f-f9d6-454f-b9f4-87baefae289a"/>
    <ds:schemaRef ds:uri="706986f8-1b16-4675-b0a6-d03f6ca3a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A086F4-10D4-45ED-8CFC-B9A4290369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65E4A0-C035-4AD4-8970-8B958DA6510D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  <ds:schemaRef ds:uri="706986f8-1b16-4675-b0a6-d03f6ca3aade"/>
    <ds:schemaRef ds:uri="http://www.w3.org/XML/1998/namespace"/>
    <ds:schemaRef ds:uri="63f8250f-f9d6-454f-b9f4-87baefae289a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Bruna Quiterio</cp:lastModifiedBy>
  <cp:revision>5</cp:revision>
  <dcterms:created xsi:type="dcterms:W3CDTF">2022-08-31T00:37:00Z</dcterms:created>
  <dcterms:modified xsi:type="dcterms:W3CDTF">2022-09-08T00:19:00Z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0x010100371CC2AEE6CEFB4A9AD1942CD8030ECE</vt:lpwstr>
  </property>
</Properties>
</file>