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69" w:rsidRDefault="00C94569" w:rsidP="00C94569">
      <w:pPr>
        <w:snapToGrid w:val="0"/>
        <w:jc w:val="center"/>
        <w:rPr>
          <w:rFonts w:eastAsia="標楷體"/>
          <w:bCs/>
          <w:color w:val="000000"/>
          <w:sz w:val="28"/>
          <w:szCs w:val="28"/>
        </w:rPr>
      </w:pPr>
      <w:bookmarkStart w:id="0" w:name="_GoBack"/>
      <w:bookmarkEnd w:id="0"/>
      <w:r w:rsidRPr="00277415">
        <w:rPr>
          <w:rFonts w:eastAsia="標楷體"/>
          <w:bCs/>
          <w:color w:val="000000"/>
          <w:sz w:val="28"/>
          <w:szCs w:val="28"/>
        </w:rPr>
        <w:t>東吳大學招商委員會組織章程</w:t>
      </w:r>
    </w:p>
    <w:p w:rsidR="00C94569" w:rsidRPr="00277415" w:rsidRDefault="00C94569" w:rsidP="00C94569">
      <w:pPr>
        <w:snapToGrid w:val="0"/>
        <w:jc w:val="center"/>
        <w:rPr>
          <w:rFonts w:eastAsia="標楷體"/>
          <w:color w:val="000000"/>
          <w:sz w:val="28"/>
          <w:szCs w:val="28"/>
        </w:rPr>
      </w:pPr>
    </w:p>
    <w:p w:rsidR="00C94569" w:rsidRPr="00277415" w:rsidRDefault="00C94569" w:rsidP="00C94569">
      <w:pPr>
        <w:snapToGrid w:val="0"/>
        <w:jc w:val="right"/>
        <w:rPr>
          <w:rFonts w:eastAsia="標楷體"/>
          <w:color w:val="000000"/>
          <w:sz w:val="20"/>
          <w:szCs w:val="20"/>
        </w:rPr>
      </w:pPr>
      <w:r w:rsidRPr="00277415">
        <w:rPr>
          <w:rFonts w:eastAsia="標楷體"/>
          <w:color w:val="000000"/>
          <w:sz w:val="20"/>
          <w:szCs w:val="20"/>
        </w:rPr>
        <w:t>民國</w:t>
      </w:r>
      <w:r w:rsidRPr="00277415">
        <w:rPr>
          <w:rFonts w:eastAsia="標楷體"/>
          <w:color w:val="000000"/>
          <w:sz w:val="20"/>
          <w:szCs w:val="20"/>
        </w:rPr>
        <w:t>84</w:t>
      </w:r>
      <w:r w:rsidRPr="00277415">
        <w:rPr>
          <w:rFonts w:eastAsia="標楷體"/>
          <w:color w:val="000000"/>
          <w:sz w:val="20"/>
          <w:szCs w:val="20"/>
        </w:rPr>
        <w:t>年</w:t>
      </w:r>
      <w:r w:rsidRPr="00277415">
        <w:rPr>
          <w:rFonts w:eastAsia="標楷體"/>
          <w:color w:val="000000"/>
          <w:sz w:val="20"/>
          <w:szCs w:val="20"/>
        </w:rPr>
        <w:t>5</w:t>
      </w:r>
      <w:r w:rsidRPr="00277415">
        <w:rPr>
          <w:rFonts w:eastAsia="標楷體"/>
          <w:color w:val="000000"/>
          <w:sz w:val="20"/>
          <w:szCs w:val="20"/>
        </w:rPr>
        <w:t>月</w:t>
      </w:r>
      <w:r w:rsidRPr="00277415">
        <w:rPr>
          <w:rFonts w:eastAsia="標楷體"/>
          <w:color w:val="000000"/>
          <w:sz w:val="20"/>
          <w:szCs w:val="20"/>
        </w:rPr>
        <w:t>6</w:t>
      </w:r>
      <w:r w:rsidRPr="00277415">
        <w:rPr>
          <w:rFonts w:eastAsia="標楷體"/>
          <w:color w:val="000000"/>
          <w:sz w:val="20"/>
          <w:szCs w:val="20"/>
        </w:rPr>
        <w:t>日總務會議通過</w:t>
      </w:r>
    </w:p>
    <w:p w:rsidR="00C94569" w:rsidRPr="00277415" w:rsidRDefault="00C94569" w:rsidP="00C94569">
      <w:pPr>
        <w:snapToGrid w:val="0"/>
        <w:jc w:val="right"/>
        <w:rPr>
          <w:rFonts w:eastAsia="標楷體"/>
          <w:color w:val="000000"/>
          <w:sz w:val="20"/>
          <w:szCs w:val="20"/>
        </w:rPr>
      </w:pPr>
      <w:r w:rsidRPr="00277415">
        <w:rPr>
          <w:rFonts w:eastAsia="標楷體"/>
          <w:color w:val="000000"/>
          <w:sz w:val="20"/>
          <w:szCs w:val="20"/>
        </w:rPr>
        <w:t>民國</w:t>
      </w:r>
      <w:r w:rsidRPr="00277415">
        <w:rPr>
          <w:rFonts w:eastAsia="標楷體"/>
          <w:color w:val="000000"/>
          <w:sz w:val="20"/>
          <w:szCs w:val="20"/>
        </w:rPr>
        <w:t>86</w:t>
      </w:r>
      <w:r w:rsidRPr="00277415">
        <w:rPr>
          <w:rFonts w:eastAsia="標楷體"/>
          <w:color w:val="000000"/>
          <w:sz w:val="20"/>
          <w:szCs w:val="20"/>
        </w:rPr>
        <w:t>年</w:t>
      </w:r>
      <w:r w:rsidRPr="00277415">
        <w:rPr>
          <w:rFonts w:eastAsia="標楷體"/>
          <w:color w:val="000000"/>
          <w:sz w:val="20"/>
          <w:szCs w:val="20"/>
        </w:rPr>
        <w:t>5</w:t>
      </w:r>
      <w:r w:rsidRPr="00277415">
        <w:rPr>
          <w:rFonts w:eastAsia="標楷體"/>
          <w:color w:val="000000"/>
          <w:sz w:val="20"/>
          <w:szCs w:val="20"/>
        </w:rPr>
        <w:t>月</w:t>
      </w:r>
      <w:r w:rsidRPr="00277415">
        <w:rPr>
          <w:rFonts w:eastAsia="標楷體"/>
          <w:color w:val="000000"/>
          <w:sz w:val="20"/>
          <w:szCs w:val="20"/>
        </w:rPr>
        <w:t>17</w:t>
      </w:r>
      <w:r w:rsidRPr="00277415">
        <w:rPr>
          <w:rFonts w:eastAsia="標楷體"/>
          <w:color w:val="000000"/>
          <w:sz w:val="20"/>
          <w:szCs w:val="20"/>
        </w:rPr>
        <w:t>日總務會議修訂</w:t>
      </w:r>
    </w:p>
    <w:p w:rsidR="00C94569" w:rsidRPr="00277415" w:rsidRDefault="00C94569" w:rsidP="00C94569">
      <w:pPr>
        <w:snapToGrid w:val="0"/>
        <w:jc w:val="right"/>
        <w:rPr>
          <w:rFonts w:eastAsia="標楷體"/>
          <w:color w:val="000000"/>
          <w:sz w:val="20"/>
          <w:szCs w:val="20"/>
        </w:rPr>
      </w:pPr>
      <w:r w:rsidRPr="00277415">
        <w:rPr>
          <w:rFonts w:eastAsia="標楷體"/>
          <w:color w:val="000000"/>
          <w:sz w:val="20"/>
          <w:szCs w:val="20"/>
        </w:rPr>
        <w:t>民國</w:t>
      </w:r>
      <w:r w:rsidRPr="00277415">
        <w:rPr>
          <w:rFonts w:eastAsia="標楷體"/>
          <w:color w:val="000000"/>
          <w:sz w:val="20"/>
          <w:szCs w:val="20"/>
        </w:rPr>
        <w:t>87</w:t>
      </w:r>
      <w:r w:rsidRPr="00277415">
        <w:rPr>
          <w:rFonts w:eastAsia="標楷體"/>
          <w:color w:val="000000"/>
          <w:sz w:val="20"/>
          <w:szCs w:val="20"/>
        </w:rPr>
        <w:t>年</w:t>
      </w:r>
      <w:r w:rsidRPr="00277415">
        <w:rPr>
          <w:rFonts w:eastAsia="標楷體"/>
          <w:color w:val="000000"/>
          <w:sz w:val="20"/>
          <w:szCs w:val="20"/>
        </w:rPr>
        <w:t>11</w:t>
      </w:r>
      <w:r w:rsidRPr="00277415">
        <w:rPr>
          <w:rFonts w:eastAsia="標楷體"/>
          <w:color w:val="000000"/>
          <w:sz w:val="20"/>
          <w:szCs w:val="20"/>
        </w:rPr>
        <w:t>月</w:t>
      </w:r>
      <w:r w:rsidRPr="00277415">
        <w:rPr>
          <w:rFonts w:eastAsia="標楷體"/>
          <w:color w:val="000000"/>
          <w:sz w:val="20"/>
          <w:szCs w:val="20"/>
        </w:rPr>
        <w:t>7</w:t>
      </w:r>
      <w:r w:rsidRPr="00277415">
        <w:rPr>
          <w:rFonts w:eastAsia="標楷體"/>
          <w:color w:val="000000"/>
          <w:sz w:val="20"/>
          <w:szCs w:val="20"/>
        </w:rPr>
        <w:t>日總務會議修訂</w:t>
      </w:r>
    </w:p>
    <w:p w:rsidR="00C94569" w:rsidRPr="00277415" w:rsidRDefault="00C94569" w:rsidP="00C94569">
      <w:pPr>
        <w:snapToGrid w:val="0"/>
        <w:jc w:val="right"/>
        <w:rPr>
          <w:rFonts w:eastAsia="標楷體"/>
          <w:color w:val="000000"/>
          <w:sz w:val="20"/>
          <w:szCs w:val="20"/>
        </w:rPr>
      </w:pPr>
      <w:r w:rsidRPr="00277415">
        <w:rPr>
          <w:rFonts w:eastAsia="標楷體"/>
          <w:color w:val="000000"/>
          <w:sz w:val="20"/>
          <w:szCs w:val="20"/>
        </w:rPr>
        <w:t>民國</w:t>
      </w:r>
      <w:r w:rsidRPr="00277415">
        <w:rPr>
          <w:rFonts w:eastAsia="標楷體"/>
          <w:color w:val="000000"/>
          <w:sz w:val="20"/>
          <w:szCs w:val="20"/>
        </w:rPr>
        <w:t>102</w:t>
      </w:r>
      <w:r w:rsidRPr="00277415">
        <w:rPr>
          <w:rFonts w:eastAsia="標楷體"/>
          <w:color w:val="000000"/>
          <w:sz w:val="20"/>
          <w:szCs w:val="20"/>
        </w:rPr>
        <w:t>年</w:t>
      </w:r>
      <w:r w:rsidRPr="00277415">
        <w:rPr>
          <w:rFonts w:eastAsia="標楷體"/>
          <w:color w:val="000000"/>
          <w:sz w:val="20"/>
          <w:szCs w:val="20"/>
        </w:rPr>
        <w:t>5</w:t>
      </w:r>
      <w:r w:rsidRPr="00277415">
        <w:rPr>
          <w:rFonts w:eastAsia="標楷體"/>
          <w:color w:val="000000"/>
          <w:sz w:val="20"/>
          <w:szCs w:val="20"/>
        </w:rPr>
        <w:t>月</w:t>
      </w:r>
      <w:r w:rsidRPr="00277415">
        <w:rPr>
          <w:rFonts w:eastAsia="標楷體"/>
          <w:color w:val="000000"/>
          <w:sz w:val="20"/>
          <w:szCs w:val="20"/>
        </w:rPr>
        <w:t>8</w:t>
      </w:r>
      <w:r w:rsidRPr="00277415">
        <w:rPr>
          <w:rFonts w:eastAsia="標楷體"/>
          <w:color w:val="000000"/>
          <w:sz w:val="20"/>
          <w:szCs w:val="20"/>
        </w:rPr>
        <w:t>日總務會議修訂</w:t>
      </w:r>
    </w:p>
    <w:p w:rsidR="00C94569" w:rsidRPr="00277415" w:rsidRDefault="00C94569" w:rsidP="00C94569">
      <w:pPr>
        <w:snapToGrid w:val="0"/>
        <w:jc w:val="right"/>
        <w:rPr>
          <w:rFonts w:eastAsia="標楷體"/>
          <w:color w:val="000000"/>
          <w:sz w:val="20"/>
          <w:szCs w:val="20"/>
        </w:rPr>
      </w:pPr>
      <w:r w:rsidRPr="00277415">
        <w:rPr>
          <w:rFonts w:eastAsia="標楷體"/>
          <w:color w:val="000000"/>
          <w:sz w:val="20"/>
          <w:szCs w:val="20"/>
        </w:rPr>
        <w:t>民國</w:t>
      </w:r>
      <w:r w:rsidRPr="00277415">
        <w:rPr>
          <w:rFonts w:eastAsia="標楷體"/>
          <w:color w:val="000000"/>
          <w:sz w:val="20"/>
          <w:szCs w:val="20"/>
        </w:rPr>
        <w:t>102</w:t>
      </w:r>
      <w:r w:rsidRPr="00277415">
        <w:rPr>
          <w:rFonts w:eastAsia="標楷體"/>
          <w:color w:val="000000"/>
          <w:sz w:val="20"/>
          <w:szCs w:val="20"/>
        </w:rPr>
        <w:t>年</w:t>
      </w:r>
      <w:r w:rsidRPr="00277415">
        <w:rPr>
          <w:rFonts w:eastAsia="標楷體"/>
          <w:color w:val="000000"/>
          <w:sz w:val="20"/>
          <w:szCs w:val="20"/>
        </w:rPr>
        <w:t>11</w:t>
      </w:r>
      <w:r w:rsidRPr="00277415">
        <w:rPr>
          <w:rFonts w:eastAsia="標楷體"/>
          <w:color w:val="000000"/>
          <w:sz w:val="20"/>
          <w:szCs w:val="20"/>
        </w:rPr>
        <w:t>月</w:t>
      </w:r>
      <w:r w:rsidRPr="00277415">
        <w:rPr>
          <w:rFonts w:eastAsia="標楷體"/>
          <w:color w:val="000000"/>
          <w:sz w:val="20"/>
          <w:szCs w:val="20"/>
        </w:rPr>
        <w:t>13</w:t>
      </w:r>
      <w:r w:rsidRPr="00277415">
        <w:rPr>
          <w:rFonts w:eastAsia="標楷體"/>
          <w:color w:val="000000"/>
          <w:sz w:val="20"/>
          <w:szCs w:val="20"/>
        </w:rPr>
        <w:t>日總務會議修訂</w:t>
      </w:r>
    </w:p>
    <w:p w:rsidR="00C94569" w:rsidRDefault="00C94569" w:rsidP="00C94569">
      <w:pPr>
        <w:snapToGrid w:val="0"/>
        <w:jc w:val="right"/>
        <w:rPr>
          <w:rFonts w:eastAsia="標楷體"/>
          <w:color w:val="000000"/>
          <w:sz w:val="20"/>
          <w:szCs w:val="20"/>
        </w:rPr>
      </w:pPr>
      <w:r w:rsidRPr="00277415">
        <w:rPr>
          <w:rFonts w:eastAsia="標楷體"/>
          <w:color w:val="000000"/>
          <w:sz w:val="20"/>
          <w:szCs w:val="20"/>
        </w:rPr>
        <w:t>民國</w:t>
      </w:r>
      <w:r w:rsidRPr="00277415">
        <w:rPr>
          <w:rFonts w:eastAsia="標楷體"/>
          <w:color w:val="000000"/>
          <w:sz w:val="20"/>
          <w:szCs w:val="20"/>
        </w:rPr>
        <w:t>104</w:t>
      </w:r>
      <w:r w:rsidRPr="00277415">
        <w:rPr>
          <w:rFonts w:eastAsia="標楷體"/>
          <w:color w:val="000000"/>
          <w:sz w:val="20"/>
          <w:szCs w:val="20"/>
        </w:rPr>
        <w:t>年</w:t>
      </w:r>
      <w:r w:rsidRPr="00277415">
        <w:rPr>
          <w:rFonts w:eastAsia="標楷體"/>
          <w:color w:val="000000"/>
          <w:sz w:val="20"/>
          <w:szCs w:val="20"/>
        </w:rPr>
        <w:t>5</w:t>
      </w:r>
      <w:r w:rsidRPr="00277415">
        <w:rPr>
          <w:rFonts w:eastAsia="標楷體"/>
          <w:color w:val="000000"/>
          <w:sz w:val="20"/>
          <w:szCs w:val="20"/>
        </w:rPr>
        <w:t>月</w:t>
      </w:r>
      <w:r w:rsidRPr="00277415">
        <w:rPr>
          <w:rFonts w:eastAsia="標楷體"/>
          <w:color w:val="000000"/>
          <w:sz w:val="20"/>
          <w:szCs w:val="20"/>
        </w:rPr>
        <w:t>6</w:t>
      </w:r>
      <w:r w:rsidRPr="00277415">
        <w:rPr>
          <w:rFonts w:eastAsia="標楷體"/>
          <w:color w:val="000000"/>
          <w:sz w:val="20"/>
          <w:szCs w:val="20"/>
        </w:rPr>
        <w:t>日總務會議修訂</w:t>
      </w:r>
    </w:p>
    <w:p w:rsidR="00C94569" w:rsidRPr="00277415" w:rsidRDefault="00C94569" w:rsidP="00C94569">
      <w:pPr>
        <w:snapToGrid w:val="0"/>
        <w:jc w:val="right"/>
        <w:rPr>
          <w:rFonts w:eastAsia="標楷體"/>
          <w:color w:val="000000"/>
          <w:sz w:val="20"/>
          <w:szCs w:val="20"/>
        </w:rPr>
      </w:pPr>
      <w:r w:rsidRPr="00277415">
        <w:rPr>
          <w:rFonts w:eastAsia="標楷體"/>
          <w:color w:val="000000"/>
          <w:sz w:val="20"/>
          <w:szCs w:val="20"/>
        </w:rPr>
        <w:t>民國</w:t>
      </w:r>
      <w:r>
        <w:rPr>
          <w:rFonts w:eastAsia="標楷體"/>
          <w:color w:val="000000"/>
          <w:sz w:val="20"/>
          <w:szCs w:val="20"/>
        </w:rPr>
        <w:t>10</w:t>
      </w:r>
      <w:r>
        <w:rPr>
          <w:rFonts w:eastAsia="標楷體" w:hint="eastAsia"/>
          <w:color w:val="000000"/>
          <w:sz w:val="20"/>
          <w:szCs w:val="20"/>
        </w:rPr>
        <w:t>6</w:t>
      </w:r>
      <w:r w:rsidRPr="00277415">
        <w:rPr>
          <w:rFonts w:eastAsia="標楷體"/>
          <w:color w:val="000000"/>
          <w:sz w:val="20"/>
          <w:szCs w:val="20"/>
        </w:rPr>
        <w:t>年</w:t>
      </w:r>
      <w:r w:rsidRPr="00277415">
        <w:rPr>
          <w:rFonts w:eastAsia="標楷體"/>
          <w:color w:val="000000"/>
          <w:sz w:val="20"/>
          <w:szCs w:val="20"/>
        </w:rPr>
        <w:t>5</w:t>
      </w:r>
      <w:r w:rsidRPr="00277415">
        <w:rPr>
          <w:rFonts w:eastAsia="標楷體"/>
          <w:color w:val="000000"/>
          <w:sz w:val="20"/>
          <w:szCs w:val="20"/>
        </w:rPr>
        <w:t>月</w:t>
      </w:r>
      <w:r>
        <w:rPr>
          <w:rFonts w:eastAsia="標楷體" w:hint="eastAsia"/>
          <w:color w:val="000000"/>
          <w:sz w:val="20"/>
          <w:szCs w:val="20"/>
        </w:rPr>
        <w:t>3</w:t>
      </w:r>
      <w:r w:rsidRPr="00277415">
        <w:rPr>
          <w:rFonts w:eastAsia="標楷體"/>
          <w:color w:val="000000"/>
          <w:sz w:val="20"/>
          <w:szCs w:val="20"/>
        </w:rPr>
        <w:t>日總務會議修訂</w:t>
      </w:r>
    </w:p>
    <w:p w:rsidR="00C94569" w:rsidRPr="00277415" w:rsidRDefault="00C94569" w:rsidP="00C94569">
      <w:pPr>
        <w:snapToGrid w:val="0"/>
        <w:spacing w:beforeLines="20" w:before="72"/>
        <w:ind w:left="1680" w:hangingChars="700" w:hanging="1680"/>
        <w:jc w:val="both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一　條　　依本校組織規程第二十九條第三項之規定，設東吳大學招商委員會</w:t>
      </w:r>
      <w:r w:rsidRPr="00277415">
        <w:rPr>
          <w:rFonts w:eastAsia="標楷體"/>
          <w:color w:val="000000"/>
        </w:rPr>
        <w:t>(</w:t>
      </w:r>
      <w:r w:rsidRPr="00277415">
        <w:rPr>
          <w:rFonts w:eastAsia="標楷體"/>
          <w:color w:val="000000"/>
        </w:rPr>
        <w:t>以下簡稱本委員會</w:t>
      </w:r>
      <w:r w:rsidRPr="00277415">
        <w:rPr>
          <w:rFonts w:eastAsia="標楷體"/>
          <w:color w:val="000000"/>
        </w:rPr>
        <w:t>)</w:t>
      </w:r>
      <w:r w:rsidRPr="00277415">
        <w:rPr>
          <w:rFonts w:eastAsia="標楷體"/>
          <w:color w:val="000000"/>
        </w:rPr>
        <w:t>，負責承商之招攬業務。</w:t>
      </w:r>
    </w:p>
    <w:p w:rsidR="00C94569" w:rsidRPr="00277415" w:rsidRDefault="00C94569" w:rsidP="00C94569">
      <w:pPr>
        <w:snapToGrid w:val="0"/>
        <w:spacing w:beforeLines="20" w:before="72"/>
        <w:ind w:left="991" w:hangingChars="413" w:hanging="991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二　條　　前條所指承商包括：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一、使用本校場地，提供師生職工商品或勞務服務如餐廳、超商、麵包坊、咖啡坊、小吃攤、</w:t>
      </w:r>
      <w:proofErr w:type="gramStart"/>
      <w:r w:rsidRPr="00277415">
        <w:rPr>
          <w:rFonts w:eastAsia="標楷體"/>
          <w:szCs w:val="24"/>
        </w:rPr>
        <w:t>書局等承商</w:t>
      </w:r>
      <w:proofErr w:type="gramEnd"/>
      <w:r w:rsidRPr="00277415">
        <w:rPr>
          <w:rFonts w:eastAsia="標楷體"/>
          <w:szCs w:val="24"/>
        </w:rPr>
        <w:t>。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二、其他經校長裁定交付委員會之專案承商。</w:t>
      </w:r>
    </w:p>
    <w:p w:rsidR="00C94569" w:rsidRPr="00277415" w:rsidRDefault="00C94569" w:rsidP="00C94569">
      <w:pPr>
        <w:widowControl/>
        <w:snapToGrid w:val="0"/>
        <w:spacing w:beforeLines="20" w:before="72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三　條　　本委員會之職掌如下：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一、參考承商督導小組之評估意見，辦理承商之簽約、續約、違約與解約事宜。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二、評審新承商及辦理簽約事宜。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三、檢討有關各承商</w:t>
      </w:r>
      <w:proofErr w:type="gramStart"/>
      <w:r w:rsidRPr="00277415">
        <w:rPr>
          <w:rFonts w:eastAsia="標楷體"/>
          <w:szCs w:val="24"/>
        </w:rPr>
        <w:t>業務之興革</w:t>
      </w:r>
      <w:proofErr w:type="gramEnd"/>
      <w:r w:rsidRPr="00277415">
        <w:rPr>
          <w:rFonts w:eastAsia="標楷體"/>
          <w:szCs w:val="24"/>
        </w:rPr>
        <w:t>事項。</w:t>
      </w:r>
    </w:p>
    <w:p w:rsidR="00C94569" w:rsidRPr="00277415" w:rsidRDefault="00C94569" w:rsidP="00C94569">
      <w:pPr>
        <w:snapToGrid w:val="0"/>
        <w:spacing w:beforeLines="20" w:before="72"/>
        <w:ind w:left="1680" w:hangingChars="700" w:hanging="1680"/>
        <w:jc w:val="both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四　條　　本委員會由總務長為主任委員兼召集人，綜理本會全般事宜；置委員若干人，由總務處環境安全衛生暨事務管理組組長、</w:t>
      </w:r>
      <w:r>
        <w:rPr>
          <w:rFonts w:eastAsia="標楷體" w:hint="eastAsia"/>
          <w:color w:val="000000"/>
          <w:u w:val="single"/>
        </w:rPr>
        <w:t>採購保管</w:t>
      </w:r>
      <w:r w:rsidRPr="00200B68">
        <w:rPr>
          <w:rFonts w:eastAsia="標楷體"/>
          <w:color w:val="000000"/>
          <w:u w:val="single"/>
        </w:rPr>
        <w:t>組組長</w:t>
      </w:r>
      <w:r w:rsidRPr="00277415">
        <w:rPr>
          <w:rFonts w:eastAsia="標楷體"/>
          <w:color w:val="000000"/>
        </w:rPr>
        <w:t>、營</w:t>
      </w:r>
      <w:proofErr w:type="gramStart"/>
      <w:r w:rsidRPr="00277415">
        <w:rPr>
          <w:rFonts w:eastAsia="標楷體"/>
          <w:color w:val="000000"/>
        </w:rPr>
        <w:t>繕</w:t>
      </w:r>
      <w:proofErr w:type="gramEnd"/>
      <w:r w:rsidRPr="00277415">
        <w:rPr>
          <w:rFonts w:eastAsia="標楷體"/>
          <w:color w:val="000000"/>
        </w:rPr>
        <w:t>組組長、參加總務會議之教師代表每學院各一人以及學生代表四人組成之。</w:t>
      </w:r>
    </w:p>
    <w:p w:rsidR="00C94569" w:rsidRPr="00277415" w:rsidRDefault="00C94569" w:rsidP="00C94569">
      <w:pPr>
        <w:widowControl/>
        <w:snapToGrid w:val="0"/>
        <w:spacing w:beforeLines="20" w:before="72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五　條　　本委員會設下列各組，其職掌如後：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一、招標組：由</w:t>
      </w:r>
      <w:r w:rsidRPr="00200B68">
        <w:rPr>
          <w:rFonts w:eastAsia="標楷體"/>
          <w:szCs w:val="24"/>
          <w:u w:val="single"/>
        </w:rPr>
        <w:t>採購</w:t>
      </w:r>
      <w:r>
        <w:rPr>
          <w:rFonts w:eastAsia="標楷體" w:hint="eastAsia"/>
          <w:szCs w:val="24"/>
          <w:u w:val="single"/>
        </w:rPr>
        <w:t>保管</w:t>
      </w:r>
      <w:r w:rsidRPr="00200B68">
        <w:rPr>
          <w:rFonts w:eastAsia="標楷體"/>
          <w:szCs w:val="24"/>
          <w:u w:val="single"/>
        </w:rPr>
        <w:t>組組長</w:t>
      </w:r>
      <w:r w:rsidRPr="00277415">
        <w:rPr>
          <w:rFonts w:eastAsia="標楷體"/>
          <w:szCs w:val="24"/>
        </w:rPr>
        <w:t>及組員一人組成，負責辦理承商招標業務。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二、行政組：事務組：由環境安全衛生暨事務管理組組長及組員二人組成，負責相關承商之規劃及一般事務管理。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三、財產組：由</w:t>
      </w:r>
      <w:r w:rsidRPr="00C94569">
        <w:rPr>
          <w:rFonts w:eastAsia="標楷體" w:hint="eastAsia"/>
          <w:szCs w:val="24"/>
          <w:u w:val="single"/>
        </w:rPr>
        <w:t>採購</w:t>
      </w:r>
      <w:r w:rsidRPr="00200B68">
        <w:rPr>
          <w:rFonts w:eastAsia="標楷體"/>
          <w:szCs w:val="24"/>
          <w:u w:val="single"/>
        </w:rPr>
        <w:t>保管組組長</w:t>
      </w:r>
      <w:r w:rsidRPr="00277415">
        <w:rPr>
          <w:rFonts w:eastAsia="標楷體"/>
          <w:szCs w:val="24"/>
        </w:rPr>
        <w:t>及組員二人組成，負責本校提供承商之財物</w:t>
      </w:r>
      <w:r w:rsidRPr="00277415">
        <w:rPr>
          <w:rFonts w:eastAsia="標楷體"/>
          <w:szCs w:val="24"/>
        </w:rPr>
        <w:t>(</w:t>
      </w:r>
      <w:r w:rsidRPr="00277415">
        <w:rPr>
          <w:rFonts w:eastAsia="標楷體"/>
          <w:szCs w:val="24"/>
        </w:rPr>
        <w:t>設備、餐具、炊具等</w:t>
      </w:r>
      <w:r w:rsidRPr="00277415">
        <w:rPr>
          <w:rFonts w:eastAsia="標楷體"/>
          <w:szCs w:val="24"/>
        </w:rPr>
        <w:t>)</w:t>
      </w:r>
      <w:r w:rsidRPr="00277415">
        <w:rPr>
          <w:rFonts w:eastAsia="標楷體"/>
          <w:szCs w:val="24"/>
        </w:rPr>
        <w:t>之登帳與點交，並督導承商負保養維護之責。</w:t>
      </w:r>
    </w:p>
    <w:p w:rsidR="00C94569" w:rsidRPr="00277415" w:rsidRDefault="00C94569" w:rsidP="00C94569">
      <w:pPr>
        <w:pStyle w:val="DefaultText"/>
        <w:snapToGrid w:val="0"/>
        <w:spacing w:beforeLines="20" w:before="72"/>
        <w:ind w:leftChars="700" w:left="2160" w:hangingChars="200" w:hanging="480"/>
        <w:jc w:val="both"/>
        <w:rPr>
          <w:rFonts w:eastAsia="標楷體"/>
          <w:szCs w:val="24"/>
        </w:rPr>
      </w:pPr>
      <w:r w:rsidRPr="00277415">
        <w:rPr>
          <w:rFonts w:eastAsia="標楷體"/>
          <w:szCs w:val="24"/>
        </w:rPr>
        <w:t>四、設備組：由營</w:t>
      </w:r>
      <w:proofErr w:type="gramStart"/>
      <w:r w:rsidRPr="00277415">
        <w:rPr>
          <w:rFonts w:eastAsia="標楷體"/>
          <w:szCs w:val="24"/>
        </w:rPr>
        <w:t>繕</w:t>
      </w:r>
      <w:proofErr w:type="gramEnd"/>
      <w:r w:rsidRPr="00277415">
        <w:rPr>
          <w:rFonts w:eastAsia="標楷體"/>
          <w:szCs w:val="24"/>
        </w:rPr>
        <w:t>組組長及組員二人組成。負責本校督導承商工程（水電、空調、消防、污水等）等營</w:t>
      </w:r>
      <w:proofErr w:type="gramStart"/>
      <w:r w:rsidRPr="00277415">
        <w:rPr>
          <w:rFonts w:eastAsia="標楷體"/>
          <w:szCs w:val="24"/>
        </w:rPr>
        <w:t>繕</w:t>
      </w:r>
      <w:proofErr w:type="gramEnd"/>
      <w:r w:rsidRPr="00277415">
        <w:rPr>
          <w:rFonts w:eastAsia="標楷體"/>
          <w:szCs w:val="24"/>
        </w:rPr>
        <w:t>事務，並協助修繕及督導承商維護工程之責。</w:t>
      </w:r>
    </w:p>
    <w:p w:rsidR="00C94569" w:rsidRPr="00277415" w:rsidRDefault="00C94569" w:rsidP="00C94569">
      <w:pPr>
        <w:snapToGrid w:val="0"/>
        <w:spacing w:beforeLines="20" w:before="72"/>
        <w:ind w:left="1680" w:hangingChars="700" w:hanging="1680"/>
        <w:jc w:val="both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六　條　　本</w:t>
      </w:r>
      <w:proofErr w:type="gramStart"/>
      <w:r w:rsidRPr="00277415">
        <w:rPr>
          <w:rFonts w:eastAsia="標楷體"/>
          <w:color w:val="000000"/>
        </w:rPr>
        <w:t>委員會視承商</w:t>
      </w:r>
      <w:proofErr w:type="gramEnd"/>
      <w:r w:rsidRPr="00277415">
        <w:rPr>
          <w:rFonts w:eastAsia="標楷體"/>
          <w:color w:val="000000"/>
        </w:rPr>
        <w:t>業務需求，召開會議；必要時，得由召集人或三分之一以上委員連署，召開臨時會議。</w:t>
      </w:r>
    </w:p>
    <w:p w:rsidR="00C94569" w:rsidRPr="00277415" w:rsidRDefault="00C94569" w:rsidP="00C94569">
      <w:pPr>
        <w:snapToGrid w:val="0"/>
        <w:spacing w:beforeLines="20" w:before="72"/>
        <w:ind w:left="1680" w:hangingChars="700" w:hanging="1680"/>
        <w:jc w:val="both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七　條　　本委員會置秘書一人，由總務處環境安全衛生暨事務管理組組長兼任。</w:t>
      </w:r>
    </w:p>
    <w:p w:rsidR="00C94569" w:rsidRPr="00277415" w:rsidRDefault="00C94569" w:rsidP="00C94569">
      <w:pPr>
        <w:snapToGrid w:val="0"/>
        <w:spacing w:beforeLines="20" w:before="72"/>
        <w:ind w:left="1680" w:hangingChars="700" w:hanging="1680"/>
        <w:jc w:val="both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八　條　　本委員會開會時，應邀承商督導小組中承辦單位、教師職工及學生會代表列席，必要時，亦得邀請承商負責人列席。</w:t>
      </w:r>
    </w:p>
    <w:p w:rsidR="00C94569" w:rsidRPr="00277415" w:rsidRDefault="00C94569" w:rsidP="00C94569">
      <w:pPr>
        <w:snapToGrid w:val="0"/>
        <w:spacing w:beforeLines="20" w:before="72"/>
        <w:ind w:firstLineChars="700" w:firstLine="1680"/>
        <w:rPr>
          <w:rFonts w:eastAsia="標楷體"/>
          <w:color w:val="000000"/>
        </w:rPr>
      </w:pPr>
      <w:proofErr w:type="gramStart"/>
      <w:r w:rsidRPr="00277415">
        <w:rPr>
          <w:rFonts w:eastAsia="標楷體"/>
          <w:color w:val="000000"/>
        </w:rPr>
        <w:t>另於招商</w:t>
      </w:r>
      <w:proofErr w:type="gramEnd"/>
      <w:r w:rsidRPr="00277415">
        <w:rPr>
          <w:rFonts w:eastAsia="標楷體"/>
          <w:color w:val="000000"/>
        </w:rPr>
        <w:t>必要時，得經委員會同意</w:t>
      </w:r>
      <w:proofErr w:type="gramStart"/>
      <w:r w:rsidRPr="00277415">
        <w:rPr>
          <w:rFonts w:eastAsia="標楷體"/>
          <w:color w:val="000000"/>
        </w:rPr>
        <w:t>遴聘校</w:t>
      </w:r>
      <w:proofErr w:type="gramEnd"/>
      <w:r w:rsidRPr="00277415">
        <w:rPr>
          <w:rFonts w:eastAsia="標楷體"/>
          <w:color w:val="000000"/>
        </w:rPr>
        <w:t>內（外）專業人員擔任顧問。</w:t>
      </w:r>
    </w:p>
    <w:p w:rsidR="00713954" w:rsidRPr="00C94569" w:rsidRDefault="00C94569" w:rsidP="00C94569">
      <w:pPr>
        <w:snapToGrid w:val="0"/>
        <w:spacing w:beforeLines="20" w:before="72"/>
        <w:ind w:left="1680" w:hangingChars="700" w:hanging="1680"/>
        <w:jc w:val="both"/>
        <w:rPr>
          <w:rFonts w:eastAsia="標楷體"/>
          <w:color w:val="000000"/>
        </w:rPr>
      </w:pPr>
      <w:r w:rsidRPr="00277415">
        <w:rPr>
          <w:rFonts w:eastAsia="標楷體"/>
          <w:color w:val="000000"/>
        </w:rPr>
        <w:t>第　九　條　　本章程經總務會議通過，報請校長核定後發布施行，修正時亦同。</w:t>
      </w:r>
    </w:p>
    <w:sectPr w:rsidR="00713954" w:rsidRPr="00C94569" w:rsidSect="008C6A1F">
      <w:pgSz w:w="11906" w:h="16838"/>
      <w:pgMar w:top="1191" w:right="991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69"/>
    <w:rsid w:val="00713954"/>
    <w:rsid w:val="008107A2"/>
    <w:rsid w:val="00824007"/>
    <w:rsid w:val="00952880"/>
    <w:rsid w:val="00C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6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rsid w:val="00C94569"/>
    <w:pPr>
      <w:widowControl w:val="0"/>
      <w:autoSpaceDE w:val="0"/>
      <w:autoSpaceDN w:val="0"/>
      <w:adjustRightInd w:val="0"/>
      <w:textAlignment w:val="baseline"/>
    </w:pPr>
    <w:rPr>
      <w:rFonts w:ascii="Times New Roman" w:eastAsia="新細明體" w:hAnsi="Times New Roman" w:cs="Times New Roman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56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rsid w:val="00C94569"/>
    <w:pPr>
      <w:widowControl w:val="0"/>
      <w:autoSpaceDE w:val="0"/>
      <w:autoSpaceDN w:val="0"/>
      <w:adjustRightInd w:val="0"/>
      <w:textAlignment w:val="baseline"/>
    </w:pPr>
    <w:rPr>
      <w:rFonts w:ascii="Times New Roman" w:eastAsia="新細明體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總務處林麗珠</dc:creator>
  <cp:lastModifiedBy>總務處林麗珠</cp:lastModifiedBy>
  <cp:revision>2</cp:revision>
  <dcterms:created xsi:type="dcterms:W3CDTF">2017-06-22T07:39:00Z</dcterms:created>
  <dcterms:modified xsi:type="dcterms:W3CDTF">2017-06-22T07:39:00Z</dcterms:modified>
</cp:coreProperties>
</file>