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2851"/>
        <w:gridCol w:w="1420"/>
        <w:gridCol w:w="1245"/>
        <w:gridCol w:w="2000"/>
      </w:tblGrid>
      <w:tr w:rsidR="00273651" w:rsidRPr="00BC1D50" w14:paraId="6BBEF918" w14:textId="77777777" w:rsidTr="00273651">
        <w:tc>
          <w:tcPr>
            <w:tcW w:w="3854" w:type="dxa"/>
            <w:gridSpan w:val="2"/>
          </w:tcPr>
          <w:p w14:paraId="7F698352" w14:textId="77777777" w:rsidR="00273651" w:rsidRPr="00BC1D50" w:rsidRDefault="00273651" w:rsidP="00F30367">
            <w:pPr>
              <w:tabs>
                <w:tab w:val="center" w:pos="8500"/>
              </w:tabs>
              <w:spacing w:after="205" w:line="259" w:lineRule="auto"/>
              <w:rPr>
                <w:b/>
                <w:bCs/>
                <w:noProof/>
                <w:lang w:val="pt-BR"/>
              </w:rPr>
            </w:pPr>
            <w:r w:rsidRPr="00BC1D50">
              <w:rPr>
                <w:b/>
                <w:bCs/>
                <w:iCs/>
                <w:noProof/>
                <w:lang w:val="pt-BR"/>
              </w:rPr>
              <w:t>FGA 0238</w:t>
            </w:r>
            <w:r w:rsidRPr="00BC1D50">
              <w:rPr>
                <w:b/>
                <w:bCs/>
                <w:i/>
                <w:noProof/>
                <w:lang w:val="pt-BR"/>
              </w:rPr>
              <w:t xml:space="preserve"> - </w:t>
            </w:r>
            <w:r w:rsidRPr="00BC1D50">
              <w:rPr>
                <w:b/>
                <w:bCs/>
                <w:noProof/>
                <w:lang w:val="pt-BR"/>
              </w:rPr>
              <w:t xml:space="preserve">Testes de Software – Turma: </w:t>
            </w:r>
          </w:p>
        </w:tc>
        <w:tc>
          <w:tcPr>
            <w:tcW w:w="1420" w:type="dxa"/>
          </w:tcPr>
          <w:p w14:paraId="0DDFEA10" w14:textId="77777777" w:rsidR="00273651" w:rsidRPr="00BC1D50" w:rsidRDefault="00273651" w:rsidP="00F30367">
            <w:pPr>
              <w:tabs>
                <w:tab w:val="center" w:pos="8500"/>
              </w:tabs>
              <w:spacing w:after="205" w:line="259" w:lineRule="auto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01</w:t>
            </w:r>
          </w:p>
        </w:tc>
        <w:tc>
          <w:tcPr>
            <w:tcW w:w="1245" w:type="dxa"/>
          </w:tcPr>
          <w:p w14:paraId="6223124C" w14:textId="77777777" w:rsidR="00273651" w:rsidRPr="00BC1D50" w:rsidRDefault="00273651" w:rsidP="00F30367">
            <w:pPr>
              <w:tabs>
                <w:tab w:val="center" w:pos="8500"/>
              </w:tabs>
              <w:spacing w:after="205" w:line="259" w:lineRule="auto"/>
              <w:rPr>
                <w:b/>
                <w:bCs/>
                <w:noProof/>
                <w:lang w:val="pt-BR"/>
              </w:rPr>
            </w:pPr>
            <w:r w:rsidRPr="00BC1D50">
              <w:rPr>
                <w:b/>
                <w:bCs/>
                <w:noProof/>
                <w:lang w:val="pt-BR"/>
              </w:rPr>
              <w:t>Semestre:</w:t>
            </w:r>
          </w:p>
        </w:tc>
        <w:tc>
          <w:tcPr>
            <w:tcW w:w="2000" w:type="dxa"/>
          </w:tcPr>
          <w:p w14:paraId="7681C712" w14:textId="77777777" w:rsidR="00273651" w:rsidRPr="00BC1D50" w:rsidRDefault="00273651" w:rsidP="00F30367">
            <w:pPr>
              <w:tabs>
                <w:tab w:val="center" w:pos="8500"/>
              </w:tabs>
              <w:spacing w:after="205" w:line="259" w:lineRule="auto"/>
              <w:rPr>
                <w:noProof/>
                <w:lang w:val="pt-BR"/>
              </w:rPr>
            </w:pPr>
            <w:r w:rsidRPr="00BC1D50">
              <w:rPr>
                <w:noProof/>
                <w:lang w:val="pt-BR"/>
              </w:rPr>
              <w:t>202</w:t>
            </w:r>
            <w:r>
              <w:rPr>
                <w:noProof/>
                <w:lang w:val="pt-BR"/>
              </w:rPr>
              <w:t>5.1</w:t>
            </w:r>
            <w:r w:rsidRPr="00BC1D50">
              <w:rPr>
                <w:noProof/>
                <w:lang w:val="pt-BR"/>
              </w:rPr>
              <w:t xml:space="preserve"> </w:t>
            </w:r>
          </w:p>
        </w:tc>
      </w:tr>
      <w:tr w:rsidR="00273651" w:rsidRPr="00BC1D50" w14:paraId="15D15947" w14:textId="77777777" w:rsidTr="00273651">
        <w:tc>
          <w:tcPr>
            <w:tcW w:w="1003" w:type="dxa"/>
          </w:tcPr>
          <w:p w14:paraId="1866FBCB" w14:textId="77777777" w:rsidR="00273651" w:rsidRPr="00BC1D50" w:rsidRDefault="00273651" w:rsidP="00F30367">
            <w:pPr>
              <w:tabs>
                <w:tab w:val="center" w:pos="8500"/>
              </w:tabs>
              <w:spacing w:after="205" w:line="259" w:lineRule="auto"/>
              <w:rPr>
                <w:b/>
                <w:bCs/>
                <w:noProof/>
                <w:lang w:val="pt-BR"/>
              </w:rPr>
            </w:pPr>
            <w:r w:rsidRPr="00BC1D50">
              <w:rPr>
                <w:b/>
                <w:bCs/>
                <w:noProof/>
                <w:lang w:val="pt-BR"/>
              </w:rPr>
              <w:t>Nome:</w:t>
            </w:r>
          </w:p>
        </w:tc>
        <w:tc>
          <w:tcPr>
            <w:tcW w:w="4271" w:type="dxa"/>
            <w:gridSpan w:val="2"/>
          </w:tcPr>
          <w:p w14:paraId="41D647C7" w14:textId="77777777" w:rsidR="00273651" w:rsidRPr="00BC1D50" w:rsidRDefault="00273651" w:rsidP="00F30367">
            <w:pPr>
              <w:tabs>
                <w:tab w:val="center" w:pos="8500"/>
              </w:tabs>
              <w:spacing w:after="205" w:line="259" w:lineRule="auto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Júlia Takaki Neves</w:t>
            </w:r>
          </w:p>
        </w:tc>
        <w:tc>
          <w:tcPr>
            <w:tcW w:w="1245" w:type="dxa"/>
          </w:tcPr>
          <w:p w14:paraId="548C7D80" w14:textId="77777777" w:rsidR="00273651" w:rsidRPr="00BC1D50" w:rsidRDefault="00273651" w:rsidP="00F30367">
            <w:pPr>
              <w:tabs>
                <w:tab w:val="center" w:pos="8500"/>
              </w:tabs>
              <w:spacing w:after="205" w:line="259" w:lineRule="auto"/>
              <w:rPr>
                <w:b/>
                <w:bCs/>
                <w:noProof/>
                <w:lang w:val="pt-BR"/>
              </w:rPr>
            </w:pPr>
            <w:r w:rsidRPr="00BC1D50">
              <w:rPr>
                <w:b/>
                <w:bCs/>
                <w:noProof/>
                <w:lang w:val="pt-BR"/>
              </w:rPr>
              <w:t>Matrícula:</w:t>
            </w:r>
          </w:p>
        </w:tc>
        <w:tc>
          <w:tcPr>
            <w:tcW w:w="2000" w:type="dxa"/>
          </w:tcPr>
          <w:p w14:paraId="2CB77A08" w14:textId="77777777" w:rsidR="00273651" w:rsidRPr="00BC1D50" w:rsidRDefault="00273651" w:rsidP="00F30367">
            <w:pPr>
              <w:tabs>
                <w:tab w:val="center" w:pos="8500"/>
              </w:tabs>
              <w:spacing w:after="205" w:line="259" w:lineRule="auto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221029249</w:t>
            </w:r>
          </w:p>
        </w:tc>
      </w:tr>
      <w:tr w:rsidR="00273651" w:rsidRPr="00BC1D50" w14:paraId="116DDBD0" w14:textId="77777777" w:rsidTr="00273651">
        <w:tc>
          <w:tcPr>
            <w:tcW w:w="1003" w:type="dxa"/>
          </w:tcPr>
          <w:p w14:paraId="1B5AC080" w14:textId="77777777" w:rsidR="00273651" w:rsidRPr="00BC1D50" w:rsidRDefault="00273651" w:rsidP="00F30367">
            <w:pPr>
              <w:tabs>
                <w:tab w:val="center" w:pos="8500"/>
              </w:tabs>
              <w:spacing w:after="205" w:line="259" w:lineRule="auto"/>
              <w:rPr>
                <w:b/>
                <w:bCs/>
                <w:noProof/>
                <w:lang w:val="pt-BR"/>
              </w:rPr>
            </w:pPr>
            <w:r w:rsidRPr="00BC1D50">
              <w:rPr>
                <w:b/>
                <w:bCs/>
                <w:noProof/>
                <w:lang w:val="pt-BR"/>
              </w:rPr>
              <w:t xml:space="preserve">Equipe: </w:t>
            </w:r>
          </w:p>
        </w:tc>
        <w:tc>
          <w:tcPr>
            <w:tcW w:w="4271" w:type="dxa"/>
            <w:gridSpan w:val="2"/>
          </w:tcPr>
          <w:p w14:paraId="0397C1D3" w14:textId="77777777" w:rsidR="00273651" w:rsidRPr="00BC1D50" w:rsidRDefault="00273651" w:rsidP="00F30367">
            <w:pPr>
              <w:tabs>
                <w:tab w:val="center" w:pos="8500"/>
              </w:tabs>
              <w:spacing w:after="205" w:line="259" w:lineRule="auto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Grupo 05 - Iceberg</w:t>
            </w:r>
          </w:p>
        </w:tc>
        <w:tc>
          <w:tcPr>
            <w:tcW w:w="1245" w:type="dxa"/>
          </w:tcPr>
          <w:p w14:paraId="6FF36E87" w14:textId="77777777" w:rsidR="00273651" w:rsidRPr="00BC1D50" w:rsidRDefault="00273651" w:rsidP="00F30367">
            <w:pPr>
              <w:tabs>
                <w:tab w:val="center" w:pos="8500"/>
              </w:tabs>
              <w:spacing w:after="205" w:line="259" w:lineRule="auto"/>
              <w:rPr>
                <w:b/>
                <w:bCs/>
                <w:noProof/>
                <w:lang w:val="pt-BR"/>
              </w:rPr>
            </w:pPr>
          </w:p>
        </w:tc>
        <w:tc>
          <w:tcPr>
            <w:tcW w:w="2000" w:type="dxa"/>
          </w:tcPr>
          <w:p w14:paraId="68E417B1" w14:textId="77777777" w:rsidR="00273651" w:rsidRPr="00BC1D50" w:rsidRDefault="00273651" w:rsidP="00F30367">
            <w:pPr>
              <w:tabs>
                <w:tab w:val="center" w:pos="8500"/>
              </w:tabs>
              <w:spacing w:after="205" w:line="259" w:lineRule="auto"/>
              <w:rPr>
                <w:noProof/>
                <w:lang w:val="pt-BR"/>
              </w:rPr>
            </w:pPr>
          </w:p>
        </w:tc>
      </w:tr>
    </w:tbl>
    <w:p w14:paraId="3FA98FB9" w14:textId="77777777" w:rsidR="00273651" w:rsidRDefault="00273651" w:rsidP="00273651"/>
    <w:p w14:paraId="572169CB" w14:textId="10A5B1FA" w:rsidR="00273651" w:rsidRDefault="00273651" w:rsidP="00273651">
      <w:pPr>
        <w:rPr>
          <w:sz w:val="40"/>
          <w:szCs w:val="40"/>
        </w:rPr>
      </w:pPr>
      <w:r w:rsidRPr="00273651">
        <w:rPr>
          <w:sz w:val="40"/>
          <w:szCs w:val="40"/>
        </w:rPr>
        <w:t>Relatório de Falhas</w:t>
      </w:r>
    </w:p>
    <w:p w14:paraId="2DBADC71" w14:textId="035E41C9" w:rsidR="00273651" w:rsidRPr="00273651" w:rsidRDefault="00273651" w:rsidP="00273651">
      <w:r w:rsidRPr="00273651">
        <w:t>Sistema:</w:t>
      </w:r>
      <w:r>
        <w:t xml:space="preserve"> </w:t>
      </w:r>
      <w:r w:rsidRPr="00273651">
        <w:t>i-Educar – Gestão Escolar Pública</w:t>
      </w:r>
    </w:p>
    <w:p w14:paraId="7B1F7153" w14:textId="533FBEB9" w:rsidR="00273651" w:rsidRPr="00273651" w:rsidRDefault="00273651" w:rsidP="00273651">
      <w:r>
        <w:t>Funcionalidade</w:t>
      </w:r>
      <w:r w:rsidRPr="00273651">
        <w:t>:</w:t>
      </w:r>
      <w:r>
        <w:t xml:space="preserve"> </w:t>
      </w:r>
      <w:r w:rsidRPr="00273651">
        <w:t>Cadastro de Servidores/Professores</w:t>
      </w:r>
    </w:p>
    <w:p w14:paraId="3A0F148E" w14:textId="4F849D64" w:rsidR="00273651" w:rsidRPr="00273651" w:rsidRDefault="00273651" w:rsidP="00273651">
      <w:pPr>
        <w:rPr>
          <w:b/>
          <w:bCs/>
        </w:rPr>
      </w:pPr>
      <w:r w:rsidRPr="00273651">
        <w:rPr>
          <w:b/>
          <w:bCs/>
        </w:rPr>
        <w:t>Falha 1 — Carga Horária 00:00</w:t>
      </w:r>
    </w:p>
    <w:p w14:paraId="6F945636" w14:textId="77777777" w:rsidR="00273651" w:rsidRPr="00273651" w:rsidRDefault="00273651" w:rsidP="00273651">
      <w:r w:rsidRPr="00273651">
        <w:t>Descrição:</w:t>
      </w:r>
      <w:r w:rsidRPr="00273651">
        <w:br/>
        <w:t>O sistema permite cadastrar servidores com carga horária de 00:00 horas, o que é um valor inválido, já que não faz sentido associar a um servidor uma carga horária nula.</w:t>
      </w:r>
    </w:p>
    <w:p w14:paraId="28BC5286" w14:textId="77777777" w:rsidR="00273651" w:rsidRPr="00273651" w:rsidRDefault="00273651" w:rsidP="00273651">
      <w:r w:rsidRPr="00273651">
        <w:t>Impacto:</w:t>
      </w:r>
      <w:r w:rsidRPr="00273651">
        <w:br/>
        <w:t>Compromete a integridade dos dados e pode gerar inconsistências na alocação de horários, relatórios e cálculos baseados em carga horária.</w:t>
      </w:r>
    </w:p>
    <w:p w14:paraId="5BB6B0BA" w14:textId="77777777" w:rsidR="00273651" w:rsidRPr="00273651" w:rsidRDefault="00273651" w:rsidP="00273651">
      <w:r w:rsidRPr="00273651">
        <w:t>Passos para reprodução:</w:t>
      </w:r>
    </w:p>
    <w:p w14:paraId="0AA6A571" w14:textId="77777777" w:rsidR="00273651" w:rsidRPr="00273651" w:rsidRDefault="00273651" w:rsidP="00273651">
      <w:pPr>
        <w:numPr>
          <w:ilvl w:val="0"/>
          <w:numId w:val="1"/>
        </w:numPr>
      </w:pPr>
      <w:r w:rsidRPr="00273651">
        <w:t>Acessar a tela de Cadastro de Servidores/Professores.</w:t>
      </w:r>
    </w:p>
    <w:p w14:paraId="362599AC" w14:textId="77777777" w:rsidR="00273651" w:rsidRPr="00273651" w:rsidRDefault="00273651" w:rsidP="00273651">
      <w:pPr>
        <w:numPr>
          <w:ilvl w:val="0"/>
          <w:numId w:val="1"/>
        </w:numPr>
      </w:pPr>
      <w:r w:rsidRPr="00273651">
        <w:t>Preencher os campos obrigatórios.</w:t>
      </w:r>
    </w:p>
    <w:p w14:paraId="5B85291C" w14:textId="77777777" w:rsidR="00273651" w:rsidRPr="00273651" w:rsidRDefault="00273651" w:rsidP="00273651">
      <w:pPr>
        <w:numPr>
          <w:ilvl w:val="0"/>
          <w:numId w:val="1"/>
        </w:numPr>
      </w:pPr>
      <w:r w:rsidRPr="00273651">
        <w:t>Informar a carga horária como 00:00.</w:t>
      </w:r>
    </w:p>
    <w:p w14:paraId="1E86F7E8" w14:textId="77777777" w:rsidR="00273651" w:rsidRPr="00273651" w:rsidRDefault="00273651" w:rsidP="00273651">
      <w:pPr>
        <w:numPr>
          <w:ilvl w:val="0"/>
          <w:numId w:val="1"/>
        </w:numPr>
      </w:pPr>
      <w:r w:rsidRPr="00273651">
        <w:t>Salvar o cadastro.</w:t>
      </w:r>
    </w:p>
    <w:p w14:paraId="3AE145DD" w14:textId="77777777" w:rsidR="00273651" w:rsidRPr="00273651" w:rsidRDefault="00273651" w:rsidP="00273651">
      <w:r w:rsidRPr="00273651">
        <w:t>Resultado obtido:</w:t>
      </w:r>
      <w:r w:rsidRPr="00273651">
        <w:br/>
        <w:t>O cadastro é efetuado com sucesso.</w:t>
      </w:r>
    </w:p>
    <w:p w14:paraId="6F420D2B" w14:textId="77777777" w:rsidR="00273651" w:rsidRPr="00273651" w:rsidRDefault="00273651" w:rsidP="00273651">
      <w:r w:rsidRPr="00273651">
        <w:t>Resultado esperado:</w:t>
      </w:r>
      <w:r w:rsidRPr="00273651">
        <w:br/>
        <w:t>Exibição de mensagem de erro impedindo o cadastro com carga horária de 00:00.</w:t>
      </w:r>
    </w:p>
    <w:p w14:paraId="318F77CA" w14:textId="77777777" w:rsidR="00273651" w:rsidRDefault="00273651" w:rsidP="00273651"/>
    <w:p w14:paraId="7B1E994E" w14:textId="77777777" w:rsidR="00273651" w:rsidRDefault="00273651" w:rsidP="00273651"/>
    <w:p w14:paraId="032F53BF" w14:textId="77777777" w:rsidR="00273651" w:rsidRDefault="00273651" w:rsidP="00273651"/>
    <w:p w14:paraId="7A38F488" w14:textId="77777777" w:rsidR="00273651" w:rsidRDefault="00273651" w:rsidP="00273651"/>
    <w:p w14:paraId="79358709" w14:textId="77777777" w:rsidR="00273651" w:rsidRDefault="00273651" w:rsidP="00273651"/>
    <w:p w14:paraId="7A45BBCD" w14:textId="77777777" w:rsidR="00273651" w:rsidRDefault="00273651" w:rsidP="00273651"/>
    <w:p w14:paraId="54001B50" w14:textId="158A6B5E" w:rsidR="00273651" w:rsidRPr="00273651" w:rsidRDefault="00273651" w:rsidP="00273651">
      <w:r w:rsidRPr="00273651">
        <w:t>Evidência:</w:t>
      </w:r>
    </w:p>
    <w:p w14:paraId="6F83C498" w14:textId="481D2EE8" w:rsidR="00273651" w:rsidRDefault="00273651" w:rsidP="00273651">
      <w:pPr>
        <w:rPr>
          <w:rFonts w:ascii="Segoe UI Emoji" w:hAnsi="Segoe UI Emoji" w:cs="Segoe UI Emoji"/>
        </w:rPr>
      </w:pPr>
      <w:r w:rsidRPr="00347B06">
        <w:rPr>
          <w:noProof/>
        </w:rPr>
        <w:drawing>
          <wp:inline distT="0" distB="0" distL="0" distR="0" wp14:anchorId="70924360" wp14:editId="1009F05E">
            <wp:extent cx="5400040" cy="2582526"/>
            <wp:effectExtent l="0" t="0" r="0" b="8890"/>
            <wp:docPr id="3163447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447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B06">
        <w:rPr>
          <w:noProof/>
        </w:rPr>
        <w:drawing>
          <wp:inline distT="0" distB="0" distL="0" distR="0" wp14:anchorId="229D613C" wp14:editId="0890919D">
            <wp:extent cx="5400040" cy="2604794"/>
            <wp:effectExtent l="0" t="0" r="0" b="5080"/>
            <wp:docPr id="1275791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9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277D" w14:textId="77777777" w:rsidR="00273651" w:rsidRDefault="00273651" w:rsidP="00273651">
      <w:pPr>
        <w:rPr>
          <w:rFonts w:ascii="Segoe UI Emoji" w:hAnsi="Segoe UI Emoji" w:cs="Segoe UI Emoji"/>
        </w:rPr>
      </w:pPr>
    </w:p>
    <w:p w14:paraId="20D70FC0" w14:textId="11D690F5" w:rsidR="00273651" w:rsidRPr="00273651" w:rsidRDefault="00273651" w:rsidP="00273651">
      <w:pPr>
        <w:rPr>
          <w:b/>
          <w:bCs/>
        </w:rPr>
      </w:pPr>
      <w:r w:rsidRPr="00273651">
        <w:rPr>
          <w:b/>
          <w:bCs/>
        </w:rPr>
        <w:t>Falha 2 — Edição permitindo Carga Horária superior a 99:59</w:t>
      </w:r>
    </w:p>
    <w:p w14:paraId="75840493" w14:textId="77777777" w:rsidR="00273651" w:rsidRPr="00273651" w:rsidRDefault="00273651" w:rsidP="00273651">
      <w:r w:rsidRPr="00273651">
        <w:t>Descrição:</w:t>
      </w:r>
      <w:r w:rsidRPr="00273651">
        <w:br/>
        <w:t>Durante o cadastro de um servidor, o sistema impede corretamente que a carga horária ultrapasse 99:59. No entanto, ao editar o registro de um servidor já cadastrado, é possível alterar a carga horária para um valor superior, como 100:39, e o sistema salva normalmente.</w:t>
      </w:r>
    </w:p>
    <w:p w14:paraId="64B074B6" w14:textId="77777777" w:rsidR="00273651" w:rsidRPr="00273651" w:rsidRDefault="00273651" w:rsidP="00273651">
      <w:r w:rsidRPr="00273651">
        <w:t>Impacto:</w:t>
      </w:r>
      <w:r w:rsidRPr="00273651">
        <w:br/>
        <w:t>Inconsistência de regra de negócio, quebra do limite estipulado e possibilidade de relatórios incorretos ou incoerentes relacionados a horas trabalhadas.</w:t>
      </w:r>
    </w:p>
    <w:p w14:paraId="607A46F4" w14:textId="77777777" w:rsidR="00273651" w:rsidRPr="00273651" w:rsidRDefault="00273651" w:rsidP="00273651">
      <w:r w:rsidRPr="00273651">
        <w:lastRenderedPageBreak/>
        <w:t>Passos para reprodução:</w:t>
      </w:r>
    </w:p>
    <w:p w14:paraId="4E00DA81" w14:textId="77777777" w:rsidR="00273651" w:rsidRPr="00273651" w:rsidRDefault="00273651" w:rsidP="00273651">
      <w:pPr>
        <w:numPr>
          <w:ilvl w:val="0"/>
          <w:numId w:val="2"/>
        </w:numPr>
      </w:pPr>
      <w:r w:rsidRPr="00273651">
        <w:t>Acessar a listagem de servidores.</w:t>
      </w:r>
    </w:p>
    <w:p w14:paraId="11CB54DE" w14:textId="77777777" w:rsidR="00273651" w:rsidRPr="00273651" w:rsidRDefault="00273651" w:rsidP="00273651">
      <w:pPr>
        <w:numPr>
          <w:ilvl w:val="0"/>
          <w:numId w:val="2"/>
        </w:numPr>
      </w:pPr>
      <w:r w:rsidRPr="00273651">
        <w:t>Selecionar um servidor cadastrado.</w:t>
      </w:r>
    </w:p>
    <w:p w14:paraId="40837F7F" w14:textId="77777777" w:rsidR="00273651" w:rsidRPr="00273651" w:rsidRDefault="00273651" w:rsidP="00273651">
      <w:pPr>
        <w:numPr>
          <w:ilvl w:val="0"/>
          <w:numId w:val="2"/>
        </w:numPr>
      </w:pPr>
      <w:r w:rsidRPr="00273651">
        <w:t>Editar a carga horária para 100:39.</w:t>
      </w:r>
    </w:p>
    <w:p w14:paraId="0FBF037B" w14:textId="77777777" w:rsidR="00273651" w:rsidRPr="00273651" w:rsidRDefault="00273651" w:rsidP="00273651">
      <w:pPr>
        <w:numPr>
          <w:ilvl w:val="0"/>
          <w:numId w:val="2"/>
        </w:numPr>
      </w:pPr>
      <w:r w:rsidRPr="00273651">
        <w:t>Salvar a edição.</w:t>
      </w:r>
    </w:p>
    <w:p w14:paraId="2DF53F15" w14:textId="77777777" w:rsidR="00273651" w:rsidRPr="00273651" w:rsidRDefault="00273651" w:rsidP="00273651">
      <w:r w:rsidRPr="00273651">
        <w:t>Resultado obtido:</w:t>
      </w:r>
      <w:r w:rsidRPr="00273651">
        <w:br/>
        <w:t>A edição é efetuada com sucesso.</w:t>
      </w:r>
    </w:p>
    <w:p w14:paraId="3481C15A" w14:textId="77777777" w:rsidR="00273651" w:rsidRPr="00273651" w:rsidRDefault="00273651" w:rsidP="00273651">
      <w:r w:rsidRPr="00273651">
        <w:t>Resultado esperado:</w:t>
      </w:r>
      <w:r w:rsidRPr="00273651">
        <w:br/>
        <w:t>Exibição de mensagem de erro e impedimento de salvar carga horária superior a 99:59.</w:t>
      </w:r>
    </w:p>
    <w:p w14:paraId="70E3606D" w14:textId="77777777" w:rsidR="00273651" w:rsidRPr="00273651" w:rsidRDefault="00273651" w:rsidP="00273651">
      <w:r w:rsidRPr="00273651">
        <w:t>Evidência:</w:t>
      </w:r>
    </w:p>
    <w:p w14:paraId="398264D4" w14:textId="7BC1EF03" w:rsidR="00273651" w:rsidRPr="00273651" w:rsidRDefault="00273651" w:rsidP="00273651">
      <w:pPr>
        <w:rPr>
          <w:rFonts w:ascii="Segoe UI Emoji" w:hAnsi="Segoe UI Emoji" w:cs="Segoe UI Emoji"/>
        </w:rPr>
      </w:pPr>
      <w:r w:rsidRPr="009B3405">
        <w:rPr>
          <w:noProof/>
        </w:rPr>
        <w:drawing>
          <wp:inline distT="0" distB="0" distL="0" distR="0" wp14:anchorId="59FB447E" wp14:editId="026DFC32">
            <wp:extent cx="5400040" cy="2603622"/>
            <wp:effectExtent l="0" t="0" r="0" b="6350"/>
            <wp:docPr id="18475706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706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A37E" w14:textId="790E6D42" w:rsidR="00273651" w:rsidRPr="00273651" w:rsidRDefault="00273651" w:rsidP="00273651">
      <w:r w:rsidRPr="00273651">
        <w:t>As duas falhas encontradas impactam diretamente a integridade dos dados no sistema e devem ser corrigidas para garantir consistência nas regras de negócio de carga horária. Recomenda-se:</w:t>
      </w:r>
    </w:p>
    <w:p w14:paraId="1E59F1A4" w14:textId="77777777" w:rsidR="00273651" w:rsidRPr="00273651" w:rsidRDefault="00273651" w:rsidP="00273651">
      <w:pPr>
        <w:numPr>
          <w:ilvl w:val="0"/>
          <w:numId w:val="3"/>
        </w:numPr>
      </w:pPr>
      <w:r w:rsidRPr="00273651">
        <w:t>Validar no cadastro e na edição que a carga horária não seja 00:00.</w:t>
      </w:r>
    </w:p>
    <w:p w14:paraId="5B362105" w14:textId="3E4F08B9" w:rsidR="00273651" w:rsidRPr="00273651" w:rsidRDefault="00273651" w:rsidP="00273651">
      <w:pPr>
        <w:numPr>
          <w:ilvl w:val="0"/>
          <w:numId w:val="3"/>
        </w:numPr>
      </w:pPr>
      <w:r w:rsidRPr="00273651">
        <w:t>Uniformizar a validação de valor máximo de carga horária (99:59) tanto no cadastro quanto na edição.</w:t>
      </w:r>
    </w:p>
    <w:sectPr w:rsidR="00273651" w:rsidRPr="00273651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939E0D" w14:textId="77777777" w:rsidR="00EB0A02" w:rsidRDefault="00EB0A02" w:rsidP="00273651">
      <w:pPr>
        <w:spacing w:after="0" w:line="240" w:lineRule="auto"/>
      </w:pPr>
      <w:r>
        <w:separator/>
      </w:r>
    </w:p>
  </w:endnote>
  <w:endnote w:type="continuationSeparator" w:id="0">
    <w:p w14:paraId="5345A2CB" w14:textId="77777777" w:rsidR="00EB0A02" w:rsidRDefault="00EB0A02" w:rsidP="00273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73141B" w14:textId="77777777" w:rsidR="00EB0A02" w:rsidRDefault="00EB0A02" w:rsidP="00273651">
      <w:pPr>
        <w:spacing w:after="0" w:line="240" w:lineRule="auto"/>
      </w:pPr>
      <w:r>
        <w:separator/>
      </w:r>
    </w:p>
  </w:footnote>
  <w:footnote w:type="continuationSeparator" w:id="0">
    <w:p w14:paraId="4A18A882" w14:textId="77777777" w:rsidR="00EB0A02" w:rsidRDefault="00EB0A02" w:rsidP="00273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B7879" w14:textId="57C06F8F" w:rsidR="00273651" w:rsidRDefault="00273651">
    <w:pPr>
      <w:pStyle w:val="Cabealho"/>
    </w:pPr>
    <w:r>
      <w:rPr>
        <w:noProof/>
        <w:lang w:val="en-US"/>
      </w:rPr>
      <w:drawing>
        <wp:inline distT="0" distB="0" distL="0" distR="0" wp14:anchorId="0C84B1F2" wp14:editId="27BF1C15">
          <wp:extent cx="5400040" cy="684457"/>
          <wp:effectExtent l="0" t="0" r="0" b="0"/>
          <wp:docPr id="156072687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844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E17F9"/>
    <w:multiLevelType w:val="multilevel"/>
    <w:tmpl w:val="9BF4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F7500"/>
    <w:multiLevelType w:val="multilevel"/>
    <w:tmpl w:val="A45C0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3A1F1F"/>
    <w:multiLevelType w:val="multilevel"/>
    <w:tmpl w:val="4A089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8779677">
    <w:abstractNumId w:val="1"/>
  </w:num>
  <w:num w:numId="2" w16cid:durableId="1849247301">
    <w:abstractNumId w:val="2"/>
  </w:num>
  <w:num w:numId="3" w16cid:durableId="130203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51"/>
    <w:rsid w:val="00273651"/>
    <w:rsid w:val="00C53430"/>
    <w:rsid w:val="00EB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80908"/>
  <w15:chartTrackingRefBased/>
  <w15:docId w15:val="{23A409F6-CD7E-4317-A1C5-7E8ED77F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3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3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36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3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36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3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3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3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3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36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36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36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365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365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36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36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36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36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3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3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3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3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3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36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365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365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36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365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3651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273651"/>
    <w:pPr>
      <w:spacing w:after="0" w:line="240" w:lineRule="auto"/>
    </w:pPr>
    <w:rPr>
      <w:rFonts w:eastAsiaTheme="minorEastAsia"/>
      <w:kern w:val="0"/>
      <w:lang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736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3651"/>
  </w:style>
  <w:style w:type="paragraph" w:styleId="Rodap">
    <w:name w:val="footer"/>
    <w:basedOn w:val="Normal"/>
    <w:link w:val="RodapChar"/>
    <w:uiPriority w:val="99"/>
    <w:unhideWhenUsed/>
    <w:rsid w:val="002736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3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2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332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Takaki Neves</dc:creator>
  <cp:keywords/>
  <dc:description/>
  <cp:lastModifiedBy>Julia Takaki Neves</cp:lastModifiedBy>
  <cp:revision>1</cp:revision>
  <dcterms:created xsi:type="dcterms:W3CDTF">2025-05-16T13:19:00Z</dcterms:created>
  <dcterms:modified xsi:type="dcterms:W3CDTF">2025-05-16T13:28:00Z</dcterms:modified>
</cp:coreProperties>
</file>