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0" w:after="480"/>
        <w:jc w:val="center"/>
        <w:rPr/>
      </w:pPr>
      <w:r>
        <w:rPr>
          <w:b/>
          <w:bCs/>
        </w:rPr>
        <w:t>ANÁLISE DE CENÁRIO</w:t>
      </w:r>
    </w:p>
    <w:p>
      <w:pPr>
        <w:pStyle w:val="normal1"/>
        <w:spacing w:lineRule="auto" w:line="360" w:before="0" w:after="240"/>
        <w:jc w:val="center"/>
        <w:rPr/>
      </w:pPr>
      <w:r>
        <w:rPr>
          <w:b/>
          <w:bCs/>
        </w:rPr>
        <w:t>Hub de Fornecedores para Microempreendedores</w:t>
      </w:r>
    </w:p>
    <w:p>
      <w:pPr>
        <w:pStyle w:val="normal1"/>
        <w:spacing w:lineRule="auto" w:line="360" w:before="0" w:after="720"/>
        <w:jc w:val="center"/>
        <w:rPr/>
      </w:pPr>
      <w:r>
        <w:rPr>
          <w:b/>
          <w:bCs/>
        </w:rPr>
        <w:t>Conectando comércios locais e fornecedores em Araras/SP</w:t>
      </w:r>
    </w:p>
    <w:p>
      <w:pPr>
        <w:pStyle w:val="normal1"/>
        <w:spacing w:lineRule="auto" w:line="360" w:before="240" w:after="120"/>
        <w:rPr/>
      </w:pPr>
      <w:r>
        <w:rPr>
          <w:b/>
          <w:bCs/>
        </w:rPr>
        <w:t>1 INTRODUÇÃO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  <w:t>A análise de cenário é uma ferramenta de planejamento estratégico que consiste em construir descrições estruturadas de futuros possíveis para um projeto ou negócio, considerando combinações diferentes de variáveis críticas identificadas no ambiente interno e externo. Ao contrário de uma previsão única, a análise de cenário reconhece a incerteza como elemento constitutivo do planejamento e organiza as possibilidades em três perspectivas: otimista, realista e pessimista.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  <w:t>A construção dos cenários deste documento parte dos resultados das análises anteriores do projeto. A análise PESTEL mapeou os fatores macroambientais que condicionam o ambiente em que o Hub de Fornecedores será desenvolvido e lançado. A análise SWOT identificou os pontos fortes e fraquezas internas da equipe, além das oportunidades e ameaças externas ao projeto. A análise de cenário integra esses insumos, selecionando as variáveis de maior poder de influência sobre o sucesso ou insucesso da plataforma e projetando as consequências de diferentes combinações de comportamentos dessas variáveis.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  <w:t>Esta análise foi elaborada com base nas informações levantadas durante o desenvolvimento do projeto Hub de Fornecedores para Microempreendedores, incluindo pesquisa de campo realizada com 9 comerciantes e 3 fornecedores de Araras/SP, a documentação de viabilidade já concluída, a análise PESTEL e a análise SWOT do projeto.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 w:before="240" w:after="120"/>
        <w:rPr/>
      </w:pPr>
      <w:r>
        <w:rPr>
          <w:b/>
          <w:bCs/>
        </w:rPr>
        <w:t>2 VARIÁVEIS-CHAVE DO CENÁRIO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  <w:t>Antes da construção dos cenários propriamente ditos, é necessário identificar as variáveis que mais influenciam o futuro do projeto, aquelas que o comportamento determina de forma decisiva o sucesso ou fracasso da plataforma. Essas variáveis são extraídas dos fatores de maior intensidade identificados nas análises anteriores.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  <w:t>O Quadro 1 apresenta as variáveis-chave selecionadas para a construção dos cenários, com suas respectivas dimensões de origem, comportamento esperado e intensidade de influência.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 w:before="0" w:after="60"/>
        <w:rPr/>
      </w:pPr>
      <w:r>
        <w:rPr/>
        <w:t>Quadro 1 – Variáveis-chave para construção dos cenários</w:t>
      </w:r>
    </w:p>
    <w:tbl>
      <w:tblPr>
        <w:tblStyle w:val="TableNormal"/>
        <w:tblW w:w="9071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302"/>
        <w:gridCol w:w="1498"/>
        <w:gridCol w:w="3972"/>
        <w:gridCol w:w="1298"/>
      </w:tblGrid>
      <w:tr>
        <w:trPr>
          <w:tblHeader w:val="true"/>
        </w:trPr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VARIÁVEL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DIMENSÃO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COMPORTAMENTO ESPERADO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INTENSIDADE</w:t>
            </w:r>
          </w:p>
        </w:tc>
      </w:tr>
      <w:tr>
        <w:trPr/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Engajamento dos fornecedores na plataforma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Mercado / Oferta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Se poucos fornecedores se cadastrarem ou mantiverem catálogos incompletos, o lado comprador não terá motivo para retornar ao sistema. Essa variável determina diretamente a utilidade percebida do Hub.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Alta</w:t>
            </w:r>
          </w:p>
        </w:tc>
      </w:tr>
      <w:tr>
        <w:trPr/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Adoção pelos microempreendedores (comerciantes)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Mercado / Demanda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Na pesquisa (n=9), 88,9% declararam intenção favorável de uso (55,6% utilizariam com certeza e 33,3% utilizariam caso os fornecedores de interesse estivessem cadastrados). A conversão dessa intenção em uso recorrente depende de percepção prática de valor.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Alta</w:t>
            </w:r>
          </w:p>
        </w:tc>
      </w:tr>
      <w:tr>
        <w:trPr/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Ambiente econômico para MEIs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Econômico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A pressão sobre margens e a busca por redução de custos tornam a comparação entre fornecedores mais relevante. Em contrapartida, crises mais severas podem reduzir tempo, atenção e capacidade de adoção de novas ferramentas.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Alta</w:t>
            </w:r>
          </w:p>
        </w:tc>
      </w:tr>
      <w:tr>
        <w:trPr/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Apoio institucional e estratégia de divulgação local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Institucional / Adoção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A aproximação com a ACIA, as demonstrações presenciais e o tutorial integrado reduzem a barreira cultural de entrada e ampliam a credibilidade da plataforma. Sem esses vetores, a adoção tende a ser mais lenta.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Média</w:t>
            </w:r>
          </w:p>
        </w:tc>
      </w:tr>
      <w:tr>
        <w:trPr/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Conformidade legal do modelo de intermediação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Legal / Regulatório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A adequação à LGPD, a elaboração dos Termos de Uso e a coerência com o papel de intermediadora digital são condições necessárias ao lançamento. A ausência de apoio jurídico especializado mantém essa variável como ponto crítico de controle.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Média</w:t>
            </w:r>
          </w:p>
        </w:tc>
      </w:tr>
      <w:tr>
        <w:trPr/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Disponibilidade de infraestrutura gratuita em nuvem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Tecnológico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Railway e Render viabilizam o projeto sem custos iniciais, mas a limitação ou descontinuidade dos planos gratuitos pode exigir migração rápida para preservar disponibilidade e orçamento.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Média</w:t>
            </w:r>
          </w:p>
        </w:tc>
      </w:tr>
      <w:tr>
        <w:trPr/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Capacidade operacional da equipe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Interna / Execução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A equipe é colaborativa, o projeto está documentado e há aprendizado ativo das tecnologias, mas o acúmulo de funções e a curva de aprendizado podem gerar atrasos se o escopo não for rigidamente priorizado.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Média</w:t>
            </w:r>
          </w:p>
        </w:tc>
      </w:tr>
      <w:tr>
        <w:trPr/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Cultura de indicação informal no comércio local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Social / Comportamental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Parte dos comerciantes ainda busca fornecedores por indicação e alguns raramente procuram novas opções. Essa inércia comportamental reduz a velocidade de conversão da proposta de valor em uso real.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Média</w:t>
            </w:r>
          </w:p>
        </w:tc>
      </w:tr>
      <w:tr>
        <w:trPr/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Estrutura competitiva e posicionamento local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Mercado / Estratégia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A ausência de solução digital focada em Araras/SP favorece a entrada do Hub, mas plataformas B2B nacionais podem reagir ou servir de comparação, exigindo diferenciação clara pelo foco regional e pela proximidade com o comércio local.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Média</w:t>
            </w:r>
          </w:p>
        </w:tc>
      </w:tr>
    </w:tbl>
    <w:p>
      <w:pPr>
        <w:pStyle w:val="normal1"/>
        <w:spacing w:lineRule="auto" w:line="360" w:before="60" w:after="240"/>
        <w:rPr/>
      </w:pPr>
      <w:r>
        <w:rPr/>
        <w:t>Fonte: Elaborado pelos autores com base na análise SWOT e PESTEL do projeto (2026).</w:t>
      </w:r>
    </w:p>
    <w:p>
      <w:pPr>
        <w:pStyle w:val="normal1"/>
        <w:spacing w:lineRule="auto" w:line="360"/>
        <w:jc w:val="both"/>
        <w:rPr/>
      </w:pPr>
      <w:r>
        <w:rPr/>
        <w:t>Com base no Quadro 1, verifica-se que as variáveis de maior intensidade continuam concentradas no efeito de rede entre fornecedores e comerciantes e no contexto econômico que reforça a busca por melhores condições de compra. Contudo, o comportamento futuro do projeto também depende da capacidade da equipe de executar o escopo com recursos limitados, de formalizar apoio institucional local, de manter conformidade legal e de preservar a operação mesmo com infraestrutura gratuita. Assim, a análise de cenário não considera apenas adesão de usuários, mas a combinação entre mercado, execução interna, ambiente regulatório e sustentação tecnológica.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 w:before="240" w:after="120"/>
        <w:rPr/>
      </w:pPr>
      <w:r>
        <w:rPr>
          <w:b/>
          <w:bCs/>
        </w:rPr>
        <w:t>3 PROJEÇÃO DE CENÁRIOS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  <w:t>Com base nas variáveis-chave identificadas no Quadro 1, são construídos três cenários para o projeto: otimista, realista e pessimista. Cada cenário corresponde a uma combinação específica de comportamentos das variáveis críticas e descreve as consequências esperadas para o projeto em cada situação.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  <w:t>O Quadro 2 apresenta os três cenários projetados, com as hipóteses centrais que os definem, as condições necessárias para que cada um se concretize e as consequências esperadas para o projeto.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 w:before="0" w:after="60"/>
        <w:rPr/>
      </w:pPr>
      <w:r>
        <w:rPr/>
        <w:t>Quadro 2 – Projeção de cenários para o projeto</w:t>
      </w:r>
    </w:p>
    <w:tbl>
      <w:tblPr>
        <w:tblStyle w:val="TableNormal"/>
        <w:tblW w:w="9071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1298"/>
        <w:gridCol w:w="2002"/>
        <w:gridCol w:w="2198"/>
        <w:gridCol w:w="3572"/>
      </w:tblGrid>
      <w:tr>
        <w:trPr>
          <w:tblHeader w:val="true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CENÁRIO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HIPÓTESE CENTRAL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CONDIÇÕES NECESSÁRIAS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CONSEQUÊNCIA ESPERADA PARA O PROJETO</w:t>
            </w:r>
          </w:p>
        </w:tc>
      </w:tr>
      <w:tr>
        <w:trPr/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Otimista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Convergência favorável das variáveis críticas: fornecedores aderem rapidamente, comerciantes convertem a intenção de uso em uso real e o Hub ganha tração local logo após o lançamento.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Parceria com a ACIA formalizada; pelo menos 10 fornecedores locais cadastrados, com cobertura mínima das categorias mais demandadas; demonstrações presenciais e tutorial convertendo a receptividade em uso; conformidade legal concluída antes do lançamento; equipe sustentando o cronograma apesar do acúmulo de funções; infraestrutura gratuita estável; ambiente econômico reforçando a busca por redução de custos; ausência de reação competitiva relevante.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A plataforma valida, em curto prazo, sua proposta de valor nos dois lados do mercado, confirma a viabilidade técnica e operacional do modelo e cria base empírica suficiente para expansão local com baixo custo adicional.</w:t>
            </w:r>
          </w:p>
        </w:tc>
      </w:tr>
      <w:tr>
        <w:trPr/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Realista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Combinação mista de fatores: parte das premissas favoráveis se confirma, mas a adesão ocorre de forma gradual e dependente de esforço direto da equipe.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Alguns fornecedores cadastrados por prospecção ativa; uso inicial dos comerciantes condicionado à presença de fornecedores de interesse e à demonstração prática de valor; apoio institucional parcial ou tardio; conformidade legal concluída dentro do prazo; equipe preservando o escopo mínimo viável; infraestrutura gratuita operando com limitações administráveis; cultura de indicação informal ainda presente.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O projeto entrega a plataforma funcional dentro do escopo definido e comprova a viabilidade técnica do sistema, embora a viabilidade operacional plena dependa de continuidade das ações de engajamento, reforço do catálogo e consolidação da base local no ciclo pós-lançamento.</w:t>
            </w:r>
          </w:p>
        </w:tc>
      </w:tr>
      <w:tr>
        <w:trPr/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Pessimista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Convergência desfavorável das variáveis críticas: a maior parte dos fatores positivos mapeados nas análises anteriores não se materializa e o efeito de rede não se forma no lançamento.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Baixa adesão ou recusa dos fornecedores; comerciantes mantêm a busca por indicação informal e não percebem valor imediato; ausência de apoio da ACIA ou de validação institucional; acúmulo de funções e curva de aprendizado gerando atrasos; pendências legais impedindo lançamento público pleno; instabilidade ou descontinuidade da infraestrutura gratuita; ambiente econômico e regulatório pressionando o público-alvo; eventual pressão competitiva de soluções maiores.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A plataforma ainda pode ser entregue como MVP tecnicamente funcional, porém operando em validação controlada ou com base reduzida de usuários. Nesse cenário, o sistema comprova a viabilidade tecnológica da solução e dos fluxos principais, mas não sua tração de mercado imediata, exigindo replanejamento estratégico, reforço institucional, revisão da aquisição de usuários e eventual migração de infraestrutura antes de nova tentativa de escala.</w:t>
            </w:r>
          </w:p>
        </w:tc>
      </w:tr>
    </w:tbl>
    <w:p>
      <w:pPr>
        <w:pStyle w:val="normal1"/>
        <w:spacing w:lineRule="auto" w:line="360" w:before="60" w:after="240"/>
        <w:rPr/>
      </w:pPr>
      <w:r>
        <w:rPr/>
        <w:t>Fonte: Elaborado pelos autores com base nas análises SWOT e PESTEL do projeto e em pesquisa de campo (Araras/SP, mar. 2026, n=9 comerciantes e n=3 fornecedores, amostra exploratória intencional).</w:t>
      </w:r>
    </w:p>
    <w:p>
      <w:pPr>
        <w:pStyle w:val="normal1"/>
        <w:spacing w:lineRule="auto" w:line="360"/>
        <w:jc w:val="both"/>
        <w:rPr/>
      </w:pPr>
      <w:r>
        <w:rPr/>
        <w:t>Com base no Quadro 2, o cenário mais provável para o projeto, considerando as condições atuais de desenvolvimento e os dados da pesquisa de campo, é o cenário realista. A intenção de uso declarada pelos comerciantes (88,9% favoráveis), o interesse inicial dos fornecedores pesquisados (66,7% certamente cadastrariam seus produtos) e a ausência de concorrência local direta indicam que existe demanda potencial e espaço de entrada para a plataforma. Contudo, a conversão desse potencial em uso recorrente ainda depende de prospecção ativa de fornecedores, demonstração presencial do valor do sistema, formalização de apoio institucional e gestão cuidadosa das restrições da equipe e da infraestrutura gratuita. Essa combinação de sinais favoráveis com condicionantes relevantes torna o cenário realista mais consistente do que o otimista como referência de planejamento.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 w:before="240" w:after="120"/>
        <w:rPr/>
      </w:pPr>
      <w:r>
        <w:rPr>
          <w:b/>
          <w:bCs/>
        </w:rPr>
        <w:t>4 AÇÕES ESTRATÉGICAS POR CENÁRIO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  <w:t>A análise de cenário torna-se operacionalmente útil quando orienta decisões concretas da equipe. Para cada variável-chave e para cada cenário projetado, é possível identificar ações preventivas e de resposta que aumentam a probabilidade de o projeto se aproximar do cenário otimista, ou que minimizam os impactos caso o cenário pessimista se concretize.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  <w:t>O Quadro 3 apresenta as ações estratégicas recomendadas para o projeto, organizadas por frente de atuação e com indicação dos cenários a que se aplicam prioritariamente.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 w:before="0" w:after="60"/>
        <w:rPr/>
      </w:pPr>
      <w:r>
        <w:rPr/>
        <w:t>Quadro 3 – Ações estratégicas recomendadas por frente</w:t>
      </w:r>
    </w:p>
    <w:tbl>
      <w:tblPr>
        <w:tblStyle w:val="TableNormal"/>
        <w:tblW w:w="9071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noHBand="0" w:noVBand="0" w:firstColumn="0" w:lastRow="0" w:lastColumn="0" w:firstRow="0"/>
      </w:tblPr>
      <w:tblGrid>
        <w:gridCol w:w="2499"/>
        <w:gridCol w:w="4171"/>
        <w:gridCol w:w="2401"/>
      </w:tblGrid>
      <w:tr>
        <w:trPr>
          <w:tblHeader w:val="true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FRENTE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AÇÃO RECOMENDADA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CENÁRIO DE REFERÊNCIA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Engajamento de fornecedores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Iniciar o cadastramento ativo de fornecedores-âncora antes do lançamento público, priorizando os já identificados na pesquisa e garantindo cobertura mínima das categorias de insumo mais demandadas.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Otimista / Realista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Conformidade legal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Elaborar a Política de Privacidade e os Termos de Uso com antecedência ao lançamento, consultando materiais da ANPD e do Sebrae e validando a coerência do papel da plataforma como intermediadora digital.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Todos os cenários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Infraestrutura tecnológica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Manter plano de contingência para migração de hospedagem, documentando as configurações de Railway e Render, backups e procedimentos mínimos para portabilidade rápida em caso de descontinuidade dos planos gratuitos.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Realista / Pessimista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Estratégia de adoção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Realizar demonstrações presenciais da plataforma para comerciantes locais, apoiadas por tutorial integrado e comunicação focada em economia de tempo, comparação de preços e valorização do comércio regional.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Otimista / Realista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Monitoramento econômico e regulatório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Acompanhar variações na legislação do Simples Nacional e do MEI, além de mudanças nas margens e rotinas de compra do público-alvo, ajustando a comunicação da proposta de valor conforme necessário.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Realista / Pessimista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Capacidade operacional da equipe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Manter priorização rígida do escopo mínimo viável, distribuição semanal de tarefas e uso da documentação já produzida para reduzir os efeitos do acúmulo de funções e da curva de aprendizado.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Realista / Pessimista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b/>
                <w:bCs/>
                <w:kern w:val="0"/>
                <w:sz w:val="24"/>
                <w:szCs w:val="24"/>
                <w:lang w:val="pt-BR" w:eastAsia="zh-CN" w:bidi="hi-IN"/>
              </w:rPr>
              <w:t>Posicionamento competitivo e institucional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both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Explorar na comunicação a ausência de concorrência local direta e o foco em Araras/SP, buscando validação com ACIA, Sebrae e rede de contatos regionais para elevar confiança e diferenciação.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1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pt-BR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pt-BR" w:eastAsia="zh-CN" w:bidi="hi-IN"/>
              </w:rPr>
              <w:t>Otimista / Realista</w:t>
            </w:r>
          </w:p>
        </w:tc>
      </w:tr>
    </w:tbl>
    <w:p>
      <w:pPr>
        <w:pStyle w:val="normal1"/>
        <w:spacing w:lineRule="auto" w:line="360" w:before="60" w:after="240"/>
        <w:rPr/>
      </w:pPr>
      <w:r>
        <w:rPr/>
        <w:t>Fonte: Elaborado pelos autores (2026).</w:t>
      </w:r>
    </w:p>
    <w:p>
      <w:pPr>
        <w:pStyle w:val="normal1"/>
        <w:spacing w:lineRule="auto" w:line="360"/>
        <w:jc w:val="both"/>
        <w:rPr/>
      </w:pPr>
      <w:r>
        <w:rPr/>
        <w:t>As ações elencadas no Quadro 3 não são excludentes entre si, podem e devem ser executadas de forma combinada e paralela. A sequência recomendada de prioridade é: (1) conformidade legal, como pré-condição ao lançamento em qualquer cenário; (2) engajamento de fornecedores, como fator determinante da viabilidade do modelo; (3) preservação do escopo mínimo viável e da estabilidade operacional; e (4) estratégia de adoção pelos comerciantes, a ser intensificada conforme os fornecedores sejam incorporados à plataforma.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 w:before="240" w:after="120"/>
        <w:rPr/>
      </w:pPr>
      <w:r>
        <w:rPr>
          <w:b/>
          <w:bCs/>
        </w:rPr>
        <w:t>5 CONSIDERAÇÕES FINAIS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  <w:t>A análise de cenário do projeto Hub de Fornecedores para Microempreendedores indica que o futuro da plataforma é fortemente dependente da resolução do efeito de rede que caracteriza mercados de dois lados, mas não apenas disso. Apoio institucional, capacidade operacional da equipe, conformidade legal, estabilidade da infraestrutura gratuita e contexto econômico local também interferem diretamente na velocidade e na qualidade da adoção.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  <w:t>O cenário realista, adotado como referência de planejamento, reconhece que a intenção de uso confirmada pela pesquisa de campo é um ativo relevante, mas insuficiente por si só. A concretização desse potencial depende de prospecção ativa de fornecedores, demonstrações presenciais, uso do tutorial planejado, formalização de aproximações institucionais e disciplina na execução do escopo mínimo viável.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  <w:t>No pior cenário possível, em que fornecedores não aderem, comerciantes mantêm a lógica de indicação informal, a ACIA não apoia a divulgação, a equipe sofre com atrasos, a infraestrutura gratuita apresenta instabilidade e as pendências legais impedem o lançamento público pleno, o sistema ainda preserva sua viabilidade tecnológica ao ser entregue como MVP funcional e validável em ambiente controlado. Nesse caso, a prova obtida é de viabilidade técnica e de coerência do modelo de intermediação, não de tração de mercado imediata.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both"/>
        <w:rPr/>
      </w:pPr>
      <w:r>
        <w:rPr/>
        <w:t>Em síntese, o projeto apresenta fundamentos sólidos para o cenário realista, potencial concreto para o cenário otimista e um caminho de resposta mesmo no cenário pessimista, desde que as ações estratégicas identificadas no Quadro 3 sejam executadas de forma coordenada e que a equipe preserve foco no diferencial local e no escopo essencial da plataforma.</w:t>
      </w:r>
    </w:p>
    <w:sectPr>
      <w:type w:val="nextPage"/>
      <w:pgSz w:w="11906" w:h="16838"/>
      <w:pgMar w:left="1800" w:right="108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1"/>
    <w:next w:val="BodyText"/>
    <w:uiPriority w:val="10"/>
    <w:qFormat/>
    <w:pPr/>
    <w:rPr>
      <w:color w:val="000000"/>
      <w:sz w:val="56"/>
      <w:szCs w:val="56"/>
    </w:rPr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pt-BR" w:eastAsia="zh-CN" w:bidi="hi-IN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4</Pages>
  <Words>2108</Words>
  <Characters>12620</Characters>
  <CharactersWithSpaces>14621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2026-04-08T08:46:00Z</dcterms:created>
  <dc:creator/>
  <dc:description/>
  <dc:language>pt-BR</dc:language>
  <cp:lastModifiedBy>Rafael Felix</cp:lastModifiedBy>
  <dcterms:modified xsi:type="dcterms:W3CDTF">2026-04-08T08:46:00Z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