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tiff" ContentType="image/tiff"/>
  <Default Extension="tif" ContentType="image/tif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894" w:rsidRDefault="00BD4894" w:rsidP="0093080F">
      <w:pPr>
        <w:pStyle w:val="Articletitle"/>
        <w:jc w:val="center"/>
      </w:pPr>
      <w:r>
        <w:t xml:space="preserve">Employee turnover forecasting for human resource management </w:t>
      </w:r>
    </w:p>
    <w:p w:rsidR="00BD4894" w:rsidRDefault="00BD4894" w:rsidP="0093080F">
      <w:pPr>
        <w:pStyle w:val="Articletitle"/>
        <w:jc w:val="center"/>
      </w:pPr>
      <w:r>
        <w:t>based on time series analysis</w:t>
      </w:r>
    </w:p>
    <w:p w:rsidR="00BD4894" w:rsidRDefault="00BD4894" w:rsidP="0093080F">
      <w:pPr>
        <w:pStyle w:val="Abstract"/>
        <w:jc w:val="both"/>
      </w:pPr>
      <w:r w:rsidRPr="00B91850">
        <w:t xml:space="preserve">In some organizations, the lead time of hiring is often long </w:t>
      </w:r>
      <w:r>
        <w:t>due</w:t>
      </w:r>
      <w:r w:rsidRPr="00B91850">
        <w:t xml:space="preserve"> to responding to human resource requirement</w:t>
      </w:r>
      <w:r>
        <w:t>s</w:t>
      </w:r>
      <w:r w:rsidRPr="00B91850">
        <w:t xml:space="preserve"> associated with technical and security constrains. Thus, the human resource departments in these organizations are pretty interested in forecasting employee turnover </w:t>
      </w:r>
      <w:r>
        <w:t>since</w:t>
      </w:r>
      <w:r w:rsidRPr="00B91850">
        <w:t xml:space="preserve"> a good prediction of employee turnover could help the organizations to minimize the cost</w:t>
      </w:r>
      <w:r>
        <w:t>s</w:t>
      </w:r>
      <w:r w:rsidRPr="00B91850">
        <w:t xml:space="preserve"> and impacts from the turnover on the operational capabilities and the budget. This study aims to enhance the ability to forecast employee turnover</w:t>
      </w:r>
      <w:r>
        <w:t xml:space="preserve"> </w:t>
      </w:r>
      <w:r w:rsidRPr="00BA64E4">
        <w:t xml:space="preserve">with </w:t>
      </w:r>
      <w:r>
        <w:t xml:space="preserve">or without </w:t>
      </w:r>
      <w:r w:rsidRPr="00BA64E4">
        <w:t>considering the impact of economic indicators</w:t>
      </w:r>
      <w:r w:rsidRPr="00B91850">
        <w:t>. The research utilizes various statistical modelling techniques in time series to identify optimal models for effective employee turnover prediction. More than 11-year</w:t>
      </w:r>
      <w:r>
        <w:t>s of</w:t>
      </w:r>
      <w:r w:rsidRPr="00B91850">
        <w:t xml:space="preserve"> monthly turnover data are used to build and validate the proposed models. Compared with other models, the dynamic regression model with additive trend, seasonality, interventions, and </w:t>
      </w:r>
      <w:r>
        <w:t xml:space="preserve">a very important economic indicator </w:t>
      </w:r>
      <w:r w:rsidRPr="00B91850">
        <w:t>is able to predict the turnover efficiently with training R</w:t>
      </w:r>
      <w:r w:rsidRPr="00C44909">
        <w:rPr>
          <w:vertAlign w:val="superscript"/>
        </w:rPr>
        <w:t>2</w:t>
      </w:r>
      <w:r w:rsidRPr="00B91850">
        <w:t>=0.77 and holdout R</w:t>
      </w:r>
      <w:r w:rsidRPr="00C44909">
        <w:rPr>
          <w:vertAlign w:val="superscript"/>
        </w:rPr>
        <w:t>2</w:t>
      </w:r>
      <w:r w:rsidRPr="00B91850">
        <w:t>=0.59. The forecasting performance of optimal models in this study confirms that time series modelling approach has a reasonable ability to predict employee turnover for various scenarios.</w:t>
      </w:r>
    </w:p>
    <w:p w:rsidR="00BD4894" w:rsidRPr="00B91850" w:rsidRDefault="00BD4894" w:rsidP="0093080F">
      <w:pPr>
        <w:pStyle w:val="Keywords"/>
        <w:jc w:val="both"/>
        <w:rPr>
          <w:szCs w:val="22"/>
        </w:rPr>
      </w:pPr>
      <w:r w:rsidRPr="00390686">
        <w:rPr>
          <w:b/>
          <w:szCs w:val="22"/>
        </w:rPr>
        <w:t>Keywords</w:t>
      </w:r>
      <w:r w:rsidRPr="00B91850">
        <w:rPr>
          <w:szCs w:val="22"/>
        </w:rPr>
        <w:t>: human resource management; turnover; time series; forecast</w:t>
      </w:r>
    </w:p>
    <w:p w:rsidR="00BD4894" w:rsidRDefault="00BD4894">
      <w:pPr>
        <w:spacing w:line="240" w:lineRule="auto"/>
        <w:rPr>
          <w:rFonts w:cs="Arial"/>
          <w:b/>
          <w:bCs/>
          <w:kern w:val="32"/>
          <w:szCs w:val="32"/>
        </w:rPr>
      </w:pPr>
      <w:r>
        <w:br w:type="page"/>
      </w:r>
    </w:p>
    <w:p w:rsidR="00BD4894" w:rsidRDefault="00390686" w:rsidP="00390686">
      <w:pPr>
        <w:pStyle w:val="Heading1"/>
      </w:pPr>
      <w:r w:rsidRPr="00390686">
        <w:rPr>
          <w:b w:val="0"/>
          <w:bCs w:val="0"/>
        </w:rPr>
        <w:lastRenderedPageBreak/>
        <w:t>1.</w:t>
      </w:r>
      <w:r>
        <w:t xml:space="preserve">    </w:t>
      </w:r>
      <w:r w:rsidR="00BD4894">
        <w:t>Introduction</w:t>
      </w:r>
    </w:p>
    <w:p w:rsidR="00BD4894" w:rsidRDefault="00BD4894" w:rsidP="0093080F">
      <w:pPr>
        <w:spacing w:before="240"/>
        <w:jc w:val="both"/>
      </w:pPr>
      <w:r>
        <w:t xml:space="preserve">Prediction of employee </w:t>
      </w:r>
      <w:r w:rsidRPr="00E25E84">
        <w:t>turnover</w:t>
      </w:r>
      <w:r>
        <w:t xml:space="preserve"> is </w:t>
      </w:r>
      <w:r w:rsidRPr="00C7392E">
        <w:t>a topic that</w:t>
      </w:r>
      <w:r>
        <w:t xml:space="preserve"> has</w:t>
      </w:r>
      <w:r w:rsidRPr="00C7392E">
        <w:t xml:space="preserve"> draw</w:t>
      </w:r>
      <w:r>
        <w:t xml:space="preserve">n </w:t>
      </w:r>
      <w:r w:rsidRPr="00C7392E">
        <w:t>the attention of researchers</w:t>
      </w:r>
      <w:r>
        <w:t xml:space="preserve"> and </w:t>
      </w:r>
      <w:r w:rsidRPr="009A4A3C">
        <w:t xml:space="preserve">human resource </w:t>
      </w:r>
      <w:r>
        <w:t>managers because e</w:t>
      </w:r>
      <w:r w:rsidRPr="00893A5B">
        <w:t xml:space="preserve">mployee </w:t>
      </w:r>
      <w:r w:rsidRPr="00E25E84">
        <w:t>turnover</w:t>
      </w:r>
      <w:r w:rsidRPr="009A4A3C">
        <w:t xml:space="preserve"> cost</w:t>
      </w:r>
      <w:r>
        <w:t xml:space="preserve"> </w:t>
      </w:r>
      <w:r w:rsidRPr="009A4A3C">
        <w:t xml:space="preserve">impacts both the operational capabilities and </w:t>
      </w:r>
      <w:r>
        <w:t xml:space="preserve">the </w:t>
      </w:r>
      <w:r w:rsidRPr="009A4A3C">
        <w:t>budget</w:t>
      </w:r>
      <w:r w:rsidRPr="00D4237B">
        <w:t xml:space="preserve"> </w:t>
      </w:r>
      <w:r>
        <w:t xml:space="preserve">of </w:t>
      </w:r>
      <w:r w:rsidRPr="009A4A3C">
        <w:t>an organization</w:t>
      </w:r>
      <w:r>
        <w:t xml:space="preserve">. </w:t>
      </w:r>
      <w:r w:rsidRPr="00893A5B">
        <w:t xml:space="preserve">Employee </w:t>
      </w:r>
      <w:r w:rsidRPr="00E25E84">
        <w:t>turnover</w:t>
      </w:r>
      <w:r>
        <w:t xml:space="preserve"> is both costly and disruptive to the functioning </w:t>
      </w:r>
      <w:r w:rsidRPr="009A4A3C">
        <w:t xml:space="preserve">of </w:t>
      </w:r>
      <w:r>
        <w:t>most</w:t>
      </w:r>
      <w:r w:rsidRPr="009A4A3C">
        <w:t xml:space="preserve"> organization</w:t>
      </w:r>
      <w:r>
        <w:t xml:space="preserve">s, and both private firms and governments spend </w:t>
      </w:r>
      <w:r w:rsidRPr="009A4A3C">
        <w:t xml:space="preserve">billions </w:t>
      </w:r>
      <w:r>
        <w:t xml:space="preserve">of </w:t>
      </w:r>
      <w:r w:rsidRPr="009A4A3C">
        <w:t>dollars</w:t>
      </w:r>
      <w:r>
        <w:t xml:space="preserve"> every year</w:t>
      </w:r>
      <w:r w:rsidRPr="009A4A3C">
        <w:t xml:space="preserve"> </w:t>
      </w:r>
      <w:r>
        <w:t xml:space="preserve">managing the issue according to Leonard </w:t>
      </w:r>
      <w:r>
        <w:rPr>
          <w:noProof/>
        </w:rPr>
        <w:t>[1]</w:t>
      </w:r>
      <w:r>
        <w:t>.</w:t>
      </w:r>
      <w:r>
        <w:rPr>
          <w:vertAlign w:val="superscript"/>
        </w:rPr>
        <w:t xml:space="preserve"> </w:t>
      </w:r>
      <w:r w:rsidRPr="00EB470B">
        <w:t>Furthermore, at crucial times, organizations find themselves short of niche skill-sets and resources which require time and planning t</w:t>
      </w:r>
      <w:r>
        <w:t>o acquire. The l</w:t>
      </w:r>
      <w:r w:rsidRPr="00EB470B">
        <w:t>ead time for hiring</w:t>
      </w:r>
      <w:r>
        <w:t xml:space="preserve"> is often long, particularly when special skills are involved, and in some </w:t>
      </w:r>
      <w:r w:rsidRPr="00EB470B">
        <w:t xml:space="preserve">organizations like </w:t>
      </w:r>
      <w:r>
        <w:t xml:space="preserve">U.S. national laboratories, </w:t>
      </w:r>
      <w:r w:rsidRPr="00EB470B">
        <w:t xml:space="preserve">due to </w:t>
      </w:r>
      <w:r>
        <w:t xml:space="preserve">the security clearance requirements and </w:t>
      </w:r>
      <w:r w:rsidRPr="00EB470B">
        <w:t>training</w:t>
      </w:r>
      <w:r>
        <w:t>, the process could take months</w:t>
      </w:r>
      <w:r w:rsidRPr="00EB470B">
        <w:t xml:space="preserve">. </w:t>
      </w:r>
      <w:r w:rsidRPr="005F55CB">
        <w:t xml:space="preserve">Therefore, </w:t>
      </w:r>
      <w:r>
        <w:t>a good</w:t>
      </w:r>
      <w:r w:rsidRPr="005F55CB">
        <w:t xml:space="preserve"> </w:t>
      </w:r>
      <w:r>
        <w:t xml:space="preserve">prediction of employee </w:t>
      </w:r>
      <w:r w:rsidRPr="00E25E84">
        <w:t>turnover</w:t>
      </w:r>
      <w:r>
        <w:t xml:space="preserve"> at firm and departmental levels is essential</w:t>
      </w:r>
      <w:r w:rsidRPr="005F55CB">
        <w:t xml:space="preserve"> for </w:t>
      </w:r>
      <w:r>
        <w:t>effective planning, budgeting, and recruiting in the human resource field</w:t>
      </w:r>
      <w:r w:rsidRPr="005F55CB">
        <w:t xml:space="preserve">. </w:t>
      </w:r>
    </w:p>
    <w:p w:rsidR="00BD4894" w:rsidRDefault="00BD4894" w:rsidP="0093080F">
      <w:pPr>
        <w:pStyle w:val="Newparagraph"/>
        <w:ind w:firstLine="0"/>
        <w:jc w:val="both"/>
      </w:pPr>
      <w:r w:rsidRPr="00C62481">
        <w:t xml:space="preserve">Human resource planning (HRP) is an ongoing process of systematic planning to achieve optimum use of the human resource pool in an organization. </w:t>
      </w:r>
      <w:r w:rsidRPr="007C0CBC">
        <w:t>For an organization to execute their tasks efficiently and effectively</w:t>
      </w:r>
      <w:r>
        <w:t xml:space="preserve"> with the highest quality</w:t>
      </w:r>
      <w:r w:rsidRPr="007C0CBC">
        <w:t xml:space="preserve">, they need to ensure that the right people are available at the right places and at the right </w:t>
      </w:r>
      <w:r>
        <w:t xml:space="preserve">time </w:t>
      </w:r>
      <w:r>
        <w:rPr>
          <w:noProof/>
        </w:rPr>
        <w:t>[2]</w:t>
      </w:r>
      <w:r w:rsidRPr="007C0CBC">
        <w:t xml:space="preserve">. Over the years, organizations have been able to scale up their efforts and success in manufacturing, marketing and financial plans. However, </w:t>
      </w:r>
      <w:r>
        <w:t>organization</w:t>
      </w:r>
      <w:r w:rsidRPr="007C0CBC">
        <w:t>s have always struggled to develop sustainable HRP models</w:t>
      </w:r>
      <w:r>
        <w:t xml:space="preserve"> </w:t>
      </w:r>
      <w:r>
        <w:rPr>
          <w:noProof/>
        </w:rPr>
        <w:t>[3]</w:t>
      </w:r>
      <w:r w:rsidRPr="007C0CBC">
        <w:t xml:space="preserve">. </w:t>
      </w:r>
      <w:r w:rsidRPr="00C62481">
        <w:t xml:space="preserve">The objective of </w:t>
      </w:r>
      <w:r>
        <w:t>a sustainable HRP</w:t>
      </w:r>
      <w:r w:rsidRPr="00C62481">
        <w:t xml:space="preserve"> </w:t>
      </w:r>
      <w:r>
        <w:t xml:space="preserve">model </w:t>
      </w:r>
      <w:r w:rsidRPr="00C62481">
        <w:t xml:space="preserve">is to ensure the best </w:t>
      </w:r>
      <w:r>
        <w:t>match</w:t>
      </w:r>
      <w:r w:rsidRPr="00C62481">
        <w:t xml:space="preserve"> between employees and jobs</w:t>
      </w:r>
      <w:r>
        <w:t xml:space="preserve"> to avoid </w:t>
      </w:r>
      <w:r w:rsidRPr="00C62481">
        <w:t>manpower shortages or surpluses</w:t>
      </w:r>
      <w:r>
        <w:t xml:space="preserve"> </w:t>
      </w:r>
      <w:r>
        <w:rPr>
          <w:noProof/>
        </w:rPr>
        <w:t>[4]</w:t>
      </w:r>
      <w:r w:rsidRPr="00C62481">
        <w:t xml:space="preserve">. </w:t>
      </w:r>
      <w:r w:rsidRPr="007C0CBC">
        <w:t xml:space="preserve">To achieve this balance employee </w:t>
      </w:r>
      <w:r w:rsidRPr="00E25E84">
        <w:t>turnover</w:t>
      </w:r>
      <w:r>
        <w:t xml:space="preserve"> </w:t>
      </w:r>
      <w:r w:rsidRPr="007C0CBC">
        <w:t>is an important metric that is often central to organizations workforce planning and strategy.</w:t>
      </w:r>
    </w:p>
    <w:p w:rsidR="00BD4894" w:rsidRDefault="00BD4894" w:rsidP="0093080F">
      <w:pPr>
        <w:pStyle w:val="Newparagraph"/>
        <w:ind w:firstLine="0"/>
        <w:jc w:val="both"/>
      </w:pPr>
      <w:r>
        <w:t xml:space="preserve">As summarized in </w:t>
      </w:r>
      <w:r w:rsidRPr="006B47E1">
        <w:fldChar w:fldCharType="begin"/>
      </w:r>
      <w:r w:rsidRPr="006B47E1">
        <w:instrText xml:space="preserve"> REF _Ref384807544 \h </w:instrText>
      </w:r>
      <w:r>
        <w:instrText xml:space="preserve"> \* MERGEFORMAT </w:instrText>
      </w:r>
      <w:r w:rsidRPr="006B47E1">
        <w:fldChar w:fldCharType="separate"/>
      </w:r>
      <w:r w:rsidRPr="006B47E1">
        <w:t xml:space="preserve">Table </w:t>
      </w:r>
      <w:r w:rsidRPr="001C76A8">
        <w:rPr>
          <w:noProof/>
        </w:rPr>
        <w:t>1</w:t>
      </w:r>
      <w:r w:rsidRPr="006B47E1">
        <w:fldChar w:fldCharType="end"/>
      </w:r>
      <w:r>
        <w:t xml:space="preserve">, some of the </w:t>
      </w:r>
      <w:r w:rsidRPr="00DD6850">
        <w:t xml:space="preserve">previous studies </w:t>
      </w:r>
      <w:r>
        <w:t xml:space="preserve">attempt to identify the explanatory predictors of employee turnover. For instance, </w:t>
      </w:r>
      <w:r>
        <w:rPr>
          <w:noProof/>
        </w:rPr>
        <w:t>Bluedorn [5]</w:t>
      </w:r>
      <w:r w:rsidRPr="00252092">
        <w:t xml:space="preserve"> </w:t>
      </w:r>
      <w:r>
        <w:t>found that</w:t>
      </w:r>
      <w:r w:rsidRPr="00B43C86">
        <w:t xml:space="preserve"> the turnover appears</w:t>
      </w:r>
      <w:r>
        <w:t xml:space="preserve"> to be</w:t>
      </w:r>
      <w:r w:rsidRPr="00B43C86">
        <w:t xml:space="preserve"> </w:t>
      </w:r>
      <w:r w:rsidRPr="00B43C86">
        <w:lastRenderedPageBreak/>
        <w:t xml:space="preserve">related to the individual’s perception of environmental opportunities, </w:t>
      </w:r>
      <w:r>
        <w:t>routine</w:t>
      </w:r>
      <w:r w:rsidRPr="00B43C86">
        <w:t>, age, and the length of service.</w:t>
      </w:r>
      <w:r>
        <w:t xml:space="preserve"> </w:t>
      </w:r>
      <w:r>
        <w:rPr>
          <w:noProof/>
        </w:rPr>
        <w:t>Balfour and Neff [6]</w:t>
      </w:r>
      <w:r>
        <w:t xml:space="preserve"> suggested</w:t>
      </w:r>
      <w:r w:rsidRPr="00B43C86">
        <w:t xml:space="preserve"> that caseworkers with more education, less experience, and less stake in </w:t>
      </w:r>
      <w:r>
        <w:t>an</w:t>
      </w:r>
      <w:r w:rsidRPr="00B43C86">
        <w:t xml:space="preserve"> organization are more likely to turnover.</w:t>
      </w:r>
      <w:r>
        <w:t xml:space="preserve"> According to the research conducted by </w:t>
      </w:r>
      <w:r>
        <w:rPr>
          <w:noProof/>
        </w:rPr>
        <w:t>Wright and Cropanzano [7]</w:t>
      </w:r>
      <w:r>
        <w:t xml:space="preserve">, </w:t>
      </w:r>
      <w:r w:rsidRPr="00B859FE">
        <w:t xml:space="preserve">emotional exhaustion </w:t>
      </w:r>
      <w:r>
        <w:t>is</w:t>
      </w:r>
      <w:r w:rsidRPr="00B859FE">
        <w:t xml:space="preserve"> associated with both job performance and subsequent turnover, but not related to job satisfaction.</w:t>
      </w:r>
      <w:r>
        <w:t xml:space="preserve"> </w:t>
      </w:r>
      <w:r>
        <w:rPr>
          <w:noProof/>
        </w:rPr>
        <w:t>Morrow, McElroy [8]</w:t>
      </w:r>
      <w:r w:rsidRPr="00B859FE">
        <w:t xml:space="preserve"> use</w:t>
      </w:r>
      <w:r>
        <w:t>d</w:t>
      </w:r>
      <w:r w:rsidRPr="00B859FE">
        <w:t xml:space="preserve"> employee absenteeism and performance</w:t>
      </w:r>
      <w:r>
        <w:t xml:space="preserve"> </w:t>
      </w:r>
      <w:r w:rsidRPr="00B859FE">
        <w:t>to predict employee turnover</w:t>
      </w:r>
      <w:r>
        <w:t xml:space="preserve">. The result from this study shows a positive correlation between absenteeism and voluntary turnover, and a negative correlation between performance ratings and voluntary turnover. The study conducted by </w:t>
      </w:r>
      <w:r>
        <w:rPr>
          <w:noProof/>
        </w:rPr>
        <w:t>Thaden, Jacobs-Priebe [9]</w:t>
      </w:r>
      <w:r>
        <w:t xml:space="preserve"> indicated that organizational culture may potentially be an important factor for retaining  workers in an organization.  </w:t>
      </w:r>
    </w:p>
    <w:p w:rsidR="00BD4894" w:rsidRDefault="00BD4894" w:rsidP="0093080F">
      <w:pPr>
        <w:pStyle w:val="Newparagraph"/>
        <w:ind w:firstLine="0"/>
        <w:jc w:val="both"/>
      </w:pPr>
      <w:r>
        <w:t xml:space="preserve">Other insights have been gained from some more recent research.  For instance, according to </w:t>
      </w:r>
      <w:r>
        <w:rPr>
          <w:noProof/>
        </w:rPr>
        <w:t>Tews, Stafford [10]</w:t>
      </w:r>
      <w:r>
        <w:t>,</w:t>
      </w:r>
      <w:r w:rsidRPr="00B32008">
        <w:t xml:space="preserve"> personal events, professional events, </w:t>
      </w:r>
      <w:del w:id="0" w:author="Zhu, Xiaojuan" w:date="2015-07-06T16:08:00Z">
        <w:r w:rsidRPr="00B32008" w:rsidDel="00532CF8">
          <w:delText xml:space="preserve">and </w:delText>
        </w:r>
      </w:del>
      <w:r w:rsidRPr="00B32008">
        <w:t xml:space="preserve">internal work events and constituent attachment were highly related to turnover. </w:t>
      </w:r>
      <w:r>
        <w:rPr>
          <w:noProof/>
        </w:rPr>
        <w:t>Collini, Guidroz [11]</w:t>
      </w:r>
      <w:r>
        <w:t xml:space="preserve"> found that t</w:t>
      </w:r>
      <w:r w:rsidRPr="00B32008">
        <w:t xml:space="preserve">he interaction between interpersonal respect, mission fulfilment and engagement are statistically significant predictors for turnover in health care. However, diversity climate was not related with turnover. </w:t>
      </w:r>
      <w:r w:rsidRPr="002A690D">
        <w:t>Finally, only Sexton et al (2005) considered outside economic variable</w:t>
      </w:r>
      <w:r>
        <w:t xml:space="preserve">s, </w:t>
      </w:r>
      <w:r w:rsidRPr="002A690D">
        <w:t>unemployment index and consumer price index</w:t>
      </w:r>
      <w:r>
        <w:t>,</w:t>
      </w:r>
      <w:r w:rsidRPr="002A690D">
        <w:t xml:space="preserve"> in the forecasting model for employee turnover</w:t>
      </w:r>
      <w:del w:id="1" w:author="Zhu, Xiaojuan" w:date="2015-07-06T16:09:00Z">
        <w:r w:rsidDel="00532CF8">
          <w:delText>;</w:delText>
        </w:r>
        <w:r w:rsidRPr="002A690D" w:rsidDel="00532CF8">
          <w:delText xml:space="preserve"> </w:delText>
        </w:r>
      </w:del>
      <w:ins w:id="2" w:author="Zhu, Xiaojuan" w:date="2015-07-06T16:09:00Z">
        <w:r w:rsidR="00532CF8">
          <w:t>.</w:t>
        </w:r>
        <w:r w:rsidR="00532CF8" w:rsidRPr="002A690D">
          <w:t xml:space="preserve"> </w:t>
        </w:r>
      </w:ins>
      <w:del w:id="3" w:author="Zhu, Xiaojuan" w:date="2015-07-06T16:09:00Z">
        <w:r w:rsidRPr="002A690D" w:rsidDel="00532CF8">
          <w:delText xml:space="preserve">but </w:delText>
        </w:r>
      </w:del>
      <w:ins w:id="4" w:author="Zhu, Xiaojuan" w:date="2015-07-06T16:09:00Z">
        <w:r w:rsidR="00532CF8">
          <w:t>However,</w:t>
        </w:r>
        <w:r w:rsidR="00532CF8" w:rsidRPr="002A690D">
          <w:t xml:space="preserve"> </w:t>
        </w:r>
      </w:ins>
      <w:r w:rsidRPr="002A690D">
        <w:t>their final model d</w:t>
      </w:r>
      <w:r w:rsidRPr="002A690D">
        <w:rPr>
          <w:lang w:eastAsia="zh-CN"/>
        </w:rPr>
        <w:t>id</w:t>
      </w:r>
      <w:r w:rsidRPr="002A690D">
        <w:t xml:space="preserve"> not include these two variables.  A recent editorial by Ferrara and van </w:t>
      </w:r>
      <w:r>
        <w:rPr>
          <w:noProof/>
        </w:rPr>
        <w:t>Ferrara and van Dijk [12]</w:t>
      </w:r>
      <w:r w:rsidRPr="006F6295">
        <w:t xml:space="preserve"> i</w:t>
      </w:r>
      <w:r w:rsidRPr="002A690D">
        <w:t>n the International Journal of Forecasting revealed new interest in forecasting business cycles with some complex methodologies.</w:t>
      </w:r>
      <w:del w:id="5" w:author="Zhu, Xiaojuan" w:date="2015-07-06T16:09:00Z">
        <w:r w:rsidRPr="002A690D" w:rsidDel="00532CF8">
          <w:delText xml:space="preserve"> </w:delText>
        </w:r>
      </w:del>
      <w:r w:rsidRPr="002A690D">
        <w:t xml:space="preserve"> However, forecasting business cycle turning points is quite difficult, and </w:t>
      </w:r>
      <w:r>
        <w:rPr>
          <w:noProof/>
        </w:rPr>
        <w:t>Hamilton [13]</w:t>
      </w:r>
      <w:r w:rsidRPr="002A690D">
        <w:t xml:space="preserve"> suggests that “the best econometricians can do is probably to nowcast recessions; that is, to recognize a turning point as soon as it occurs, or soon thereafter.”  Some type of outside variable might facilitate this situation.</w:t>
      </w:r>
    </w:p>
    <w:p w:rsidR="00BD4894" w:rsidRDefault="00BD4894" w:rsidP="0093080F">
      <w:pPr>
        <w:pStyle w:val="Newparagraph"/>
        <w:ind w:firstLine="0"/>
        <w:jc w:val="both"/>
      </w:pPr>
      <w:r>
        <w:lastRenderedPageBreak/>
        <w:t xml:space="preserve">Meanwhile, some other studies try to build turnover prediction models through techniques, such as regression, neural network (NN), and data mining. For example, </w:t>
      </w:r>
      <w:r>
        <w:rPr>
          <w:noProof/>
        </w:rPr>
        <w:t>Ng, Cram [14]</w:t>
      </w:r>
      <w:r w:rsidRPr="001B18E8">
        <w:t xml:space="preserve"> use</w:t>
      </w:r>
      <w:r>
        <w:t>d</w:t>
      </w:r>
      <w:r w:rsidRPr="001B18E8">
        <w:t xml:space="preserve"> </w:t>
      </w:r>
      <w:r>
        <w:t xml:space="preserve">a </w:t>
      </w:r>
      <w:r w:rsidRPr="001B18E8">
        <w:t xml:space="preserve">proportional hazards regression </w:t>
      </w:r>
      <w:r>
        <w:t xml:space="preserve">(PHR) </w:t>
      </w:r>
      <w:r w:rsidRPr="00C85DA3">
        <w:t xml:space="preserve">to develop turnover </w:t>
      </w:r>
      <w:r>
        <w:t xml:space="preserve">prediction </w:t>
      </w:r>
      <w:r w:rsidRPr="00C85DA3">
        <w:t>model</w:t>
      </w:r>
      <w:r>
        <w:t>.</w:t>
      </w:r>
      <w:r w:rsidRPr="00C85DA3">
        <w:t xml:space="preserve"> </w:t>
      </w:r>
      <w:r>
        <w:t xml:space="preserve">In the study conducted by </w:t>
      </w:r>
      <w:r>
        <w:rPr>
          <w:noProof/>
        </w:rPr>
        <w:t>Sexton, McMurtrey [15]</w:t>
      </w:r>
      <w:r>
        <w:t xml:space="preserve">, NN combining with modified genetic algorithm was </w:t>
      </w:r>
      <w:r w:rsidRPr="00A81456">
        <w:t xml:space="preserve">used to build the prediction model for turnover. Alao and Adeyemo </w:t>
      </w:r>
      <w:r>
        <w:rPr>
          <w:noProof/>
        </w:rPr>
        <w:t>[16]</w:t>
      </w:r>
      <w:r w:rsidRPr="00A81456">
        <w:t xml:space="preserve"> applied decision tr</w:t>
      </w:r>
      <w:r>
        <w:t xml:space="preserve">ee on the employees’ demographical information and personnel records to </w:t>
      </w:r>
      <w:r w:rsidRPr="00AC595F">
        <w:t>identif</w:t>
      </w:r>
      <w:r>
        <w:t>y</w:t>
      </w:r>
      <w:r w:rsidRPr="00AC595F">
        <w:t xml:space="preserve"> attributes</w:t>
      </w:r>
      <w:r>
        <w:t xml:space="preserve"> </w:t>
      </w:r>
      <w:r w:rsidRPr="00AC595F">
        <w:t>contribut</w:t>
      </w:r>
      <w:r>
        <w:t>ing</w:t>
      </w:r>
      <w:r w:rsidRPr="00AC595F">
        <w:t xml:space="preserve"> to employee</w:t>
      </w:r>
      <w:r>
        <w:t xml:space="preserve"> turnover</w:t>
      </w:r>
      <w:r w:rsidRPr="00AC595F">
        <w:t>.</w:t>
      </w:r>
    </w:p>
    <w:p w:rsidR="00BD4894" w:rsidRDefault="00BD4894" w:rsidP="0093080F">
      <w:pPr>
        <w:pStyle w:val="Newparagraph"/>
        <w:ind w:firstLine="0"/>
        <w:jc w:val="both"/>
      </w:pPr>
      <w:r>
        <w:t xml:space="preserve">In these studies, the data source was acquired either from human resource employment records and demographical information or surveys with time horizons ranging from 1 to 28 years. </w:t>
      </w:r>
      <w:r w:rsidRPr="00572DC0">
        <w:t>Most of the data is monthly which is ideal for time series forecasting models.</w:t>
      </w:r>
    </w:p>
    <w:p w:rsidR="00BD4894" w:rsidRDefault="00BD4894" w:rsidP="0093080F">
      <w:pPr>
        <w:pStyle w:val="Newparagraph"/>
        <w:ind w:firstLine="0"/>
        <w:jc w:val="both"/>
      </w:pPr>
      <w:r>
        <w:t xml:space="preserve">Although there have been some efforts to predict employee turnover behaviour, no study has been conducted on predicting employee </w:t>
      </w:r>
      <w:r w:rsidRPr="00A81456">
        <w:t>turnover with time series</w:t>
      </w:r>
      <w:r>
        <w:t xml:space="preserve"> forecasting techniques. In this study, the authors attempt to fill this research gap. The advantage of time series forecasting approach is that it is not necessary to identify the determinants of turnover and is helpful to evaluate the effects of either a planned or unplanned intervention </w:t>
      </w:r>
      <w:r>
        <w:rPr>
          <w:noProof/>
        </w:rPr>
        <w:t>[17]</w:t>
      </w:r>
      <w:r>
        <w:t>.  </w:t>
      </w:r>
    </w:p>
    <w:p w:rsidR="00BD4894" w:rsidRDefault="00BD4894" w:rsidP="0093080F">
      <w:pPr>
        <w:pStyle w:val="Newparagraph"/>
        <w:ind w:firstLine="0"/>
        <w:jc w:val="both"/>
      </w:pPr>
      <w:r>
        <w:t xml:space="preserve">Thus, this article has four parts. First, there is the introduction which covers the objective of the paper and a literature review. Second, there is a synopsis of tools for finding time series patterns and preparing the data for analysis as well as specific forecasting methods. The methods section is followed by the results and discussion of the study. Finally, there is conclusion of the results, practical implications, and limitations of the paper. </w:t>
      </w:r>
    </w:p>
    <w:p w:rsidR="00BD4894" w:rsidRDefault="00BD4894" w:rsidP="0093080F">
      <w:pPr>
        <w:pStyle w:val="Newparagraph"/>
        <w:jc w:val="both"/>
        <w:sectPr w:rsidR="00BD4894" w:rsidSect="0093080F">
          <w:footerReference w:type="default" r:id="rId7"/>
          <w:pgSz w:w="12240" w:h="15840"/>
          <w:pgMar w:top="1440" w:right="1440" w:bottom="1440" w:left="1440" w:header="720" w:footer="720" w:gutter="0"/>
          <w:cols w:space="720"/>
          <w:docGrid w:linePitch="360"/>
        </w:sectPr>
      </w:pPr>
    </w:p>
    <w:p w:rsidR="00BD4894" w:rsidRPr="006B47E1" w:rsidRDefault="00BD4894" w:rsidP="0093080F">
      <w:pPr>
        <w:pStyle w:val="Caption"/>
        <w:keepNext/>
        <w:spacing w:after="0" w:line="360" w:lineRule="auto"/>
        <w:rPr>
          <w:rFonts w:ascii="Times New Roman" w:hAnsi="Times New Roman"/>
          <w:b w:val="0"/>
          <w:color w:val="auto"/>
          <w:sz w:val="24"/>
          <w:szCs w:val="24"/>
        </w:rPr>
      </w:pPr>
      <w:bookmarkStart w:id="6" w:name="_Ref384807544"/>
      <w:r w:rsidRPr="006B47E1">
        <w:rPr>
          <w:rFonts w:ascii="Times New Roman" w:hAnsi="Times New Roman"/>
          <w:b w:val="0"/>
          <w:color w:val="auto"/>
          <w:sz w:val="24"/>
          <w:szCs w:val="24"/>
        </w:rPr>
        <w:lastRenderedPageBreak/>
        <w:t xml:space="preserve">Table </w:t>
      </w:r>
      <w:r w:rsidRPr="006B47E1">
        <w:rPr>
          <w:rFonts w:ascii="Times New Roman" w:hAnsi="Times New Roman"/>
          <w:b w:val="0"/>
          <w:color w:val="auto"/>
          <w:sz w:val="24"/>
          <w:szCs w:val="24"/>
        </w:rPr>
        <w:fldChar w:fldCharType="begin"/>
      </w:r>
      <w:r w:rsidRPr="006B47E1">
        <w:rPr>
          <w:rFonts w:ascii="Times New Roman" w:hAnsi="Times New Roman"/>
          <w:b w:val="0"/>
          <w:color w:val="auto"/>
          <w:sz w:val="24"/>
          <w:szCs w:val="24"/>
        </w:rPr>
        <w:instrText xml:space="preserve"> SEQ Table \* ARABIC </w:instrText>
      </w:r>
      <w:r w:rsidRPr="006B47E1">
        <w:rPr>
          <w:rFonts w:ascii="Times New Roman" w:hAnsi="Times New Roman"/>
          <w:b w:val="0"/>
          <w:color w:val="auto"/>
          <w:sz w:val="24"/>
          <w:szCs w:val="24"/>
        </w:rPr>
        <w:fldChar w:fldCharType="separate"/>
      </w:r>
      <w:r>
        <w:rPr>
          <w:rFonts w:ascii="Times New Roman" w:hAnsi="Times New Roman"/>
          <w:b w:val="0"/>
          <w:noProof/>
          <w:color w:val="auto"/>
          <w:sz w:val="24"/>
          <w:szCs w:val="24"/>
        </w:rPr>
        <w:t>1</w:t>
      </w:r>
      <w:r w:rsidRPr="006B47E1">
        <w:rPr>
          <w:rFonts w:ascii="Times New Roman" w:hAnsi="Times New Roman"/>
          <w:b w:val="0"/>
          <w:color w:val="auto"/>
          <w:sz w:val="24"/>
          <w:szCs w:val="24"/>
        </w:rPr>
        <w:fldChar w:fldCharType="end"/>
      </w:r>
      <w:bookmarkEnd w:id="6"/>
      <w:r w:rsidRPr="006B47E1">
        <w:rPr>
          <w:rFonts w:ascii="Times New Roman" w:hAnsi="Times New Roman"/>
          <w:b w:val="0"/>
          <w:color w:val="auto"/>
          <w:sz w:val="24"/>
          <w:szCs w:val="24"/>
        </w:rPr>
        <w:t>.</w:t>
      </w:r>
      <w:r>
        <w:rPr>
          <w:rFonts w:ascii="Times New Roman" w:hAnsi="Times New Roman"/>
          <w:b w:val="0"/>
          <w:color w:val="auto"/>
          <w:sz w:val="24"/>
          <w:szCs w:val="24"/>
        </w:rPr>
        <w:t xml:space="preserve"> </w:t>
      </w:r>
      <w:r w:rsidRPr="006B47E1">
        <w:rPr>
          <w:rFonts w:ascii="Times New Roman" w:hAnsi="Times New Roman"/>
          <w:b w:val="0"/>
          <w:color w:val="auto"/>
          <w:sz w:val="24"/>
          <w:szCs w:val="24"/>
        </w:rPr>
        <w:t xml:space="preserve">Summary of previous research on </w:t>
      </w:r>
      <w:r w:rsidRPr="00B91850">
        <w:rPr>
          <w:rFonts w:ascii="Times New Roman" w:hAnsi="Times New Roman"/>
          <w:b w:val="0"/>
          <w:color w:val="auto"/>
          <w:sz w:val="24"/>
          <w:szCs w:val="24"/>
        </w:rPr>
        <w:t>employment turnover forecast</w:t>
      </w:r>
      <w:r w:rsidRPr="006B47E1">
        <w:rPr>
          <w:rFonts w:ascii="Times New Roman" w:hAnsi="Times New Roman"/>
          <w:b w:val="0"/>
          <w:color w:val="auto"/>
          <w:sz w:val="24"/>
          <w:szCs w:val="24"/>
        </w:rPr>
        <w:t>.</w:t>
      </w:r>
    </w:p>
    <w:tbl>
      <w:tblPr>
        <w:tblW w:w="49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2"/>
        <w:gridCol w:w="1911"/>
        <w:gridCol w:w="920"/>
        <w:gridCol w:w="2793"/>
        <w:gridCol w:w="1193"/>
        <w:gridCol w:w="1176"/>
        <w:gridCol w:w="1176"/>
        <w:gridCol w:w="1176"/>
        <w:gridCol w:w="2564"/>
      </w:tblGrid>
      <w:tr w:rsidR="00BD4894" w:rsidRPr="009B7088" w:rsidTr="0093080F">
        <w:trPr>
          <w:trHeight w:val="593"/>
        </w:trPr>
        <w:tc>
          <w:tcPr>
            <w:tcW w:w="2392" w:type="dxa"/>
            <w:tcBorders>
              <w:left w:val="nil"/>
              <w:right w:val="single" w:sz="4" w:space="0" w:color="auto"/>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Authors (Year)</w:t>
            </w:r>
          </w:p>
        </w:tc>
        <w:tc>
          <w:tcPr>
            <w:tcW w:w="1911"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Data Acquisition</w:t>
            </w:r>
          </w:p>
        </w:tc>
        <w:tc>
          <w:tcPr>
            <w:tcW w:w="920" w:type="dxa"/>
            <w:vAlign w:val="center"/>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 xml:space="preserve"> </w:t>
            </w:r>
            <w:r>
              <w:rPr>
                <w:rFonts w:eastAsia="Times New Roman"/>
                <w:color w:val="000000"/>
                <w:sz w:val="20"/>
                <w:szCs w:val="20"/>
                <w:lang w:val="en-US" w:eastAsia="zh-CN"/>
              </w:rPr>
              <w:t>Data</w:t>
            </w:r>
            <w:r w:rsidRPr="009B7088">
              <w:rPr>
                <w:rFonts w:eastAsia="Times New Roman"/>
                <w:color w:val="000000"/>
                <w:sz w:val="20"/>
                <w:szCs w:val="20"/>
                <w:lang w:val="en-US" w:eastAsia="zh-CN"/>
              </w:rPr>
              <w:t xml:space="preserve"> Horizon</w:t>
            </w:r>
          </w:p>
        </w:tc>
        <w:tc>
          <w:tcPr>
            <w:tcW w:w="27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Methods</w:t>
            </w:r>
          </w:p>
        </w:tc>
        <w:tc>
          <w:tcPr>
            <w:tcW w:w="1193"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Software</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Economic Indicator</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Response Variable</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Estimate</w:t>
            </w:r>
          </w:p>
        </w:tc>
        <w:tc>
          <w:tcPr>
            <w:tcW w:w="2564" w:type="dxa"/>
            <w:tcBorders>
              <w:right w:val="nil"/>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Model Evaluation</w:t>
            </w:r>
          </w:p>
        </w:tc>
      </w:tr>
      <w:tr w:rsidR="00BD4894" w:rsidRPr="009B7088" w:rsidTr="0093080F">
        <w:trPr>
          <w:trHeight w:val="467"/>
        </w:trPr>
        <w:tc>
          <w:tcPr>
            <w:tcW w:w="2392" w:type="dxa"/>
            <w:tcBorders>
              <w:left w:val="nil"/>
              <w:right w:val="single" w:sz="4" w:space="0" w:color="auto"/>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Bluedorn </w:t>
            </w:r>
            <w:r>
              <w:rPr>
                <w:rFonts w:eastAsia="Times New Roman"/>
                <w:noProof/>
                <w:color w:val="000000"/>
                <w:sz w:val="20"/>
                <w:szCs w:val="20"/>
                <w:lang w:val="en-US" w:eastAsia="zh-CN"/>
              </w:rPr>
              <w:t>[5]</w:t>
            </w:r>
          </w:p>
        </w:tc>
        <w:tc>
          <w:tcPr>
            <w:tcW w:w="1911"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Employee records and </w:t>
            </w:r>
            <w:r w:rsidRPr="009B7088">
              <w:rPr>
                <w:rFonts w:eastAsia="Times New Roman"/>
                <w:color w:val="000000"/>
                <w:sz w:val="20"/>
                <w:szCs w:val="20"/>
                <w:lang w:val="en-US" w:eastAsia="zh-CN"/>
              </w:rPr>
              <w:t>Survey</w:t>
            </w:r>
          </w:p>
        </w:tc>
        <w:tc>
          <w:tcPr>
            <w:tcW w:w="920" w:type="dxa"/>
            <w:vAlign w:val="center"/>
          </w:tcPr>
          <w:p w:rsidR="00BD4894"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1 year</w:t>
            </w:r>
          </w:p>
        </w:tc>
        <w:tc>
          <w:tcPr>
            <w:tcW w:w="27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Correlations, </w:t>
            </w:r>
            <w:r w:rsidRPr="009B7088">
              <w:rPr>
                <w:rFonts w:eastAsia="Times New Roman"/>
                <w:color w:val="000000"/>
                <w:sz w:val="20"/>
                <w:szCs w:val="20"/>
                <w:lang w:val="en-US" w:eastAsia="zh-CN"/>
              </w:rPr>
              <w:t>multiple regression</w:t>
            </w:r>
          </w:p>
        </w:tc>
        <w:tc>
          <w:tcPr>
            <w:tcW w:w="1193"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Number</w:t>
            </w:r>
          </w:p>
        </w:tc>
        <w:tc>
          <w:tcPr>
            <w:tcW w:w="1176"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Point with i</w:t>
            </w:r>
            <w:r w:rsidRPr="009B7088">
              <w:rPr>
                <w:rFonts w:eastAsia="Times New Roman"/>
                <w:color w:val="000000"/>
                <w:sz w:val="20"/>
                <w:szCs w:val="20"/>
                <w:lang w:val="en-US" w:eastAsia="zh-CN"/>
              </w:rPr>
              <w:t>ntervals</w:t>
            </w:r>
          </w:p>
        </w:tc>
        <w:tc>
          <w:tcPr>
            <w:tcW w:w="2564" w:type="dxa"/>
            <w:tcBorders>
              <w:right w:val="nil"/>
            </w:tcBorders>
            <w:shd w:val="clear" w:color="auto" w:fill="auto"/>
            <w:vAlign w:val="center"/>
            <w:hideMark/>
          </w:tcPr>
          <w:p w:rsidR="00BD4894"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R</w:t>
            </w:r>
            <w:r w:rsidRPr="00321B6B">
              <w:rPr>
                <w:rFonts w:eastAsia="Times New Roman"/>
                <w:color w:val="000000"/>
                <w:sz w:val="20"/>
                <w:szCs w:val="20"/>
                <w:vertAlign w:val="superscript"/>
                <w:lang w:val="en-US" w:eastAsia="zh-CN"/>
              </w:rPr>
              <w:t>2</w:t>
            </w:r>
            <w:r>
              <w:rPr>
                <w:rFonts w:eastAsia="Times New Roman"/>
                <w:color w:val="000000"/>
                <w:sz w:val="20"/>
                <w:szCs w:val="20"/>
                <w:lang w:val="en-US" w:eastAsia="zh-CN"/>
              </w:rPr>
              <w:t xml:space="preserve">=0.22, </w:t>
            </w:r>
          </w:p>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Adjusted R</w:t>
            </w:r>
            <w:r w:rsidRPr="00321B6B">
              <w:rPr>
                <w:rFonts w:eastAsia="Times New Roman"/>
                <w:color w:val="000000"/>
                <w:sz w:val="20"/>
                <w:szCs w:val="20"/>
                <w:vertAlign w:val="superscript"/>
                <w:lang w:val="en-US" w:eastAsia="zh-CN"/>
              </w:rPr>
              <w:t>2</w:t>
            </w:r>
            <w:r w:rsidRPr="009B7088">
              <w:rPr>
                <w:rFonts w:eastAsia="Times New Roman"/>
                <w:color w:val="000000"/>
                <w:sz w:val="20"/>
                <w:szCs w:val="20"/>
                <w:lang w:val="en-US" w:eastAsia="zh-CN"/>
              </w:rPr>
              <w:t>=0.11</w:t>
            </w:r>
          </w:p>
        </w:tc>
      </w:tr>
      <w:tr w:rsidR="00BD4894" w:rsidRPr="009B7088" w:rsidTr="0093080F">
        <w:trPr>
          <w:trHeight w:val="503"/>
        </w:trPr>
        <w:tc>
          <w:tcPr>
            <w:tcW w:w="2392" w:type="dxa"/>
            <w:tcBorders>
              <w:left w:val="nil"/>
              <w:right w:val="single" w:sz="4" w:space="0" w:color="auto"/>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Ng et al. </w:t>
            </w:r>
            <w:r>
              <w:rPr>
                <w:rFonts w:eastAsia="Times New Roman"/>
                <w:noProof/>
                <w:color w:val="000000"/>
                <w:sz w:val="20"/>
                <w:szCs w:val="20"/>
                <w:lang w:val="en-US" w:eastAsia="zh-CN"/>
              </w:rPr>
              <w:t>[14]</w:t>
            </w:r>
          </w:p>
        </w:tc>
        <w:tc>
          <w:tcPr>
            <w:tcW w:w="1911"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Survey</w:t>
            </w:r>
          </w:p>
        </w:tc>
        <w:tc>
          <w:tcPr>
            <w:tcW w:w="920" w:type="dxa"/>
            <w:vAlign w:val="center"/>
          </w:tcPr>
          <w:p w:rsidR="00BD4894"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27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Hazard proportional model</w:t>
            </w:r>
          </w:p>
        </w:tc>
        <w:tc>
          <w:tcPr>
            <w:tcW w:w="1193"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BMDP 2L</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 P</w:t>
            </w:r>
            <w:r w:rsidRPr="009B7088">
              <w:rPr>
                <w:rFonts w:eastAsia="Times New Roman"/>
                <w:color w:val="000000"/>
                <w:sz w:val="20"/>
                <w:szCs w:val="20"/>
                <w:lang w:val="en-US" w:eastAsia="zh-CN"/>
              </w:rPr>
              <w:t xml:space="preserve">robability </w:t>
            </w:r>
          </w:p>
        </w:tc>
        <w:tc>
          <w:tcPr>
            <w:tcW w:w="1176"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Point with i</w:t>
            </w:r>
            <w:r w:rsidRPr="009B7088">
              <w:rPr>
                <w:rFonts w:eastAsia="Times New Roman"/>
                <w:color w:val="000000"/>
                <w:sz w:val="20"/>
                <w:szCs w:val="20"/>
                <w:lang w:val="en-US" w:eastAsia="zh-CN"/>
              </w:rPr>
              <w:t>ntervals</w:t>
            </w:r>
          </w:p>
        </w:tc>
        <w:tc>
          <w:tcPr>
            <w:tcW w:w="2564" w:type="dxa"/>
            <w:tcBorders>
              <w:right w:val="nil"/>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Pair</w:t>
            </w:r>
            <w:r w:rsidRPr="009B7088">
              <w:rPr>
                <w:rFonts w:eastAsia="Times New Roman"/>
                <w:color w:val="000000"/>
                <w:sz w:val="20"/>
                <w:szCs w:val="20"/>
                <w:lang w:val="en-US" w:eastAsia="zh-CN"/>
              </w:rPr>
              <w:t xml:space="preserve"> t-test </w:t>
            </w:r>
          </w:p>
        </w:tc>
      </w:tr>
      <w:tr w:rsidR="00BD4894" w:rsidRPr="009B7088" w:rsidTr="0093080F">
        <w:trPr>
          <w:trHeight w:val="377"/>
        </w:trPr>
        <w:tc>
          <w:tcPr>
            <w:tcW w:w="2392" w:type="dxa"/>
            <w:tcBorders>
              <w:left w:val="nil"/>
              <w:right w:val="single" w:sz="4" w:space="0" w:color="auto"/>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Balfour et al. </w:t>
            </w:r>
            <w:r>
              <w:rPr>
                <w:rFonts w:eastAsia="Times New Roman"/>
                <w:noProof/>
                <w:color w:val="000000"/>
                <w:sz w:val="20"/>
                <w:szCs w:val="20"/>
                <w:lang w:val="en-US" w:eastAsia="zh-CN"/>
              </w:rPr>
              <w:t>[6]</w:t>
            </w:r>
          </w:p>
        </w:tc>
        <w:tc>
          <w:tcPr>
            <w:tcW w:w="1911"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Employee </w:t>
            </w:r>
            <w:r w:rsidRPr="009B7088">
              <w:rPr>
                <w:rFonts w:eastAsia="Times New Roman"/>
                <w:color w:val="000000"/>
                <w:sz w:val="20"/>
                <w:szCs w:val="20"/>
                <w:lang w:val="en-US" w:eastAsia="zh-CN"/>
              </w:rPr>
              <w:t xml:space="preserve">records </w:t>
            </w:r>
          </w:p>
        </w:tc>
        <w:tc>
          <w:tcPr>
            <w:tcW w:w="920" w:type="dxa"/>
            <w:vAlign w:val="center"/>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33 months</w:t>
            </w:r>
          </w:p>
        </w:tc>
        <w:tc>
          <w:tcPr>
            <w:tcW w:w="27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Non-linear logistic regression</w:t>
            </w:r>
          </w:p>
        </w:tc>
        <w:tc>
          <w:tcPr>
            <w:tcW w:w="1193"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w:t>
            </w:r>
            <w:r w:rsidRPr="009B7088">
              <w:rPr>
                <w:rFonts w:eastAsia="Times New Roman"/>
                <w:color w:val="000000"/>
                <w:sz w:val="20"/>
                <w:szCs w:val="20"/>
                <w:lang w:val="en-US" w:eastAsia="zh-CN"/>
              </w:rPr>
              <w:t xml:space="preserve">robability </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Chi-squ</w:t>
            </w:r>
            <w:r>
              <w:rPr>
                <w:rFonts w:eastAsia="Times New Roman"/>
                <w:color w:val="000000"/>
                <w:sz w:val="20"/>
                <w:szCs w:val="20"/>
                <w:lang w:val="en-US" w:eastAsia="zh-CN"/>
              </w:rPr>
              <w:t>a</w:t>
            </w:r>
            <w:r w:rsidRPr="009B7088">
              <w:rPr>
                <w:rFonts w:eastAsia="Times New Roman"/>
                <w:color w:val="000000"/>
                <w:sz w:val="20"/>
                <w:szCs w:val="20"/>
                <w:lang w:val="en-US" w:eastAsia="zh-CN"/>
              </w:rPr>
              <w:t xml:space="preserve">re values </w:t>
            </w:r>
          </w:p>
        </w:tc>
      </w:tr>
      <w:tr w:rsidR="00BD4894" w:rsidRPr="009B7088" w:rsidTr="0093080F">
        <w:trPr>
          <w:trHeight w:val="548"/>
        </w:trPr>
        <w:tc>
          <w:tcPr>
            <w:tcW w:w="2392" w:type="dxa"/>
            <w:tcBorders>
              <w:left w:val="nil"/>
              <w:right w:val="single" w:sz="4" w:space="0" w:color="auto"/>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Feeley et al. </w:t>
            </w:r>
            <w:r>
              <w:rPr>
                <w:rFonts w:eastAsia="Times New Roman"/>
                <w:noProof/>
                <w:color w:val="000000"/>
                <w:sz w:val="20"/>
                <w:szCs w:val="20"/>
                <w:lang w:val="en-US" w:eastAsia="zh-CN"/>
              </w:rPr>
              <w:t>[18]</w:t>
            </w:r>
          </w:p>
        </w:tc>
        <w:tc>
          <w:tcPr>
            <w:tcW w:w="1911"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Survey</w:t>
            </w:r>
          </w:p>
        </w:tc>
        <w:tc>
          <w:tcPr>
            <w:tcW w:w="920" w:type="dxa"/>
            <w:vAlign w:val="center"/>
          </w:tcPr>
          <w:p w:rsidR="00BD4894"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60 months</w:t>
            </w:r>
          </w:p>
        </w:tc>
        <w:tc>
          <w:tcPr>
            <w:tcW w:w="27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Social network, logistic regression, </w:t>
            </w:r>
            <w:r w:rsidRPr="009B7088">
              <w:rPr>
                <w:rFonts w:eastAsia="Times New Roman"/>
                <w:color w:val="000000"/>
                <w:sz w:val="20"/>
                <w:szCs w:val="20"/>
                <w:lang w:val="en-US" w:eastAsia="zh-CN"/>
              </w:rPr>
              <w:t>correlation</w:t>
            </w:r>
          </w:p>
        </w:tc>
        <w:tc>
          <w:tcPr>
            <w:tcW w:w="11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NEGOPY, UCINET</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w:t>
            </w:r>
            <w:r w:rsidRPr="009B7088">
              <w:rPr>
                <w:rFonts w:eastAsia="Times New Roman"/>
                <w:color w:val="000000"/>
                <w:sz w:val="20"/>
                <w:szCs w:val="20"/>
                <w:lang w:val="en-US" w:eastAsia="zh-CN"/>
              </w:rPr>
              <w:t xml:space="preserve">robability </w:t>
            </w:r>
          </w:p>
        </w:tc>
        <w:tc>
          <w:tcPr>
            <w:tcW w:w="1176"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R</w:t>
            </w:r>
            <w:r w:rsidRPr="00321B6B">
              <w:rPr>
                <w:rFonts w:eastAsia="Times New Roman"/>
                <w:color w:val="000000"/>
                <w:sz w:val="20"/>
                <w:szCs w:val="20"/>
                <w:vertAlign w:val="superscript"/>
                <w:lang w:val="en-US" w:eastAsia="zh-CN"/>
              </w:rPr>
              <w:t>2</w:t>
            </w:r>
            <w:r w:rsidRPr="009B7088">
              <w:rPr>
                <w:rFonts w:eastAsia="Times New Roman"/>
                <w:color w:val="000000"/>
                <w:sz w:val="20"/>
                <w:szCs w:val="20"/>
                <w:lang w:val="en-US" w:eastAsia="zh-CN"/>
              </w:rPr>
              <w:t>=0.23</w:t>
            </w:r>
          </w:p>
        </w:tc>
      </w:tr>
      <w:tr w:rsidR="00BD4894" w:rsidRPr="009B7088" w:rsidTr="0093080F">
        <w:trPr>
          <w:trHeight w:val="530"/>
        </w:trPr>
        <w:tc>
          <w:tcPr>
            <w:tcW w:w="2392" w:type="dxa"/>
            <w:tcBorders>
              <w:left w:val="nil"/>
              <w:right w:val="single" w:sz="4" w:space="0" w:color="auto"/>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Wright et al. </w:t>
            </w:r>
            <w:r>
              <w:rPr>
                <w:rFonts w:eastAsia="Times New Roman"/>
                <w:noProof/>
                <w:color w:val="000000"/>
                <w:sz w:val="20"/>
                <w:szCs w:val="20"/>
                <w:lang w:val="en-US" w:eastAsia="zh-CN"/>
              </w:rPr>
              <w:t>[7]</w:t>
            </w:r>
          </w:p>
        </w:tc>
        <w:tc>
          <w:tcPr>
            <w:tcW w:w="1911"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Survey</w:t>
            </w:r>
          </w:p>
        </w:tc>
        <w:tc>
          <w:tcPr>
            <w:tcW w:w="920" w:type="dxa"/>
            <w:vAlign w:val="center"/>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1 year</w:t>
            </w:r>
          </w:p>
        </w:tc>
        <w:tc>
          <w:tcPr>
            <w:tcW w:w="27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Hypothesis tes</w:t>
            </w:r>
            <w:r>
              <w:rPr>
                <w:rFonts w:eastAsia="Times New Roman"/>
                <w:color w:val="000000"/>
                <w:sz w:val="20"/>
                <w:szCs w:val="20"/>
                <w:lang w:val="en-US" w:eastAsia="zh-CN"/>
              </w:rPr>
              <w:t xml:space="preserve">t, correlation, logistic </w:t>
            </w:r>
            <w:r w:rsidRPr="009B7088">
              <w:rPr>
                <w:rFonts w:eastAsia="Times New Roman"/>
                <w:color w:val="000000"/>
                <w:sz w:val="20"/>
                <w:szCs w:val="20"/>
                <w:lang w:val="en-US" w:eastAsia="zh-CN"/>
              </w:rPr>
              <w:t xml:space="preserve">regression </w:t>
            </w:r>
          </w:p>
        </w:tc>
        <w:tc>
          <w:tcPr>
            <w:tcW w:w="1193"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2564" w:type="dxa"/>
            <w:tcBorders>
              <w:right w:val="nil"/>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Correlation r=0.34, P&lt;0.01</w:t>
            </w:r>
          </w:p>
        </w:tc>
      </w:tr>
      <w:tr w:rsidR="00BD4894" w:rsidRPr="009B7088" w:rsidTr="0093080F">
        <w:trPr>
          <w:trHeight w:val="710"/>
        </w:trPr>
        <w:tc>
          <w:tcPr>
            <w:tcW w:w="2392" w:type="dxa"/>
            <w:tcBorders>
              <w:left w:val="nil"/>
              <w:right w:val="single" w:sz="4" w:space="0" w:color="auto"/>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Morrow et al. </w:t>
            </w:r>
            <w:r>
              <w:rPr>
                <w:rFonts w:eastAsia="Times New Roman"/>
                <w:noProof/>
                <w:color w:val="000000"/>
                <w:sz w:val="20"/>
                <w:szCs w:val="20"/>
                <w:lang w:val="en-US" w:eastAsia="zh-CN"/>
              </w:rPr>
              <w:t>[8]</w:t>
            </w:r>
          </w:p>
        </w:tc>
        <w:tc>
          <w:tcPr>
            <w:tcW w:w="1911"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Demographic inf</w:t>
            </w:r>
            <w:r>
              <w:rPr>
                <w:rFonts w:eastAsia="Times New Roman"/>
                <w:color w:val="000000"/>
                <w:sz w:val="20"/>
                <w:szCs w:val="20"/>
                <w:lang w:val="en-US" w:eastAsia="zh-CN"/>
              </w:rPr>
              <w:t xml:space="preserve">ormation and employee </w:t>
            </w:r>
            <w:r w:rsidRPr="009B7088">
              <w:rPr>
                <w:rFonts w:eastAsia="Times New Roman"/>
                <w:color w:val="000000"/>
                <w:sz w:val="20"/>
                <w:szCs w:val="20"/>
                <w:lang w:val="en-US" w:eastAsia="zh-CN"/>
              </w:rPr>
              <w:t>records</w:t>
            </w:r>
          </w:p>
        </w:tc>
        <w:tc>
          <w:tcPr>
            <w:tcW w:w="920" w:type="dxa"/>
            <w:vAlign w:val="center"/>
          </w:tcPr>
          <w:p w:rsidR="00BD4894"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2 years</w:t>
            </w:r>
          </w:p>
        </w:tc>
        <w:tc>
          <w:tcPr>
            <w:tcW w:w="27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Logistic regression,</w:t>
            </w:r>
            <w:r w:rsidRPr="009B7088">
              <w:rPr>
                <w:rFonts w:eastAsia="Times New Roman"/>
                <w:color w:val="000000"/>
                <w:sz w:val="20"/>
                <w:szCs w:val="20"/>
                <w:lang w:val="en-US" w:eastAsia="zh-CN"/>
              </w:rPr>
              <w:t xml:space="preserve"> correlation</w:t>
            </w:r>
          </w:p>
        </w:tc>
        <w:tc>
          <w:tcPr>
            <w:tcW w:w="1193"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w:t>
            </w:r>
            <w:r w:rsidRPr="009B7088">
              <w:rPr>
                <w:rFonts w:eastAsia="Times New Roman"/>
                <w:color w:val="000000"/>
                <w:sz w:val="20"/>
                <w:szCs w:val="20"/>
                <w:lang w:val="en-US" w:eastAsia="zh-CN"/>
              </w:rPr>
              <w:t xml:space="preserve">robability </w:t>
            </w:r>
          </w:p>
        </w:tc>
        <w:tc>
          <w:tcPr>
            <w:tcW w:w="1176"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(-2 log likelihood) chi-square=193.13</w:t>
            </w:r>
          </w:p>
        </w:tc>
      </w:tr>
      <w:tr w:rsidR="00BD4894" w:rsidRPr="009B7088" w:rsidTr="0093080F">
        <w:trPr>
          <w:trHeight w:val="710"/>
        </w:trPr>
        <w:tc>
          <w:tcPr>
            <w:tcW w:w="2392" w:type="dxa"/>
            <w:tcBorders>
              <w:left w:val="nil"/>
              <w:right w:val="single" w:sz="4" w:space="0" w:color="auto"/>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noProof/>
                <w:color w:val="000000"/>
                <w:sz w:val="20"/>
                <w:szCs w:val="20"/>
                <w:lang w:val="en-US" w:eastAsia="zh-CN"/>
              </w:rPr>
              <w:t>Sexton, McMurtrey [15]</w:t>
            </w:r>
          </w:p>
        </w:tc>
        <w:tc>
          <w:tcPr>
            <w:tcW w:w="1911"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 xml:space="preserve">Demographic information and </w:t>
            </w:r>
            <w:r>
              <w:rPr>
                <w:rFonts w:eastAsia="Times New Roman"/>
                <w:color w:val="000000"/>
                <w:sz w:val="20"/>
                <w:szCs w:val="20"/>
                <w:lang w:val="en-US" w:eastAsia="zh-CN"/>
              </w:rPr>
              <w:t xml:space="preserve">employee </w:t>
            </w:r>
            <w:r w:rsidRPr="009B7088">
              <w:rPr>
                <w:rFonts w:eastAsia="Times New Roman"/>
                <w:color w:val="000000"/>
                <w:sz w:val="20"/>
                <w:szCs w:val="20"/>
                <w:lang w:val="en-US" w:eastAsia="zh-CN"/>
              </w:rPr>
              <w:t>records</w:t>
            </w:r>
          </w:p>
        </w:tc>
        <w:tc>
          <w:tcPr>
            <w:tcW w:w="920" w:type="dxa"/>
            <w:vAlign w:val="center"/>
          </w:tcPr>
          <w:p w:rsidR="00BD4894"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10 years (yearly)</w:t>
            </w:r>
          </w:p>
        </w:tc>
        <w:tc>
          <w:tcPr>
            <w:tcW w:w="27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NN</w:t>
            </w:r>
          </w:p>
        </w:tc>
        <w:tc>
          <w:tcPr>
            <w:tcW w:w="1193"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 xml:space="preserve">FORTRAN </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Yes</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Leave</w:t>
            </w:r>
            <w:r w:rsidRPr="009B7088">
              <w:rPr>
                <w:rFonts w:eastAsia="Times New Roman"/>
                <w:color w:val="000000"/>
                <w:sz w:val="20"/>
                <w:szCs w:val="20"/>
                <w:lang w:val="en-US" w:eastAsia="zh-CN"/>
              </w:rPr>
              <w:t xml:space="preserve"> or not</w:t>
            </w:r>
          </w:p>
        </w:tc>
        <w:tc>
          <w:tcPr>
            <w:tcW w:w="1176"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Type I error=0.25% Type II </w:t>
            </w:r>
            <w:r w:rsidRPr="009B7088">
              <w:rPr>
                <w:rFonts w:eastAsia="Times New Roman"/>
                <w:color w:val="000000"/>
                <w:sz w:val="20"/>
                <w:szCs w:val="20"/>
                <w:lang w:val="en-US" w:eastAsia="zh-CN"/>
              </w:rPr>
              <w:t>error= 5.83%</w:t>
            </w:r>
          </w:p>
        </w:tc>
      </w:tr>
      <w:tr w:rsidR="00BD4894" w:rsidRPr="009B7088" w:rsidTr="0093080F">
        <w:trPr>
          <w:trHeight w:val="800"/>
        </w:trPr>
        <w:tc>
          <w:tcPr>
            <w:tcW w:w="2392" w:type="dxa"/>
            <w:tcBorders>
              <w:left w:val="nil"/>
              <w:right w:val="single" w:sz="4" w:space="0" w:color="auto"/>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Hong et al. </w:t>
            </w:r>
            <w:r>
              <w:rPr>
                <w:rFonts w:eastAsia="Times New Roman"/>
                <w:noProof/>
                <w:color w:val="000000"/>
                <w:sz w:val="20"/>
                <w:szCs w:val="20"/>
                <w:lang w:val="en-US" w:eastAsia="zh-CN"/>
              </w:rPr>
              <w:t>[19]</w:t>
            </w:r>
          </w:p>
        </w:tc>
        <w:tc>
          <w:tcPr>
            <w:tcW w:w="1911"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Survey</w:t>
            </w:r>
          </w:p>
        </w:tc>
        <w:tc>
          <w:tcPr>
            <w:tcW w:w="920" w:type="dxa"/>
            <w:vAlign w:val="center"/>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27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Logit and probit model</w:t>
            </w:r>
          </w:p>
        </w:tc>
        <w:tc>
          <w:tcPr>
            <w:tcW w:w="1193"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SPSS</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w:t>
            </w:r>
            <w:r w:rsidRPr="009B7088">
              <w:rPr>
                <w:rFonts w:eastAsia="Times New Roman"/>
                <w:color w:val="000000"/>
                <w:sz w:val="20"/>
                <w:szCs w:val="20"/>
                <w:lang w:val="en-US" w:eastAsia="zh-CN"/>
              </w:rPr>
              <w:t xml:space="preserve">robability </w:t>
            </w:r>
          </w:p>
        </w:tc>
        <w:tc>
          <w:tcPr>
            <w:tcW w:w="1176"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2564" w:type="dxa"/>
            <w:tcBorders>
              <w:right w:val="nil"/>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R</w:t>
            </w:r>
            <w:r w:rsidRPr="00FB34CF">
              <w:rPr>
                <w:rFonts w:eastAsia="Times New Roman"/>
                <w:color w:val="000000"/>
                <w:sz w:val="20"/>
                <w:szCs w:val="20"/>
                <w:vertAlign w:val="superscript"/>
                <w:lang w:val="en-US" w:eastAsia="zh-CN"/>
              </w:rPr>
              <w:t>2</w:t>
            </w:r>
            <w:r>
              <w:rPr>
                <w:rFonts w:eastAsia="Times New Roman"/>
                <w:color w:val="000000"/>
                <w:sz w:val="20"/>
                <w:szCs w:val="20"/>
                <w:lang w:val="en-US" w:eastAsia="zh-CN"/>
              </w:rPr>
              <w:t xml:space="preserve">=0.5, </w:t>
            </w:r>
            <w:r w:rsidRPr="009B7088">
              <w:rPr>
                <w:rFonts w:eastAsia="Times New Roman"/>
                <w:color w:val="000000"/>
                <w:sz w:val="20"/>
                <w:szCs w:val="20"/>
                <w:lang w:val="en-US" w:eastAsia="zh-CN"/>
              </w:rPr>
              <w:t xml:space="preserve">Quadratic Probability Scores </w:t>
            </w:r>
            <w:r>
              <w:rPr>
                <w:rFonts w:eastAsia="Times New Roman"/>
                <w:color w:val="000000"/>
                <w:sz w:val="20"/>
                <w:szCs w:val="20"/>
                <w:lang w:val="en-US" w:eastAsia="zh-CN"/>
              </w:rPr>
              <w:t>=</w:t>
            </w:r>
            <w:r w:rsidRPr="009B7088">
              <w:rPr>
                <w:rFonts w:eastAsia="Times New Roman"/>
                <w:color w:val="000000"/>
                <w:sz w:val="20"/>
                <w:szCs w:val="20"/>
                <w:lang w:val="en-US" w:eastAsia="zh-CN"/>
              </w:rPr>
              <w:t xml:space="preserve"> 0.18 f</w:t>
            </w:r>
            <w:r>
              <w:rPr>
                <w:rFonts w:eastAsia="Times New Roman"/>
                <w:color w:val="000000"/>
                <w:sz w:val="20"/>
                <w:szCs w:val="20"/>
                <w:lang w:val="en-US" w:eastAsia="zh-CN"/>
              </w:rPr>
              <w:t>or training and 0.12 for test</w:t>
            </w:r>
          </w:p>
        </w:tc>
      </w:tr>
      <w:tr w:rsidR="00BD4894" w:rsidRPr="009B7088" w:rsidTr="0093080F">
        <w:trPr>
          <w:trHeight w:val="683"/>
        </w:trPr>
        <w:tc>
          <w:tcPr>
            <w:tcW w:w="2392" w:type="dxa"/>
            <w:tcBorders>
              <w:left w:val="nil"/>
              <w:right w:val="single" w:sz="4" w:space="0" w:color="auto"/>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Nagadevara et al. </w:t>
            </w:r>
            <w:r>
              <w:rPr>
                <w:rFonts w:eastAsia="Times New Roman"/>
                <w:noProof/>
                <w:color w:val="000000"/>
                <w:sz w:val="20"/>
                <w:szCs w:val="20"/>
                <w:lang w:val="en-US" w:eastAsia="zh-CN"/>
              </w:rPr>
              <w:t>[20]</w:t>
            </w:r>
          </w:p>
        </w:tc>
        <w:tc>
          <w:tcPr>
            <w:tcW w:w="1911"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Demographic information and employee records</w:t>
            </w:r>
          </w:p>
        </w:tc>
        <w:tc>
          <w:tcPr>
            <w:tcW w:w="920" w:type="dxa"/>
            <w:vAlign w:val="center"/>
          </w:tcPr>
          <w:p w:rsidR="00BD4894"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3 years</w:t>
            </w:r>
          </w:p>
        </w:tc>
        <w:tc>
          <w:tcPr>
            <w:tcW w:w="27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NN</w:t>
            </w:r>
            <w:r w:rsidRPr="009B7088">
              <w:rPr>
                <w:rFonts w:eastAsia="Times New Roman"/>
                <w:color w:val="000000"/>
                <w:sz w:val="20"/>
                <w:szCs w:val="20"/>
                <w:lang w:val="en-US" w:eastAsia="zh-CN"/>
              </w:rPr>
              <w:t>, logistic regression, class</w:t>
            </w:r>
            <w:r>
              <w:rPr>
                <w:rFonts w:eastAsia="Times New Roman"/>
                <w:color w:val="000000"/>
                <w:sz w:val="20"/>
                <w:szCs w:val="20"/>
                <w:lang w:val="en-US" w:eastAsia="zh-CN"/>
              </w:rPr>
              <w:t xml:space="preserve">ification/regression trees, </w:t>
            </w:r>
            <w:r w:rsidRPr="009B7088">
              <w:rPr>
                <w:rFonts w:eastAsia="Times New Roman"/>
                <w:color w:val="000000"/>
                <w:sz w:val="20"/>
                <w:szCs w:val="20"/>
                <w:lang w:val="en-US" w:eastAsia="zh-CN"/>
              </w:rPr>
              <w:t>discriminant analysis</w:t>
            </w:r>
          </w:p>
        </w:tc>
        <w:tc>
          <w:tcPr>
            <w:tcW w:w="1193"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Leave</w:t>
            </w:r>
            <w:r w:rsidRPr="009B7088">
              <w:rPr>
                <w:rFonts w:eastAsia="Times New Roman"/>
                <w:color w:val="000000"/>
                <w:sz w:val="20"/>
                <w:szCs w:val="20"/>
                <w:lang w:val="en-US" w:eastAsia="zh-CN"/>
              </w:rPr>
              <w:t xml:space="preserve"> or not</w:t>
            </w:r>
          </w:p>
        </w:tc>
        <w:tc>
          <w:tcPr>
            <w:tcW w:w="1176"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Contingency table</w:t>
            </w:r>
          </w:p>
        </w:tc>
      </w:tr>
      <w:tr w:rsidR="00BD4894" w:rsidRPr="009B7088" w:rsidTr="0093080F">
        <w:trPr>
          <w:trHeight w:val="512"/>
        </w:trPr>
        <w:tc>
          <w:tcPr>
            <w:tcW w:w="2392" w:type="dxa"/>
            <w:tcBorders>
              <w:left w:val="nil"/>
              <w:right w:val="single" w:sz="4" w:space="0" w:color="auto"/>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Thaden et al. </w:t>
            </w:r>
            <w:r>
              <w:rPr>
                <w:rFonts w:eastAsia="Times New Roman"/>
                <w:noProof/>
                <w:color w:val="000000"/>
                <w:sz w:val="20"/>
                <w:szCs w:val="20"/>
                <w:lang w:val="en-US" w:eastAsia="zh-CN"/>
              </w:rPr>
              <w:t>[9]</w:t>
            </w:r>
          </w:p>
        </w:tc>
        <w:tc>
          <w:tcPr>
            <w:tcW w:w="1911"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Survey</w:t>
            </w:r>
          </w:p>
        </w:tc>
        <w:tc>
          <w:tcPr>
            <w:tcW w:w="920" w:type="dxa"/>
            <w:vAlign w:val="center"/>
          </w:tcPr>
          <w:p w:rsidR="00BD4894"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2 years</w:t>
            </w:r>
          </w:p>
        </w:tc>
        <w:tc>
          <w:tcPr>
            <w:tcW w:w="27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Multiple </w:t>
            </w:r>
            <w:r w:rsidRPr="009B7088">
              <w:rPr>
                <w:rFonts w:eastAsia="Times New Roman"/>
                <w:color w:val="000000"/>
                <w:sz w:val="20"/>
                <w:szCs w:val="20"/>
                <w:lang w:val="en-US" w:eastAsia="zh-CN"/>
              </w:rPr>
              <w:t>regression</w:t>
            </w:r>
          </w:p>
        </w:tc>
        <w:tc>
          <w:tcPr>
            <w:tcW w:w="1193"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Duration</w:t>
            </w:r>
          </w:p>
        </w:tc>
        <w:tc>
          <w:tcPr>
            <w:tcW w:w="1176"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Point with i</w:t>
            </w:r>
            <w:r w:rsidRPr="009B7088">
              <w:rPr>
                <w:rFonts w:eastAsia="Times New Roman"/>
                <w:color w:val="000000"/>
                <w:sz w:val="20"/>
                <w:szCs w:val="20"/>
                <w:lang w:val="en-US" w:eastAsia="zh-CN"/>
              </w:rPr>
              <w:t>ntervals</w:t>
            </w:r>
          </w:p>
        </w:tc>
        <w:tc>
          <w:tcPr>
            <w:tcW w:w="2564" w:type="dxa"/>
            <w:tcBorders>
              <w:right w:val="nil"/>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 xml:space="preserve"> R</w:t>
            </w:r>
            <w:r w:rsidRPr="00321B6B">
              <w:rPr>
                <w:rFonts w:eastAsia="Times New Roman"/>
                <w:color w:val="000000"/>
                <w:sz w:val="20"/>
                <w:szCs w:val="20"/>
                <w:vertAlign w:val="superscript"/>
                <w:lang w:val="en-US" w:eastAsia="zh-CN"/>
              </w:rPr>
              <w:t>2</w:t>
            </w:r>
            <w:r>
              <w:rPr>
                <w:rFonts w:eastAsia="Times New Roman"/>
                <w:color w:val="000000"/>
                <w:sz w:val="20"/>
                <w:szCs w:val="20"/>
                <w:lang w:val="en-US" w:eastAsia="zh-CN"/>
              </w:rPr>
              <w:t xml:space="preserve">=0.56, </w:t>
            </w:r>
            <w:r w:rsidRPr="009B7088">
              <w:rPr>
                <w:rFonts w:eastAsia="Times New Roman"/>
                <w:color w:val="000000"/>
                <w:sz w:val="20"/>
                <w:szCs w:val="20"/>
                <w:lang w:val="en-US" w:eastAsia="zh-CN"/>
              </w:rPr>
              <w:t>P&lt; 0.001</w:t>
            </w:r>
          </w:p>
        </w:tc>
      </w:tr>
      <w:tr w:rsidR="00BD4894" w:rsidRPr="009B7088" w:rsidTr="0093080F">
        <w:trPr>
          <w:trHeight w:val="530"/>
        </w:trPr>
        <w:tc>
          <w:tcPr>
            <w:tcW w:w="2392" w:type="dxa"/>
            <w:tcBorders>
              <w:left w:val="nil"/>
              <w:right w:val="single" w:sz="4" w:space="0" w:color="auto"/>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noProof/>
                <w:color w:val="000000"/>
                <w:sz w:val="20"/>
                <w:szCs w:val="20"/>
                <w:lang w:val="en-US" w:eastAsia="zh-CN"/>
              </w:rPr>
              <w:t>Größler and Zock [21]</w:t>
            </w:r>
          </w:p>
        </w:tc>
        <w:tc>
          <w:tcPr>
            <w:tcW w:w="1911"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Employee records</w:t>
            </w:r>
          </w:p>
        </w:tc>
        <w:tc>
          <w:tcPr>
            <w:tcW w:w="920" w:type="dxa"/>
            <w:vAlign w:val="center"/>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360 months</w:t>
            </w:r>
          </w:p>
        </w:tc>
        <w:tc>
          <w:tcPr>
            <w:tcW w:w="27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 xml:space="preserve">System dynamics </w:t>
            </w:r>
          </w:p>
        </w:tc>
        <w:tc>
          <w:tcPr>
            <w:tcW w:w="1193"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Number</w:t>
            </w:r>
          </w:p>
        </w:tc>
        <w:tc>
          <w:tcPr>
            <w:tcW w:w="1176"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N/A</w:t>
            </w:r>
          </w:p>
        </w:tc>
      </w:tr>
      <w:tr w:rsidR="00BD4894" w:rsidRPr="009B7088" w:rsidTr="0093080F">
        <w:trPr>
          <w:trHeight w:val="440"/>
        </w:trPr>
        <w:tc>
          <w:tcPr>
            <w:tcW w:w="2392" w:type="dxa"/>
            <w:tcBorders>
              <w:left w:val="nil"/>
              <w:right w:val="single" w:sz="4" w:space="0" w:color="auto"/>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Saradhi et al. </w:t>
            </w:r>
            <w:r>
              <w:rPr>
                <w:rFonts w:eastAsia="Times New Roman"/>
                <w:noProof/>
                <w:color w:val="000000"/>
                <w:sz w:val="20"/>
                <w:szCs w:val="20"/>
                <w:lang w:val="en-US" w:eastAsia="zh-CN"/>
              </w:rPr>
              <w:t>[22]</w:t>
            </w:r>
          </w:p>
        </w:tc>
        <w:tc>
          <w:tcPr>
            <w:tcW w:w="1911"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Survey</w:t>
            </w:r>
          </w:p>
        </w:tc>
        <w:tc>
          <w:tcPr>
            <w:tcW w:w="920" w:type="dxa"/>
            <w:vAlign w:val="center"/>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2 years</w:t>
            </w:r>
          </w:p>
        </w:tc>
        <w:tc>
          <w:tcPr>
            <w:tcW w:w="27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SVMs, random forest,  Naïve Bayes classifiers</w:t>
            </w:r>
          </w:p>
        </w:tc>
        <w:tc>
          <w:tcPr>
            <w:tcW w:w="1193"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w:t>
            </w:r>
            <w:r w:rsidRPr="009B7088">
              <w:rPr>
                <w:rFonts w:eastAsia="Times New Roman"/>
                <w:color w:val="000000"/>
                <w:sz w:val="20"/>
                <w:szCs w:val="20"/>
                <w:lang w:val="en-US" w:eastAsia="zh-CN"/>
              </w:rPr>
              <w:t xml:space="preserve">robability </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True</w:t>
            </w:r>
            <w:r>
              <w:rPr>
                <w:rFonts w:eastAsia="Times New Roman"/>
                <w:color w:val="000000"/>
                <w:sz w:val="20"/>
                <w:szCs w:val="20"/>
                <w:lang w:val="en-US" w:eastAsia="zh-CN"/>
              </w:rPr>
              <w:t>/false</w:t>
            </w:r>
            <w:r w:rsidRPr="009B7088">
              <w:rPr>
                <w:rFonts w:eastAsia="Times New Roman"/>
                <w:color w:val="000000"/>
                <w:sz w:val="20"/>
                <w:szCs w:val="20"/>
                <w:lang w:val="en-US" w:eastAsia="zh-CN"/>
              </w:rPr>
              <w:t xml:space="preserve"> positi</w:t>
            </w:r>
            <w:r>
              <w:rPr>
                <w:rFonts w:eastAsia="Times New Roman"/>
                <w:color w:val="000000"/>
                <w:sz w:val="20"/>
                <w:szCs w:val="20"/>
                <w:lang w:val="en-US" w:eastAsia="zh-CN"/>
              </w:rPr>
              <w:t xml:space="preserve">ve rate </w:t>
            </w:r>
            <w:r w:rsidRPr="009B7088">
              <w:rPr>
                <w:rFonts w:eastAsia="Times New Roman"/>
                <w:color w:val="000000"/>
                <w:sz w:val="20"/>
                <w:szCs w:val="20"/>
                <w:lang w:val="en-US" w:eastAsia="zh-CN"/>
              </w:rPr>
              <w:t>and precision</w:t>
            </w:r>
          </w:p>
        </w:tc>
      </w:tr>
      <w:tr w:rsidR="00BD4894" w:rsidRPr="009B7088" w:rsidTr="0093080F">
        <w:trPr>
          <w:trHeight w:val="530"/>
        </w:trPr>
        <w:tc>
          <w:tcPr>
            <w:tcW w:w="2392" w:type="dxa"/>
            <w:tcBorders>
              <w:left w:val="nil"/>
              <w:right w:val="single" w:sz="4" w:space="0" w:color="auto"/>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Alao et al. </w:t>
            </w:r>
            <w:r>
              <w:rPr>
                <w:rFonts w:eastAsia="Times New Roman"/>
                <w:noProof/>
                <w:color w:val="000000"/>
                <w:sz w:val="20"/>
                <w:szCs w:val="20"/>
                <w:lang w:val="en-US" w:eastAsia="zh-CN"/>
              </w:rPr>
              <w:t>[16]</w:t>
            </w:r>
          </w:p>
        </w:tc>
        <w:tc>
          <w:tcPr>
            <w:tcW w:w="1911"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 Employee r</w:t>
            </w:r>
            <w:r w:rsidRPr="009B7088">
              <w:rPr>
                <w:rFonts w:eastAsia="Times New Roman"/>
                <w:color w:val="000000"/>
                <w:sz w:val="20"/>
                <w:szCs w:val="20"/>
                <w:lang w:val="en-US" w:eastAsia="zh-CN"/>
              </w:rPr>
              <w:t xml:space="preserve">ecords  </w:t>
            </w:r>
          </w:p>
        </w:tc>
        <w:tc>
          <w:tcPr>
            <w:tcW w:w="920" w:type="dxa"/>
            <w:vAlign w:val="center"/>
          </w:tcPr>
          <w:p w:rsidR="00BD4894"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28 years (yearly)</w:t>
            </w:r>
          </w:p>
        </w:tc>
        <w:tc>
          <w:tcPr>
            <w:tcW w:w="27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Decis</w:t>
            </w:r>
            <w:r w:rsidRPr="009B7088">
              <w:rPr>
                <w:rFonts w:eastAsia="Times New Roman"/>
                <w:color w:val="000000"/>
                <w:sz w:val="20"/>
                <w:szCs w:val="20"/>
                <w:lang w:val="en-US" w:eastAsia="zh-CN"/>
              </w:rPr>
              <w:t>ion tree</w:t>
            </w:r>
          </w:p>
        </w:tc>
        <w:tc>
          <w:tcPr>
            <w:tcW w:w="1193"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WEKA</w:t>
            </w:r>
            <w:r w:rsidRPr="009B7088">
              <w:rPr>
                <w:rFonts w:eastAsia="Times New Roman"/>
                <w:color w:val="000000"/>
                <w:sz w:val="20"/>
                <w:szCs w:val="20"/>
                <w:lang w:val="en-US" w:eastAsia="zh-CN"/>
              </w:rPr>
              <w:t xml:space="preserve"> See5</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w:t>
            </w:r>
            <w:r w:rsidRPr="009B7088">
              <w:rPr>
                <w:rFonts w:eastAsia="Times New Roman"/>
                <w:color w:val="000000"/>
                <w:sz w:val="20"/>
                <w:szCs w:val="20"/>
                <w:lang w:val="en-US" w:eastAsia="zh-CN"/>
              </w:rPr>
              <w:t xml:space="preserve">robability </w:t>
            </w:r>
          </w:p>
        </w:tc>
        <w:tc>
          <w:tcPr>
            <w:tcW w:w="1176" w:type="dxa"/>
            <w:shd w:val="clear" w:color="auto" w:fill="auto"/>
            <w:noWrap/>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rsidR="00BD4894" w:rsidRPr="009B7088" w:rsidRDefault="00BD4894" w:rsidP="0093080F">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True</w:t>
            </w:r>
            <w:r>
              <w:rPr>
                <w:rFonts w:eastAsia="Times New Roman"/>
                <w:color w:val="000000"/>
                <w:sz w:val="20"/>
                <w:szCs w:val="20"/>
                <w:lang w:val="en-US" w:eastAsia="zh-CN"/>
              </w:rPr>
              <w:t xml:space="preserve">/false positive rate </w:t>
            </w:r>
            <w:r w:rsidRPr="009B7088">
              <w:rPr>
                <w:rFonts w:eastAsia="Times New Roman"/>
                <w:color w:val="000000"/>
                <w:sz w:val="20"/>
                <w:szCs w:val="20"/>
                <w:lang w:val="en-US" w:eastAsia="zh-CN"/>
              </w:rPr>
              <w:t>and precision</w:t>
            </w:r>
          </w:p>
        </w:tc>
      </w:tr>
      <w:tr w:rsidR="00BD4894" w:rsidTr="0093080F">
        <w:trPr>
          <w:trHeight w:val="530"/>
        </w:trPr>
        <w:tc>
          <w:tcPr>
            <w:tcW w:w="2392" w:type="dxa"/>
            <w:tcBorders>
              <w:top w:val="single" w:sz="4" w:space="0" w:color="auto"/>
              <w:left w:val="nil"/>
              <w:bottom w:val="single" w:sz="4" w:space="0" w:color="auto"/>
              <w:right w:val="single" w:sz="4" w:space="0" w:color="auto"/>
            </w:tcBorders>
            <w:shd w:val="clear" w:color="auto" w:fill="auto"/>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bookmarkStart w:id="7" w:name="_Methods"/>
            <w:bookmarkEnd w:id="7"/>
            <w:r w:rsidRPr="00572DC0">
              <w:rPr>
                <w:rFonts w:eastAsia="Times New Roman"/>
                <w:color w:val="000000"/>
                <w:sz w:val="20"/>
                <w:szCs w:val="20"/>
                <w:lang w:val="en-US" w:eastAsia="zh-CN"/>
              </w:rPr>
              <w:t>Tews et al. (2014)</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Employee records and Survey</w:t>
            </w:r>
          </w:p>
        </w:tc>
        <w:tc>
          <w:tcPr>
            <w:tcW w:w="920" w:type="dxa"/>
            <w:tcBorders>
              <w:top w:val="single" w:sz="4" w:space="0" w:color="auto"/>
              <w:left w:val="single" w:sz="4" w:space="0" w:color="auto"/>
              <w:bottom w:val="single" w:sz="4" w:space="0" w:color="auto"/>
              <w:right w:val="single" w:sz="4" w:space="0" w:color="auto"/>
            </w:tcBorders>
            <w:vAlign w:val="center"/>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6 months</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Logistic regression</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N/A</w:t>
            </w:r>
          </w:p>
        </w:tc>
        <w:tc>
          <w:tcPr>
            <w:tcW w:w="11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No</w:t>
            </w:r>
          </w:p>
        </w:tc>
        <w:tc>
          <w:tcPr>
            <w:tcW w:w="11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Probability</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Point</w:t>
            </w:r>
          </w:p>
        </w:tc>
        <w:tc>
          <w:tcPr>
            <w:tcW w:w="2564" w:type="dxa"/>
            <w:tcBorders>
              <w:top w:val="single" w:sz="4" w:space="0" w:color="auto"/>
              <w:left w:val="single" w:sz="4" w:space="0" w:color="auto"/>
              <w:bottom w:val="single" w:sz="4" w:space="0" w:color="auto"/>
              <w:right w:val="nil"/>
            </w:tcBorders>
            <w:shd w:val="clear" w:color="auto" w:fill="auto"/>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R</w:t>
            </w:r>
            <w:r w:rsidRPr="00572DC0">
              <w:rPr>
                <w:rFonts w:eastAsia="Times New Roman"/>
                <w:color w:val="000000"/>
                <w:sz w:val="20"/>
                <w:szCs w:val="20"/>
                <w:vertAlign w:val="superscript"/>
                <w:lang w:val="en-US" w:eastAsia="zh-CN"/>
              </w:rPr>
              <w:t>2</w:t>
            </w:r>
            <w:r w:rsidRPr="00572DC0">
              <w:rPr>
                <w:rFonts w:eastAsia="Times New Roman"/>
                <w:color w:val="000000"/>
                <w:sz w:val="20"/>
                <w:szCs w:val="20"/>
                <w:lang w:val="en-US" w:eastAsia="zh-CN"/>
              </w:rPr>
              <w:t>=0.23</w:t>
            </w:r>
          </w:p>
        </w:tc>
      </w:tr>
      <w:tr w:rsidR="00BD4894" w:rsidRPr="009B7088" w:rsidTr="0093080F">
        <w:trPr>
          <w:trHeight w:val="530"/>
        </w:trPr>
        <w:tc>
          <w:tcPr>
            <w:tcW w:w="2392" w:type="dxa"/>
            <w:tcBorders>
              <w:top w:val="single" w:sz="4" w:space="0" w:color="auto"/>
              <w:left w:val="nil"/>
              <w:bottom w:val="single" w:sz="4" w:space="0" w:color="auto"/>
              <w:right w:val="single" w:sz="4" w:space="0" w:color="auto"/>
            </w:tcBorders>
            <w:shd w:val="clear" w:color="auto" w:fill="auto"/>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Collini et al. (2015)</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 xml:space="preserve">Survey and turnover rates  </w:t>
            </w:r>
          </w:p>
        </w:tc>
        <w:tc>
          <w:tcPr>
            <w:tcW w:w="920" w:type="dxa"/>
            <w:tcBorders>
              <w:top w:val="single" w:sz="4" w:space="0" w:color="auto"/>
              <w:left w:val="single" w:sz="4" w:space="0" w:color="auto"/>
              <w:bottom w:val="single" w:sz="4" w:space="0" w:color="auto"/>
              <w:right w:val="single" w:sz="4" w:space="0" w:color="auto"/>
            </w:tcBorders>
            <w:vAlign w:val="center"/>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1 year</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Correlation and Regression</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N/A</w:t>
            </w:r>
          </w:p>
        </w:tc>
        <w:tc>
          <w:tcPr>
            <w:tcW w:w="11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No</w:t>
            </w:r>
          </w:p>
        </w:tc>
        <w:tc>
          <w:tcPr>
            <w:tcW w:w="11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Turnover rates</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Point</w:t>
            </w:r>
          </w:p>
        </w:tc>
        <w:tc>
          <w:tcPr>
            <w:tcW w:w="2564" w:type="dxa"/>
            <w:tcBorders>
              <w:top w:val="single" w:sz="4" w:space="0" w:color="auto"/>
              <w:left w:val="single" w:sz="4" w:space="0" w:color="auto"/>
              <w:bottom w:val="single" w:sz="4" w:space="0" w:color="auto"/>
              <w:right w:val="nil"/>
            </w:tcBorders>
            <w:shd w:val="clear" w:color="auto" w:fill="auto"/>
            <w:vAlign w:val="center"/>
            <w:hideMark/>
          </w:tcPr>
          <w:p w:rsidR="00BD4894" w:rsidRPr="00572DC0" w:rsidRDefault="00BD4894" w:rsidP="0093080F">
            <w:pPr>
              <w:spacing w:line="240" w:lineRule="auto"/>
              <w:jc w:val="center"/>
              <w:rPr>
                <w:rFonts w:eastAsia="Times New Roman"/>
                <w:color w:val="000000"/>
                <w:sz w:val="20"/>
                <w:szCs w:val="20"/>
                <w:lang w:val="en-US" w:eastAsia="zh-CN"/>
              </w:rPr>
            </w:pPr>
            <w:r w:rsidRPr="00572DC0">
              <w:rPr>
                <w:rFonts w:eastAsia="Times New Roman"/>
                <w:color w:val="000000"/>
                <w:sz w:val="20"/>
                <w:szCs w:val="20"/>
                <w:lang w:val="en-US" w:eastAsia="zh-CN"/>
              </w:rPr>
              <w:t>No</w:t>
            </w:r>
          </w:p>
        </w:tc>
      </w:tr>
    </w:tbl>
    <w:p w:rsidR="00BD4894" w:rsidRPr="0007367C" w:rsidRDefault="00BD4894" w:rsidP="0093080F">
      <w:pPr>
        <w:sectPr w:rsidR="00BD4894" w:rsidRPr="0007367C" w:rsidSect="0093080F">
          <w:pgSz w:w="16840" w:h="11901" w:orient="landscape" w:code="9"/>
          <w:pgMar w:top="720" w:right="720" w:bottom="720" w:left="720" w:header="504" w:footer="504" w:gutter="0"/>
          <w:cols w:space="708"/>
          <w:docGrid w:linePitch="360"/>
        </w:sectPr>
      </w:pPr>
    </w:p>
    <w:p w:rsidR="00BD4894" w:rsidRDefault="00390686" w:rsidP="0093080F">
      <w:pPr>
        <w:pStyle w:val="Heading1"/>
      </w:pPr>
      <w:r>
        <w:lastRenderedPageBreak/>
        <w:t xml:space="preserve">2.    </w:t>
      </w:r>
      <w:r w:rsidR="00BD4894">
        <w:t>Methods</w:t>
      </w:r>
    </w:p>
    <w:p w:rsidR="00BD4894" w:rsidRPr="00237CCD" w:rsidRDefault="00390686" w:rsidP="0093080F">
      <w:pPr>
        <w:pStyle w:val="Heading1"/>
        <w:rPr>
          <w:i/>
        </w:rPr>
      </w:pPr>
      <w:r>
        <w:rPr>
          <w:i/>
        </w:rPr>
        <w:t xml:space="preserve">2.1    </w:t>
      </w:r>
      <w:r w:rsidR="00BD4894" w:rsidRPr="00237CCD">
        <w:rPr>
          <w:i/>
        </w:rPr>
        <w:t>Data sources and preparation</w:t>
      </w:r>
    </w:p>
    <w:p w:rsidR="00BD4894" w:rsidRPr="00E67468" w:rsidRDefault="00BD4894" w:rsidP="0093080F">
      <w:pPr>
        <w:pStyle w:val="Paragraph"/>
        <w:jc w:val="both"/>
        <w:rPr>
          <w:lang w:val="en-US"/>
        </w:rPr>
      </w:pPr>
      <w:r>
        <w:t>The human resource data was provided by a large multipurpose research organization in the U.S.</w:t>
      </w:r>
      <w:r w:rsidRPr="007042CC">
        <w:t xml:space="preserve"> </w:t>
      </w:r>
      <w:r w:rsidRPr="00C8506B">
        <w:t>The data</w:t>
      </w:r>
      <w:r>
        <w:t>set</w:t>
      </w:r>
      <w:r w:rsidRPr="00C8506B">
        <w:t xml:space="preserve"> co</w:t>
      </w:r>
      <w:r>
        <w:t>nsists</w:t>
      </w:r>
      <w:r w:rsidRPr="00C8506B">
        <w:t xml:space="preserve"> of over 8,000 </w:t>
      </w:r>
      <w:r>
        <w:rPr>
          <w:rFonts w:hint="eastAsia"/>
          <w:lang w:eastAsia="zh-CN"/>
        </w:rPr>
        <w:t>observations</w:t>
      </w:r>
      <w:r>
        <w:rPr>
          <w:lang w:eastAsia="zh-CN"/>
        </w:rPr>
        <w:t>.</w:t>
      </w:r>
      <w:r>
        <w:rPr>
          <w:rFonts w:hint="eastAsia"/>
          <w:lang w:eastAsia="zh-CN"/>
        </w:rPr>
        <w:t xml:space="preserve"> </w:t>
      </w:r>
      <w:r w:rsidRPr="001B399F">
        <w:rPr>
          <w:rFonts w:hint="eastAsia"/>
          <w:lang w:eastAsia="zh-CN"/>
        </w:rPr>
        <w:t xml:space="preserve">These observations are </w:t>
      </w:r>
      <w:r w:rsidRPr="001B399F">
        <w:rPr>
          <w:lang w:eastAsia="zh-CN"/>
        </w:rPr>
        <w:t xml:space="preserve">active and </w:t>
      </w:r>
      <w:r w:rsidRPr="001B399F">
        <w:rPr>
          <w:rFonts w:hint="eastAsia"/>
          <w:lang w:eastAsia="zh-CN"/>
        </w:rPr>
        <w:t xml:space="preserve">terminated </w:t>
      </w:r>
      <w:r w:rsidRPr="001B399F">
        <w:rPr>
          <w:lang w:eastAsia="zh-CN"/>
        </w:rPr>
        <w:t>employee</w:t>
      </w:r>
      <w:r w:rsidRPr="001B399F">
        <w:rPr>
          <w:rFonts w:hint="eastAsia"/>
          <w:lang w:eastAsia="zh-CN"/>
        </w:rPr>
        <w:t>s</w:t>
      </w:r>
      <w:r w:rsidRPr="001B399F">
        <w:rPr>
          <w:lang w:eastAsia="zh-CN"/>
        </w:rPr>
        <w:t>’</w:t>
      </w:r>
      <w:r w:rsidRPr="001B399F">
        <w:rPr>
          <w:rFonts w:hint="eastAsia"/>
          <w:lang w:eastAsia="zh-CN"/>
        </w:rPr>
        <w:t xml:space="preserve"> </w:t>
      </w:r>
      <w:r>
        <w:rPr>
          <w:lang w:eastAsia="zh-CN"/>
        </w:rPr>
        <w:t xml:space="preserve">with incomplete </w:t>
      </w:r>
      <w:r w:rsidRPr="001B399F">
        <w:rPr>
          <w:lang w:eastAsia="zh-CN"/>
        </w:rPr>
        <w:t>demographic</w:t>
      </w:r>
      <w:r w:rsidRPr="001B399F">
        <w:rPr>
          <w:rFonts w:hint="eastAsia"/>
          <w:lang w:eastAsia="zh-CN"/>
        </w:rPr>
        <w:t xml:space="preserve"> information </w:t>
      </w:r>
      <w:r w:rsidRPr="001B399F">
        <w:t>from November 2000 to</w:t>
      </w:r>
      <w:r>
        <w:rPr>
          <w:rFonts w:hint="eastAsia"/>
          <w:lang w:eastAsia="zh-CN"/>
        </w:rPr>
        <w:t xml:space="preserve"> January</w:t>
      </w:r>
      <w:r w:rsidRPr="001B399F">
        <w:t xml:space="preserve"> 2012 </w:t>
      </w:r>
      <w:r w:rsidRPr="001B399F">
        <w:rPr>
          <w:rFonts w:hint="eastAsia"/>
          <w:lang w:eastAsia="zh-CN"/>
        </w:rPr>
        <w:t>including</w:t>
      </w:r>
      <w:r w:rsidRPr="001B399F">
        <w:t xml:space="preserve"> metrics such as payroll </w:t>
      </w:r>
      <w:r>
        <w:t>category</w:t>
      </w:r>
      <w:r w:rsidRPr="001B399F">
        <w:t xml:space="preserve">, </w:t>
      </w:r>
      <w:r w:rsidRPr="001B399F">
        <w:rPr>
          <w:rFonts w:hint="eastAsia"/>
          <w:lang w:eastAsia="zh-CN"/>
        </w:rPr>
        <w:t>hired</w:t>
      </w:r>
      <w:r w:rsidRPr="001B399F">
        <w:t xml:space="preserve"> date, </w:t>
      </w:r>
      <w:r w:rsidRPr="001B399F">
        <w:rPr>
          <w:rFonts w:hint="eastAsia"/>
          <w:lang w:eastAsia="zh-CN"/>
        </w:rPr>
        <w:t>termination</w:t>
      </w:r>
      <w:r w:rsidRPr="001B399F">
        <w:t xml:space="preserve"> date, age, years of service, gender,</w:t>
      </w:r>
      <w:r w:rsidRPr="00C8506B">
        <w:t xml:space="preserve"> job classification, and department code. </w:t>
      </w:r>
      <w:r w:rsidRPr="006D5725">
        <w:t xml:space="preserve">The </w:t>
      </w:r>
      <w:r>
        <w:t>turnover</w:t>
      </w:r>
      <w:r w:rsidRPr="006D5725">
        <w:t xml:space="preserve"> data</w:t>
      </w:r>
      <w:r>
        <w:t>set</w:t>
      </w:r>
      <w:r w:rsidRPr="006D5725">
        <w:t xml:space="preserve"> </w:t>
      </w:r>
      <w:r>
        <w:t>is</w:t>
      </w:r>
      <w:r w:rsidRPr="006D5725">
        <w:t xml:space="preserve"> </w:t>
      </w:r>
      <w:r>
        <w:t>summarized</w:t>
      </w:r>
      <w:r w:rsidRPr="006D5725">
        <w:t xml:space="preserve"> </w:t>
      </w:r>
      <w:r w:rsidRPr="00E67468">
        <w:t xml:space="preserve">in the form of </w:t>
      </w:r>
      <w:r>
        <w:t xml:space="preserve">monthly data where each field represents the total number of </w:t>
      </w:r>
      <w:r w:rsidRPr="003800AE">
        <w:t>employees</w:t>
      </w:r>
      <w:r>
        <w:t xml:space="preserve"> leaving the organization. This dataset consists of </w:t>
      </w:r>
      <w:r w:rsidRPr="006D5725">
        <w:t xml:space="preserve">135 </w:t>
      </w:r>
      <w:r w:rsidRPr="00293C68">
        <w:t>months</w:t>
      </w:r>
      <w:r>
        <w:t xml:space="preserve"> spanning from November 2000 to January 2012</w:t>
      </w:r>
      <w:r w:rsidRPr="006D5725">
        <w:t>.</w:t>
      </w:r>
      <w:r>
        <w:t xml:space="preserve"> </w:t>
      </w:r>
      <w:r w:rsidRPr="00E67468">
        <w:t xml:space="preserve">For this research, turnover is defined as total number of </w:t>
      </w:r>
      <w:r>
        <w:t>employees</w:t>
      </w:r>
      <w:r w:rsidRPr="00E67468">
        <w:t xml:space="preserve"> leaving the organization in each month. This definition of turnover is used as a unit of measurement for the turnover prediction. </w:t>
      </w:r>
    </w:p>
    <w:p w:rsidR="00BD4894" w:rsidRDefault="00BD4894" w:rsidP="0093080F">
      <w:pPr>
        <w:pStyle w:val="Paragraph"/>
        <w:spacing w:before="0"/>
        <w:jc w:val="both"/>
      </w:pPr>
      <w:r>
        <w:rPr>
          <w:lang w:eastAsia="zh-CN"/>
        </w:rPr>
        <w:t xml:space="preserve">Several economic indicators have been examined in this study, such as, unemployment rate index, New York Stock Exchange, U.S gasoline price, and U.S monthly composite leading indicator (CLI). However, only </w:t>
      </w:r>
      <w:r>
        <w:t xml:space="preserve">CLI published by Organization for Economic Co-operation and Development (OECD) from </w:t>
      </w:r>
      <w:r w:rsidRPr="007E1D94">
        <w:t>November 2000 to January 2012</w:t>
      </w:r>
      <w:r>
        <w:t xml:space="preserve"> </w:t>
      </w:r>
      <w:r w:rsidRPr="00176A24">
        <w:t>significantly improve</w:t>
      </w:r>
      <w:r>
        <w:t>s</w:t>
      </w:r>
      <w:r w:rsidRPr="00176A24">
        <w:t xml:space="preserve"> the forecasting performance</w:t>
      </w:r>
      <w:r>
        <w:t xml:space="preserve"> as a predictor of the cyclical component of employee </w:t>
      </w:r>
      <w:r w:rsidRPr="00E25E84">
        <w:t>turnover</w:t>
      </w:r>
      <w:r>
        <w:t xml:space="preserve">, since, in practice, CLI is used to give an early indication of turning points in the macro-economic cycle. CLI data used for this study was constructed by OECD through aggregating 7 components together. These 7 components include the number of dwellings started, net new orders for durable goods, share prices-NYSE </w:t>
      </w:r>
      <w:r w:rsidRPr="00585956">
        <w:t>composite,</w:t>
      </w:r>
      <w:r>
        <w:t xml:space="preserve"> co</w:t>
      </w:r>
      <w:r>
        <w:rPr>
          <w:rFonts w:hint="eastAsia"/>
          <w:lang w:eastAsia="zh-CN"/>
        </w:rPr>
        <w:t>n</w:t>
      </w:r>
      <w:r>
        <w:t xml:space="preserve">sumer sentiment indicator, </w:t>
      </w:r>
      <w:r w:rsidRPr="004472D4">
        <w:t>the average weekly hours worked by manufacturing workers</w:t>
      </w:r>
      <w:r>
        <w:t>,</w:t>
      </w:r>
      <w:r w:rsidRPr="004472D4">
        <w:t xml:space="preserve"> </w:t>
      </w:r>
      <w:r>
        <w:t xml:space="preserve">the purchasing manager index, and spread of interest rates </w:t>
      </w:r>
      <w:r>
        <w:rPr>
          <w:noProof/>
        </w:rPr>
        <w:t>[23]</w:t>
      </w:r>
      <w:r>
        <w:t xml:space="preserve">. </w:t>
      </w:r>
      <w:r w:rsidRPr="00F40512">
        <w:t>The authors have no</w:t>
      </w:r>
      <w:r>
        <w:t xml:space="preserve"> information on weights of the index construction.</w:t>
      </w:r>
    </w:p>
    <w:p w:rsidR="00BD4894" w:rsidRPr="00237CCD" w:rsidRDefault="00BD4894" w:rsidP="0093080F">
      <w:pPr>
        <w:pStyle w:val="Heading1"/>
        <w:rPr>
          <w:i/>
        </w:rPr>
      </w:pPr>
      <w:r>
        <w:rPr>
          <w:i/>
        </w:rPr>
        <w:lastRenderedPageBreak/>
        <w:t>Pattern analysis, cross-correlations, and outlier identification</w:t>
      </w:r>
    </w:p>
    <w:p w:rsidR="00BD4894" w:rsidRPr="001C76A8" w:rsidRDefault="00BD4894" w:rsidP="0093080F">
      <w:pPr>
        <w:pStyle w:val="Newparagraph"/>
        <w:spacing w:before="240"/>
        <w:ind w:firstLine="0"/>
        <w:jc w:val="both"/>
        <w:rPr>
          <w:lang w:val="en-US"/>
        </w:rPr>
      </w:pPr>
      <w:r>
        <w:rPr>
          <w:lang w:eastAsia="x-none"/>
        </w:rPr>
        <w:t xml:space="preserve">To model a time series, it is important to look for patterns in the turnover series.  First, this pattern analysis is initially applied with a time plot of the series and box plots for the seasons or the months. In this case, the seasonal pattern of the turnover series is tested through </w:t>
      </w:r>
      <w:r w:rsidRPr="00AB0EBD">
        <w:rPr>
          <w:lang w:eastAsia="x-none"/>
        </w:rPr>
        <w:t>Kruskal-Wallis and ANOVA tests</w:t>
      </w:r>
      <w:r>
        <w:rPr>
          <w:lang w:eastAsia="x-none"/>
        </w:rPr>
        <w:t xml:space="preserve"> </w:t>
      </w:r>
      <w:r w:rsidRPr="00AB0EBD">
        <w:rPr>
          <w:lang w:eastAsia="x-none"/>
        </w:rPr>
        <w:t>(</w:t>
      </w:r>
      <w:r>
        <w:rPr>
          <w:lang w:eastAsia="zh-CN"/>
        </w:rPr>
        <w:t>p-value</w:t>
      </w:r>
      <w:r w:rsidRPr="00AB0EBD">
        <w:rPr>
          <w:lang w:eastAsia="x-none"/>
        </w:rPr>
        <w:t>&lt;0.05)</w:t>
      </w:r>
      <w:r>
        <w:rPr>
          <w:lang w:eastAsia="x-none"/>
        </w:rPr>
        <w:t>, which do not correct for any trend in the series</w:t>
      </w:r>
      <w:r w:rsidRPr="00AB0EBD">
        <w:rPr>
          <w:lang w:eastAsia="x-none"/>
        </w:rPr>
        <w:t xml:space="preserve">. </w:t>
      </w:r>
      <w:r>
        <w:rPr>
          <w:lang w:eastAsia="x-none"/>
        </w:rPr>
        <w:t>The second stage of the pattern analysis is to use autocorrelation (ACF) and partial autocorrelation (PACF) plots to identify seasonal, autoregressive, and moving average patterns. If there are external variables (as in this case), the third stage of pattern analysis would be to examine the cross-correlations between turnover series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Pr>
          <w:lang w:eastAsia="x-none"/>
        </w:rPr>
        <w:t>and external variables (CLI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lang w:eastAsia="x-none"/>
        </w:rPr>
        <w:t xml:space="preserve">) over time). The </w:t>
      </w:r>
      <w:r>
        <w:rPr>
          <w:rFonts w:hint="eastAsia"/>
          <w:lang w:eastAsia="zh-CN"/>
        </w:rPr>
        <w:t xml:space="preserve">cross-correlation </w:t>
      </w:r>
      <w:r>
        <w:rPr>
          <w:lang w:eastAsia="zh-CN"/>
        </w:rPr>
        <w:t>function</w:t>
      </w:r>
      <w:r>
        <w:rPr>
          <w:rFonts w:hint="eastAsia"/>
          <w:lang w:eastAsia="zh-CN"/>
        </w:rPr>
        <w:t xml:space="preserve"> (CCF) </w:t>
      </w:r>
      <w:r>
        <w:rPr>
          <w:lang w:eastAsia="zh-CN"/>
        </w:rPr>
        <w:t>is</w:t>
      </w:r>
      <w:r>
        <w:rPr>
          <w:rFonts w:hint="eastAsia"/>
          <w:lang w:eastAsia="zh-CN"/>
        </w:rPr>
        <w:t xml:space="preserve"> </w:t>
      </w:r>
      <w:r>
        <w:rPr>
          <w:lang w:eastAsia="zh-CN"/>
        </w:rPr>
        <w:t xml:space="preserve">used to identify lags of </w:t>
      </w:r>
      <w:r>
        <w:rPr>
          <w:lang w:eastAsia="x-none"/>
        </w:rPr>
        <w:t>CLI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lang w:eastAsia="x-none"/>
        </w:rPr>
        <w:t>)</w:t>
      </w:r>
      <w:r>
        <w:rPr>
          <w:lang w:eastAsia="zh-CN"/>
        </w:rPr>
        <w:t xml:space="preserve"> that might be useful predictors of turnover series </w:t>
      </w:r>
      <w:r>
        <w:rPr>
          <w:lang w:eastAsia="x-none"/>
        </w:rPr>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Pr>
          <w:rStyle w:val="CommentReference"/>
        </w:rPr>
        <w:t xml:space="preserve"> </w:t>
      </w:r>
      <w:r w:rsidRPr="00CD44E0">
        <w:rPr>
          <w:lang w:eastAsia="zh-CN"/>
        </w:rPr>
        <w:t>A longer lag that is strong enables the forecast horizon to be longer when using external variable.</w:t>
      </w:r>
    </w:p>
    <w:p w:rsidR="00BD4894" w:rsidRDefault="00BD4894" w:rsidP="0093080F">
      <w:pPr>
        <w:autoSpaceDE w:val="0"/>
        <w:autoSpaceDN w:val="0"/>
        <w:adjustRightInd w:val="0"/>
        <w:jc w:val="both"/>
        <w:rPr>
          <w:lang w:eastAsia="zh-CN"/>
        </w:rPr>
      </w:pPr>
      <w:r>
        <w:t>All of the previous stages of the pattern analysis could be contaminated by outliers so it is important to identify o</w:t>
      </w:r>
      <w:r w:rsidRPr="00321B2F">
        <w:t>utlier</w:t>
      </w:r>
      <w:r>
        <w:t xml:space="preserve">s </w:t>
      </w:r>
      <w:r w:rsidRPr="007042CC">
        <w:t xml:space="preserve">before fitting the </w:t>
      </w:r>
      <w:r>
        <w:t xml:space="preserve">actual forecasting </w:t>
      </w:r>
      <w:r w:rsidRPr="007042CC">
        <w:t xml:space="preserve">model. </w:t>
      </w:r>
      <w:r>
        <w:t>Box plot analysis by season</w:t>
      </w:r>
      <w:ins w:id="8" w:author="Zhu, Xiaojuan" w:date="2015-07-06T16:11:00Z">
        <w:r w:rsidR="007A2207">
          <w:t>s</w:t>
        </w:r>
      </w:ins>
      <w:r>
        <w:t xml:space="preserve"> can be used to informally flag outliers (this approach tends to over-identify outliers) while ARIMA methods in conjunction with s</w:t>
      </w:r>
      <w:r w:rsidRPr="007042CC">
        <w:t>tatistical process control (SPC)</w:t>
      </w:r>
      <w:r>
        <w:t xml:space="preserve"> tend to correctly</w:t>
      </w:r>
      <w:r w:rsidRPr="007042CC">
        <w:t xml:space="preserve"> identify </w:t>
      </w:r>
      <w:r>
        <w:t xml:space="preserve">the number of </w:t>
      </w:r>
      <w:r w:rsidRPr="007042CC">
        <w:t xml:space="preserve">outliers in </w:t>
      </w:r>
      <w:r>
        <w:t>a series</w:t>
      </w:r>
      <w:r w:rsidRPr="007042CC">
        <w:t>.</w:t>
      </w:r>
      <w:r>
        <w:t xml:space="preserve"> </w:t>
      </w:r>
      <w:r w:rsidRPr="00C72FF3">
        <w:t xml:space="preserve">Conservative ARIMA </w:t>
      </w:r>
      <w:r>
        <w:t>models (</w:t>
      </w:r>
      <w:r w:rsidRPr="00C72FF3">
        <w:t>(</w:t>
      </w:r>
      <w:r>
        <w:t>1</w:t>
      </w:r>
      <w:r w:rsidRPr="00C72FF3">
        <w:t>,</w:t>
      </w:r>
      <w:r>
        <w:t>0</w:t>
      </w:r>
      <w:r w:rsidRPr="00C72FF3">
        <w:t>,1)</w:t>
      </w:r>
      <w:r>
        <w:t xml:space="preserve"> or (0,1,1))</w:t>
      </w:r>
      <w:r w:rsidRPr="00C72FF3">
        <w:t xml:space="preserve">  </w:t>
      </w:r>
      <w:r>
        <w:t>are</w:t>
      </w:r>
      <w:r w:rsidRPr="00C72FF3">
        <w:t xml:space="preserve"> used </w:t>
      </w:r>
      <w:r>
        <w:t>in this</w:t>
      </w:r>
      <w:r w:rsidRPr="00C72FF3">
        <w:t xml:space="preserve"> </w:t>
      </w:r>
      <w:r>
        <w:t>control charting. First, t</w:t>
      </w:r>
      <w:r w:rsidRPr="00C72FF3">
        <w:t>h</w:t>
      </w:r>
      <w:r>
        <w:t>e residuals from ARIMA(1,0,1) are</w:t>
      </w:r>
      <w:r w:rsidRPr="00C72FF3">
        <w:t xml:space="preserve"> divided by </w:t>
      </w:r>
      <w:r w:rsidRPr="009D118C">
        <w:t xml:space="preserve">the </w:t>
      </w:r>
      <w:r w:rsidRPr="009D118C">
        <w:rPr>
          <w:rFonts w:hint="eastAsia"/>
          <w:lang w:eastAsia="zh-CN"/>
        </w:rPr>
        <w:t xml:space="preserve">root </w:t>
      </w:r>
      <w:r w:rsidRPr="009D118C">
        <w:t>mean square error</w:t>
      </w:r>
      <w:r>
        <w:t xml:space="preserve"> to standardize them,</w:t>
      </w:r>
      <w:r w:rsidRPr="00C72FF3">
        <w:t xml:space="preserve"> and </w:t>
      </w:r>
      <w:r>
        <w:t xml:space="preserve">then </w:t>
      </w:r>
      <w:r w:rsidRPr="00C72FF3">
        <w:t xml:space="preserve">the outliers are identified with the value greater than </w:t>
      </w:r>
      <w:r w:rsidRPr="004F3FB3">
        <w:t>±3 standard deviations</w:t>
      </w:r>
      <w:r>
        <w:t xml:space="preserve"> </w:t>
      </w:r>
      <w:r w:rsidRPr="00C72FF3">
        <w:t>from zero by scatterplots of the standardized residuals</w:t>
      </w:r>
      <w:r>
        <w:t xml:space="preserve"> </w:t>
      </w:r>
      <w:r>
        <w:rPr>
          <w:noProof/>
        </w:rPr>
        <w:t>[24, 25]</w:t>
      </w:r>
      <w:r w:rsidRPr="004F3FB3">
        <w:t>.</w:t>
      </w:r>
      <w:r>
        <w:t xml:space="preserve"> Identifying the outliers using SPC and then smoothing them is a way to refine the data for further analysis and to facilitate finding</w:t>
      </w:r>
      <w:r w:rsidRPr="007042CC">
        <w:t xml:space="preserve"> the underlying pattern in the data series</w:t>
      </w:r>
      <w:r>
        <w:t xml:space="preserve">. </w:t>
      </w:r>
      <w:r w:rsidRPr="004F3FB3">
        <w:rPr>
          <w:lang w:val="en-US"/>
        </w:rPr>
        <w:t xml:space="preserve">Smoothing outliers in a time series is </w:t>
      </w:r>
      <w:r>
        <w:rPr>
          <w:lang w:val="en-US"/>
        </w:rPr>
        <w:t xml:space="preserve">primary </w:t>
      </w:r>
      <w:r w:rsidRPr="004F3FB3">
        <w:rPr>
          <w:lang w:val="en-US"/>
        </w:rPr>
        <w:t>to filter out random noise and other irregularities. When the outlier is identified, it is adjusted to be more similar to its neighboring points</w:t>
      </w:r>
      <w:r>
        <w:rPr>
          <w:lang w:val="en-US"/>
        </w:rPr>
        <w:t xml:space="preserve"> </w:t>
      </w:r>
      <w:r>
        <w:rPr>
          <w:noProof/>
          <w:lang w:val="en-US"/>
        </w:rPr>
        <w:t>[25]</w:t>
      </w:r>
      <w:r w:rsidRPr="004F3FB3">
        <w:rPr>
          <w:lang w:val="en-US"/>
        </w:rPr>
        <w:t xml:space="preserve">. </w:t>
      </w:r>
      <w:r w:rsidRPr="004F3FB3">
        <w:t>In this study</w:t>
      </w:r>
      <w:r>
        <w:t xml:space="preserve">, </w:t>
      </w:r>
      <w:r>
        <w:lastRenderedPageBreak/>
        <w:t>unusual observations</w:t>
      </w:r>
      <w:r w:rsidRPr="009D118C">
        <w:t xml:space="preserve"> </w:t>
      </w:r>
      <w:r w:rsidRPr="00696970">
        <w:t>were smoothed using</w:t>
      </w:r>
      <w:r>
        <w:t xml:space="preserve"> a nonlinear data smoothing method, based</w:t>
      </w:r>
      <w:r w:rsidRPr="00696970">
        <w:t xml:space="preserve"> </w:t>
      </w:r>
      <w:r>
        <w:t xml:space="preserve">on </w:t>
      </w:r>
      <w:r w:rsidRPr="00304E96">
        <w:rPr>
          <w:rFonts w:hint="eastAsia"/>
          <w:lang w:eastAsia="zh-CN"/>
        </w:rPr>
        <w:t>repeat</w:t>
      </w:r>
      <w:r w:rsidRPr="00304E96">
        <w:rPr>
          <w:lang w:eastAsia="zh-CN"/>
        </w:rPr>
        <w:t>ed</w:t>
      </w:r>
      <w:r w:rsidRPr="00304E96">
        <w:rPr>
          <w:rFonts w:hint="eastAsia"/>
          <w:lang w:eastAsia="zh-CN"/>
        </w:rPr>
        <w:t xml:space="preserve"> median</w:t>
      </w:r>
      <w:r w:rsidRPr="00304E96">
        <w:rPr>
          <w:lang w:eastAsia="zh-CN"/>
        </w:rPr>
        <w:t>s</w:t>
      </w:r>
      <w:r w:rsidRPr="00304E96">
        <w:rPr>
          <w:rFonts w:hint="eastAsia"/>
          <w:lang w:eastAsia="zh-CN"/>
        </w:rPr>
        <w:t xml:space="preserve"> </w:t>
      </w:r>
      <w:r>
        <w:rPr>
          <w:rFonts w:hint="eastAsia"/>
          <w:lang w:eastAsia="zh-CN"/>
        </w:rPr>
        <w:t>(</w:t>
      </w:r>
      <w:r w:rsidRPr="00696970">
        <w:t>RMD</w:t>
      </w:r>
      <w:r>
        <w:rPr>
          <w:rFonts w:hint="eastAsia"/>
          <w:lang w:eastAsia="zh-CN"/>
        </w:rPr>
        <w:t>)</w:t>
      </w:r>
      <w:r w:rsidRPr="00696970">
        <w:t xml:space="preserve"> </w:t>
      </w:r>
      <w:r>
        <w:t>of a five period span</w:t>
      </w:r>
      <w:r w:rsidRPr="004F3FB3">
        <w:rPr>
          <w:lang w:eastAsia="zh-CN"/>
        </w:rPr>
        <w:t xml:space="preserve"> (</w:t>
      </w:r>
      <w:r>
        <w:t xml:space="preserve">as shown in equation (1) </w:t>
      </w:r>
      <w:r>
        <w:rPr>
          <w:noProof/>
        </w:rPr>
        <w:t>[26]</w:t>
      </w:r>
      <w:r>
        <w:t>)</w:t>
      </w:r>
      <w:r>
        <w:rPr>
          <w:lang w:eastAsia="zh-CN"/>
        </w:rPr>
        <w:t>:</w:t>
      </w:r>
    </w:p>
    <w:p w:rsidR="00BD4894" w:rsidRPr="00AF53D9" w:rsidRDefault="00F20C8F" w:rsidP="0093080F">
      <w:pPr>
        <w:autoSpaceDE w:val="0"/>
        <w:autoSpaceDN w:val="0"/>
        <w:adjustRightInd w:val="0"/>
        <w:spacing w:before="240"/>
        <w:jc w:val="center"/>
        <w:rPr>
          <w:lang w:eastAsia="zh-CN"/>
        </w:rPr>
      </w:pPr>
      <m:oMath>
        <m:sSub>
          <m:sSubPr>
            <m:ctrlPr>
              <w:rPr>
                <w:rFonts w:ascii="Cambria Math" w:hAnsi="Cambria Math"/>
                <w:i/>
              </w:rPr>
            </m:ctrlPr>
          </m:sSubPr>
          <m:e>
            <m:r>
              <w:rPr>
                <w:rFonts w:ascii="Cambria Math" w:hAnsi="Cambria Math"/>
                <w:lang w:eastAsia="zh-CN"/>
              </w:rPr>
              <m:t xml:space="preserve">                                                   S</m:t>
            </m:r>
          </m:e>
          <m:sub>
            <m:r>
              <w:rPr>
                <w:rFonts w:ascii="Cambria Math" w:hAnsi="Cambria Math"/>
                <w:lang w:eastAsia="zh-CN"/>
              </w:rPr>
              <m:t>t</m:t>
            </m:r>
          </m:sub>
        </m:sSub>
        <m:r>
          <w:rPr>
            <w:rFonts w:ascii="Cambria Math" w:hAnsi="Cambria Math"/>
            <w:lang w:eastAsia="zh-CN"/>
          </w:rPr>
          <m:t>=Median</m:t>
        </m:r>
        <m:d>
          <m:dPr>
            <m:ctrlPr>
              <w:rPr>
                <w:rFonts w:ascii="Cambria Math" w:hAnsi="Cambria Math"/>
                <w:i/>
              </w:rPr>
            </m:ctrlPr>
          </m:dPr>
          <m:e>
            <m:sSub>
              <m:sSubPr>
                <m:ctrlPr>
                  <w:rPr>
                    <w:rFonts w:ascii="Cambria Math" w:hAnsi="Cambria Math"/>
                    <w:i/>
                  </w:rPr>
                </m:ctrlPr>
              </m:sSubPr>
              <m:e>
                <m:r>
                  <w:rPr>
                    <w:rFonts w:ascii="Cambria Math" w:hAnsi="Cambria Math"/>
                    <w:lang w:eastAsia="zh-CN"/>
                  </w:rPr>
                  <m:t>y</m:t>
                </m:r>
              </m:e>
              <m:sub>
                <m:r>
                  <w:rPr>
                    <w:rFonts w:ascii="Cambria Math" w:hAnsi="Cambria Math"/>
                    <w:lang w:eastAsia="zh-CN"/>
                  </w:rPr>
                  <m:t>t-2s</m:t>
                </m:r>
              </m:sub>
            </m:sSub>
            <m:r>
              <w:rPr>
                <w:rFonts w:ascii="Cambria Math" w:hAnsi="Cambria Math"/>
                <w:lang w:eastAsia="zh-CN"/>
              </w:rPr>
              <m:t>,</m:t>
            </m:r>
            <m:sSub>
              <m:sSubPr>
                <m:ctrlPr>
                  <w:rPr>
                    <w:rFonts w:ascii="Cambria Math" w:hAnsi="Cambria Math"/>
                    <w:i/>
                  </w:rPr>
                </m:ctrlPr>
              </m:sSubPr>
              <m:e>
                <m:r>
                  <w:rPr>
                    <w:rFonts w:ascii="Cambria Math" w:hAnsi="Cambria Math"/>
                    <w:lang w:eastAsia="zh-CN"/>
                  </w:rPr>
                  <m:t>y</m:t>
                </m:r>
              </m:e>
              <m:sub>
                <m:r>
                  <w:rPr>
                    <w:rFonts w:ascii="Cambria Math" w:hAnsi="Cambria Math"/>
                    <w:lang w:eastAsia="zh-CN"/>
                  </w:rPr>
                  <m:t>t-s</m:t>
                </m:r>
              </m:sub>
            </m:sSub>
            <m:r>
              <w:rPr>
                <w:rFonts w:ascii="Cambria Math" w:hAnsi="Cambria Math"/>
                <w:lang w:eastAsia="zh-CN"/>
              </w:rPr>
              <m:t>,</m:t>
            </m:r>
            <m:sSub>
              <m:sSubPr>
                <m:ctrlPr>
                  <w:rPr>
                    <w:rFonts w:ascii="Cambria Math" w:hAnsi="Cambria Math"/>
                    <w:i/>
                  </w:rPr>
                </m:ctrlPr>
              </m:sSubPr>
              <m:e>
                <m:r>
                  <w:rPr>
                    <w:rFonts w:ascii="Cambria Math" w:hAnsi="Cambria Math"/>
                    <w:lang w:eastAsia="zh-CN"/>
                  </w:rPr>
                  <m:t>y</m:t>
                </m:r>
              </m:e>
              <m:sub>
                <m:r>
                  <w:rPr>
                    <w:rFonts w:ascii="Cambria Math" w:hAnsi="Cambria Math"/>
                    <w:lang w:eastAsia="zh-CN"/>
                  </w:rPr>
                  <m:t>t</m:t>
                </m:r>
              </m:sub>
            </m:sSub>
            <m:r>
              <w:rPr>
                <w:rFonts w:ascii="Cambria Math" w:hAnsi="Cambria Math"/>
                <w:lang w:eastAsia="zh-CN"/>
              </w:rPr>
              <m:t>,</m:t>
            </m:r>
            <m:sSub>
              <m:sSubPr>
                <m:ctrlPr>
                  <w:rPr>
                    <w:rFonts w:ascii="Cambria Math" w:hAnsi="Cambria Math"/>
                    <w:i/>
                  </w:rPr>
                </m:ctrlPr>
              </m:sSubPr>
              <m:e>
                <m:r>
                  <w:rPr>
                    <w:rFonts w:ascii="Cambria Math" w:hAnsi="Cambria Math"/>
                    <w:lang w:eastAsia="zh-CN"/>
                  </w:rPr>
                  <m:t>y</m:t>
                </m:r>
              </m:e>
              <m:sub>
                <m:r>
                  <w:rPr>
                    <w:rFonts w:ascii="Cambria Math" w:hAnsi="Cambria Math"/>
                    <w:lang w:eastAsia="zh-CN"/>
                  </w:rPr>
                  <m:t>t+s</m:t>
                </m:r>
              </m:sub>
            </m:sSub>
            <m:r>
              <w:rPr>
                <w:rFonts w:ascii="Cambria Math" w:hAnsi="Cambria Math"/>
                <w:lang w:eastAsia="zh-CN"/>
              </w:rPr>
              <m:t>,</m:t>
            </m:r>
            <m:sSub>
              <m:sSubPr>
                <m:ctrlPr>
                  <w:rPr>
                    <w:rFonts w:ascii="Cambria Math" w:hAnsi="Cambria Math"/>
                    <w:i/>
                  </w:rPr>
                </m:ctrlPr>
              </m:sSubPr>
              <m:e>
                <m:r>
                  <w:rPr>
                    <w:rFonts w:ascii="Cambria Math" w:hAnsi="Cambria Math"/>
                    <w:lang w:eastAsia="zh-CN"/>
                  </w:rPr>
                  <m:t>y</m:t>
                </m:r>
              </m:e>
              <m:sub>
                <m:r>
                  <w:rPr>
                    <w:rFonts w:ascii="Cambria Math" w:hAnsi="Cambria Math"/>
                    <w:lang w:eastAsia="zh-CN"/>
                  </w:rPr>
                  <m:t>t+2s</m:t>
                </m:r>
              </m:sub>
            </m:sSub>
          </m:e>
        </m:d>
      </m:oMath>
      <w:r w:rsidR="00BD4894">
        <w:t xml:space="preserve">            </w:t>
      </w:r>
      <w:r w:rsidR="0095470C">
        <w:t xml:space="preserve">                     </w:t>
      </w:r>
      <w:r w:rsidR="00BD4894">
        <w:t>(1)</w:t>
      </w:r>
    </w:p>
    <w:p w:rsidR="00BD4894" w:rsidRDefault="00BD4894" w:rsidP="0093080F">
      <w:pPr>
        <w:pStyle w:val="Newparagraph"/>
        <w:ind w:firstLine="0"/>
        <w:jc w:val="both"/>
        <w:rPr>
          <w:lang w:eastAsia="zh-CN"/>
        </w:rPr>
      </w:pPr>
      <w:r>
        <w:rPr>
          <w:lang w:eastAsia="zh-CN"/>
        </w:rPr>
        <w:t xml:space="preserve">where </w:t>
      </w: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 xml:space="preserve"> </m:t>
        </m:r>
      </m:oMath>
      <w:r>
        <w:rPr>
          <w:lang w:eastAsia="zh-CN"/>
        </w:rPr>
        <w:t xml:space="preserve">is the actual smoothed value at time </w:t>
      </w:r>
      <w:r w:rsidRPr="006E5BF7">
        <w:rPr>
          <w:i/>
          <w:lang w:eastAsia="zh-CN"/>
        </w:rPr>
        <w:t>t</w:t>
      </w:r>
      <w:r>
        <w:rPr>
          <w:lang w:eastAsia="zh-CN"/>
        </w:rPr>
        <w:t xml:space="preserve">, </w:t>
      </w:r>
      <m:oMath>
        <m:sSub>
          <m:sSubPr>
            <m:ctrlPr>
              <w:rPr>
                <w:rFonts w:ascii="Cambria Math" w:hAnsi="Cambria Math"/>
                <w:i/>
              </w:rPr>
            </m:ctrlPr>
          </m:sSubPr>
          <m:e>
            <m:r>
              <w:rPr>
                <w:rFonts w:ascii="Cambria Math" w:hAnsi="Cambria Math"/>
                <w:lang w:eastAsia="zh-CN"/>
              </w:rPr>
              <m:t>y</m:t>
            </m:r>
          </m:e>
          <m:sub>
            <m:r>
              <w:rPr>
                <w:rFonts w:ascii="Cambria Math" w:hAnsi="Cambria Math"/>
                <w:lang w:eastAsia="zh-CN"/>
              </w:rPr>
              <m:t>t</m:t>
            </m:r>
          </m:sub>
        </m:sSub>
      </m:oMath>
      <w:r>
        <w:rPr>
          <w:lang w:eastAsia="zh-CN"/>
        </w:rPr>
        <w:t xml:space="preserve"> is value of response variable at time </w:t>
      </w:r>
      <w:r w:rsidRPr="006E5BF7">
        <w:rPr>
          <w:i/>
          <w:lang w:eastAsia="zh-CN"/>
        </w:rPr>
        <w:t>t</w:t>
      </w:r>
      <w:r>
        <w:rPr>
          <w:lang w:eastAsia="zh-CN"/>
        </w:rPr>
        <w:t xml:space="preserve">, and </w:t>
      </w:r>
      <w:r>
        <w:rPr>
          <w:i/>
          <w:lang w:eastAsia="zh-CN"/>
        </w:rPr>
        <w:t xml:space="preserve">s </w:t>
      </w:r>
      <w:r>
        <w:rPr>
          <w:lang w:eastAsia="zh-CN"/>
        </w:rPr>
        <w:t>i</w:t>
      </w:r>
      <w:r>
        <w:rPr>
          <w:rFonts w:hint="eastAsia"/>
          <w:lang w:eastAsia="zh-CN"/>
        </w:rPr>
        <w:t>s the number of total seasonal periods which is 12</w:t>
      </w:r>
      <w:r>
        <w:rPr>
          <w:lang w:eastAsia="zh-CN"/>
        </w:rPr>
        <w:t>.</w:t>
      </w:r>
      <w:r>
        <w:t xml:space="preserve"> This smoothing is only done on potential outliers within their season and not across adjacent periods. Sometimes outliers can distort normality, white noise, cross correlations, ACF and PACF, and the predictive performance of the model.  Thus, dealing with outliers properly means going back and asking hard questions about these unusual observations from a human resource perspective, and that can truly add understanding and improved forecasting ability.  It is always possible that the outliers are not always be unusual events but interventions or change points that need to be accommodated in the model.  In this kind of human resource dataset, such abnormalities could be retirement incentives were offered, another company was purchased, a section of the original company was sold off, or the potential outlier might reflect an economic down turn.  There are many possibilities; but if there is no over-identification of outliers, a good human resource department should be able to provide quick answers on the unusual situations.</w:t>
      </w:r>
    </w:p>
    <w:p w:rsidR="00BD4894" w:rsidRDefault="0095470C" w:rsidP="0093080F">
      <w:pPr>
        <w:pStyle w:val="Heading1"/>
        <w:rPr>
          <w:i/>
        </w:rPr>
      </w:pPr>
      <w:r>
        <w:rPr>
          <w:i/>
        </w:rPr>
        <w:t xml:space="preserve">2.2    </w:t>
      </w:r>
      <w:r w:rsidR="00BD4894">
        <w:rPr>
          <w:i/>
        </w:rPr>
        <w:t>Time series analysis</w:t>
      </w:r>
    </w:p>
    <w:p w:rsidR="00BD4894" w:rsidRDefault="00BD4894" w:rsidP="0093080F">
      <w:pPr>
        <w:pStyle w:val="Newparagraph"/>
        <w:spacing w:before="240"/>
        <w:ind w:firstLine="0"/>
        <w:jc w:val="both"/>
      </w:pPr>
      <w:r w:rsidRPr="00A81456">
        <w:rPr>
          <w:lang w:eastAsia="zh-CN"/>
        </w:rPr>
        <w:t>In time series forecasting, past observations</w:t>
      </w:r>
      <w:r w:rsidRPr="00A81456">
        <w:rPr>
          <w:rFonts w:hint="eastAsia"/>
          <w:lang w:eastAsia="zh-CN"/>
        </w:rPr>
        <w:t xml:space="preserve"> </w:t>
      </w:r>
      <w:r w:rsidRPr="00A81456">
        <w:rPr>
          <w:lang w:eastAsia="zh-CN"/>
        </w:rPr>
        <w:t>of the variable</w:t>
      </w:r>
      <w:r>
        <w:rPr>
          <w:lang w:eastAsia="zh-CN"/>
        </w:rPr>
        <w:t xml:space="preserve"> being analysed</w:t>
      </w:r>
      <w:r w:rsidRPr="00A81456">
        <w:rPr>
          <w:lang w:eastAsia="zh-CN"/>
        </w:rPr>
        <w:t xml:space="preserve"> are collected</w:t>
      </w:r>
      <w:r>
        <w:rPr>
          <w:lang w:eastAsia="zh-CN"/>
        </w:rPr>
        <w:t xml:space="preserve"> and analysed to develop a model describing the</w:t>
      </w:r>
      <w:r>
        <w:rPr>
          <w:rFonts w:hint="eastAsia"/>
          <w:lang w:eastAsia="zh-CN"/>
        </w:rPr>
        <w:t xml:space="preserve"> </w:t>
      </w:r>
      <w:r>
        <w:rPr>
          <w:lang w:eastAsia="zh-CN"/>
        </w:rPr>
        <w:t>pattern. This modelling approach is particularly useful when little knowledge is available</w:t>
      </w:r>
      <w:r>
        <w:rPr>
          <w:rFonts w:hint="eastAsia"/>
          <w:lang w:eastAsia="zh-CN"/>
        </w:rPr>
        <w:t xml:space="preserve"> </w:t>
      </w:r>
      <w:r>
        <w:rPr>
          <w:lang w:eastAsia="zh-CN"/>
        </w:rPr>
        <w:t>on the data generating process or when there is no satisfactory explanatory</w:t>
      </w:r>
      <w:r>
        <w:rPr>
          <w:rFonts w:hint="eastAsia"/>
          <w:lang w:eastAsia="zh-CN"/>
        </w:rPr>
        <w:t xml:space="preserve"> </w:t>
      </w:r>
      <w:r>
        <w:rPr>
          <w:lang w:eastAsia="zh-CN"/>
        </w:rPr>
        <w:t xml:space="preserve">model that relates the prediction variable to other explanatory variables </w:t>
      </w:r>
      <w:r>
        <w:rPr>
          <w:noProof/>
          <w:lang w:eastAsia="zh-CN"/>
        </w:rPr>
        <w:t>[27]</w:t>
      </w:r>
      <w:r>
        <w:rPr>
          <w:rFonts w:hint="eastAsia"/>
          <w:lang w:eastAsia="zh-CN"/>
        </w:rPr>
        <w:t>.</w:t>
      </w:r>
      <w:r>
        <w:rPr>
          <w:lang w:eastAsia="zh-CN"/>
        </w:rPr>
        <w:t xml:space="preserve"> </w:t>
      </w:r>
      <w:r>
        <w:rPr>
          <w:rFonts w:hint="eastAsia"/>
          <w:lang w:eastAsia="zh-CN"/>
        </w:rPr>
        <w:t xml:space="preserve">In </w:t>
      </w:r>
      <w:r>
        <w:rPr>
          <w:lang w:eastAsia="zh-CN"/>
        </w:rPr>
        <w:t>this</w:t>
      </w:r>
      <w:r>
        <w:rPr>
          <w:rFonts w:hint="eastAsia"/>
          <w:lang w:eastAsia="zh-CN"/>
        </w:rPr>
        <w:t xml:space="preserve"> </w:t>
      </w:r>
      <w:r>
        <w:rPr>
          <w:lang w:eastAsia="zh-CN"/>
        </w:rPr>
        <w:t>study</w:t>
      </w:r>
      <w:r>
        <w:rPr>
          <w:rFonts w:hint="eastAsia"/>
          <w:lang w:eastAsia="zh-CN"/>
        </w:rPr>
        <w:t xml:space="preserve">, </w:t>
      </w:r>
      <w:r>
        <w:rPr>
          <w:lang w:eastAsia="zh-CN"/>
        </w:rPr>
        <w:t>basically</w:t>
      </w:r>
      <w:r>
        <w:rPr>
          <w:rFonts w:hint="eastAsia"/>
          <w:lang w:eastAsia="zh-CN"/>
        </w:rPr>
        <w:t xml:space="preserve"> univariate</w:t>
      </w:r>
      <w:r>
        <w:rPr>
          <w:lang w:eastAsia="zh-CN"/>
        </w:rPr>
        <w:t xml:space="preserve"> and multivariate </w:t>
      </w:r>
      <w:r>
        <w:rPr>
          <w:rFonts w:hint="eastAsia"/>
          <w:lang w:eastAsia="zh-CN"/>
        </w:rPr>
        <w:t>time series methods</w:t>
      </w:r>
      <w:r>
        <w:t xml:space="preserve"> are used </w:t>
      </w:r>
      <w:r>
        <w:rPr>
          <w:rFonts w:hint="eastAsia"/>
          <w:lang w:eastAsia="zh-CN"/>
        </w:rPr>
        <w:t>to identify a</w:t>
      </w:r>
      <w:r>
        <w:rPr>
          <w:lang w:eastAsia="zh-CN"/>
        </w:rPr>
        <w:t>n</w:t>
      </w:r>
      <w:r>
        <w:rPr>
          <w:rFonts w:hint="eastAsia"/>
          <w:lang w:eastAsia="zh-CN"/>
        </w:rPr>
        <w:t xml:space="preserve"> optimum forecast</w:t>
      </w:r>
      <w:r>
        <w:rPr>
          <w:lang w:eastAsia="zh-CN"/>
        </w:rPr>
        <w:t xml:space="preserve">. The </w:t>
      </w:r>
      <w:r>
        <w:t>statistical softwares used were</w:t>
      </w:r>
      <w:r>
        <w:rPr>
          <w:rFonts w:hint="eastAsia"/>
          <w:lang w:eastAsia="zh-CN"/>
        </w:rPr>
        <w:t xml:space="preserve"> </w:t>
      </w:r>
      <w:r>
        <w:t>Number Cruncher Statistical System (</w:t>
      </w:r>
      <w:r w:rsidRPr="00B83268">
        <w:t>NCSS</w:t>
      </w:r>
      <w:r>
        <w:t>), SAS</w:t>
      </w:r>
      <w:r>
        <w:rPr>
          <w:rFonts w:hint="eastAsia"/>
          <w:lang w:eastAsia="zh-CN"/>
        </w:rPr>
        <w:t>, and R.</w:t>
      </w:r>
      <w:r>
        <w:t xml:space="preserve"> </w:t>
      </w:r>
      <w:r w:rsidRPr="00AC185A">
        <w:t xml:space="preserve">The data is analysed </w:t>
      </w:r>
      <w:r>
        <w:t xml:space="preserve">on </w:t>
      </w:r>
      <w:r w:rsidRPr="00AC185A">
        <w:t xml:space="preserve">two </w:t>
      </w:r>
      <w:r>
        <w:t>partitions of the data</w:t>
      </w:r>
      <w:r w:rsidRPr="00AC185A">
        <w:t xml:space="preserve">: </w:t>
      </w:r>
      <w:r w:rsidRPr="00AC185A">
        <w:lastRenderedPageBreak/>
        <w:t xml:space="preserve">training </w:t>
      </w:r>
      <w:r>
        <w:t>sample</w:t>
      </w:r>
      <w:r w:rsidRPr="00AC185A">
        <w:t xml:space="preserve"> (November 2000 – January 2011) and holdout </w:t>
      </w:r>
      <w:r>
        <w:t>sample</w:t>
      </w:r>
      <w:r w:rsidRPr="00AC185A">
        <w:t xml:space="preserve"> </w:t>
      </w:r>
      <w:r>
        <w:t>(February 2011- January 2012)</w:t>
      </w:r>
      <w:r w:rsidRPr="00AC185A">
        <w:t xml:space="preserve">. </w:t>
      </w:r>
      <w:r>
        <w:t>For each model</w:t>
      </w:r>
      <w:r w:rsidRPr="00AB27BC">
        <w:t xml:space="preserve">, </w:t>
      </w:r>
      <w:r>
        <w:t>t</w:t>
      </w:r>
      <w:r w:rsidRPr="007042CC">
        <w:t xml:space="preserve">he training </w:t>
      </w:r>
      <w:r>
        <w:t>sample</w:t>
      </w:r>
      <w:r w:rsidRPr="007042CC">
        <w:t xml:space="preserve"> is used to build the model and the holdout </w:t>
      </w:r>
      <w:r>
        <w:t xml:space="preserve">sample </w:t>
      </w:r>
      <w:r w:rsidRPr="007042CC">
        <w:t>is</w:t>
      </w:r>
      <w:r>
        <w:t xml:space="preserve"> used for</w:t>
      </w:r>
      <w:r w:rsidRPr="007042CC">
        <w:t xml:space="preserve"> the validation of the model</w:t>
      </w:r>
      <w:r>
        <w:t xml:space="preserve"> because the most recent time series data is considered the most important factor for prediction purposes </w:t>
      </w:r>
      <w:r>
        <w:rPr>
          <w:noProof/>
        </w:rPr>
        <w:t>[28]</w:t>
      </w:r>
      <w:r w:rsidRPr="007042CC">
        <w:t xml:space="preserve">. </w:t>
      </w:r>
    </w:p>
    <w:p w:rsidR="00BD4894" w:rsidRPr="00EE0960" w:rsidRDefault="0095470C" w:rsidP="0093080F">
      <w:pPr>
        <w:pStyle w:val="Heading3"/>
      </w:pPr>
      <w:r>
        <w:rPr>
          <w:szCs w:val="24"/>
        </w:rPr>
        <w:t xml:space="preserve">2.2.1    </w:t>
      </w:r>
      <w:r w:rsidR="00BD4894" w:rsidRPr="005C58DF">
        <w:rPr>
          <w:szCs w:val="24"/>
        </w:rPr>
        <w:t xml:space="preserve">Univariate </w:t>
      </w:r>
      <w:r w:rsidR="00BD4894">
        <w:rPr>
          <w:szCs w:val="24"/>
        </w:rPr>
        <w:t>methods (without external variables)</w:t>
      </w:r>
    </w:p>
    <w:p w:rsidR="00BD4894" w:rsidRDefault="00BD4894" w:rsidP="0093080F">
      <w:pPr>
        <w:autoSpaceDE w:val="0"/>
        <w:autoSpaceDN w:val="0"/>
        <w:adjustRightInd w:val="0"/>
        <w:spacing w:before="240"/>
        <w:jc w:val="both"/>
      </w:pPr>
      <w:r>
        <w:t>These univariate t</w:t>
      </w:r>
      <w:r w:rsidRPr="00800B1A">
        <w:t xml:space="preserve">ime series </w:t>
      </w:r>
      <w:r>
        <w:t xml:space="preserve">analysis models use months for seasonality and trend as predictors of turnover. The univariate models without external variables which were used in this study include </w:t>
      </w:r>
      <w:r w:rsidRPr="00800B1A">
        <w:t xml:space="preserve">time series regression, decomposition, </w:t>
      </w:r>
      <w:r w:rsidRPr="007F6364">
        <w:t xml:space="preserve">Winter’s </w:t>
      </w:r>
      <w:r>
        <w:t>E</w:t>
      </w:r>
      <w:r w:rsidRPr="007F6364">
        <w:t xml:space="preserve">xponential </w:t>
      </w:r>
      <w:r>
        <w:t>S</w:t>
      </w:r>
      <w:r w:rsidRPr="007F6364">
        <w:t>moothing</w:t>
      </w:r>
      <w:r>
        <w:t xml:space="preserve"> (WES)</w:t>
      </w:r>
      <w:r w:rsidRPr="007F6364">
        <w:t xml:space="preserve">, </w:t>
      </w:r>
      <w:r>
        <w:t>and Box-Jenkins Autoregressive Integrated Moving Averages (</w:t>
      </w:r>
      <w:r w:rsidRPr="00800B1A">
        <w:t>ARIMA</w:t>
      </w:r>
      <w:r>
        <w:t xml:space="preserve">). One critical reason for selecting these kinds of time series models was to </w:t>
      </w:r>
      <w:r w:rsidRPr="000A16F2">
        <w:t>avoid any restriction on the forecasting horizon</w:t>
      </w:r>
      <w:r>
        <w:t>, i.e., how far in the future one could predict.</w:t>
      </w:r>
    </w:p>
    <w:p w:rsidR="00BD4894" w:rsidRPr="00904DDD" w:rsidRDefault="00BD4894" w:rsidP="00BD4894">
      <w:pPr>
        <w:pStyle w:val="Heading3"/>
        <w:numPr>
          <w:ilvl w:val="0"/>
          <w:numId w:val="36"/>
        </w:numPr>
        <w:spacing w:after="0" w:line="480" w:lineRule="auto"/>
        <w:rPr>
          <w:szCs w:val="24"/>
        </w:rPr>
      </w:pPr>
      <w:r>
        <w:rPr>
          <w:szCs w:val="24"/>
        </w:rPr>
        <w:t>T</w:t>
      </w:r>
      <w:r w:rsidRPr="00904DDD">
        <w:rPr>
          <w:szCs w:val="24"/>
        </w:rPr>
        <w:t>ime series</w:t>
      </w:r>
      <w:r w:rsidRPr="00904DDD">
        <w:rPr>
          <w:rFonts w:hint="eastAsia"/>
          <w:szCs w:val="24"/>
        </w:rPr>
        <w:t xml:space="preserve"> </w:t>
      </w:r>
      <w:r w:rsidRPr="00904DDD">
        <w:rPr>
          <w:rFonts w:hint="eastAsia"/>
          <w:szCs w:val="24"/>
          <w:lang w:eastAsia="zh-CN"/>
        </w:rPr>
        <w:t>r</w:t>
      </w:r>
      <w:r w:rsidRPr="00904DDD">
        <w:rPr>
          <w:rFonts w:hint="eastAsia"/>
          <w:szCs w:val="24"/>
        </w:rPr>
        <w:t xml:space="preserve">egression </w:t>
      </w:r>
    </w:p>
    <w:p w:rsidR="00BD4894" w:rsidRDefault="00BD4894" w:rsidP="0093080F">
      <w:pPr>
        <w:pStyle w:val="Paragraph"/>
        <w:jc w:val="both"/>
        <w:rPr>
          <w:lang w:eastAsia="zh-CN"/>
        </w:rPr>
      </w:pPr>
      <w:r>
        <w:t xml:space="preserve">The univariate time series regression model uses trend and seasonality as two predictors. The </w:t>
      </w:r>
      <w:r w:rsidRPr="00057C3D">
        <w:t>additiv</w:t>
      </w:r>
      <w:r>
        <w:t>e time series regression model with intercept, trend, monthly seasonality, and error terms takes the form as shown in equation (2):</w:t>
      </w:r>
    </w:p>
    <w:p w:rsidR="00BD4894" w:rsidRPr="00AF53D9" w:rsidRDefault="00F20C8F" w:rsidP="0093080F">
      <w:pPr>
        <w:pStyle w:val="Newparagraph"/>
        <w:spacing w:before="240"/>
        <w:ind w:firstLine="0"/>
        <w:jc w:val="center"/>
        <w:rPr>
          <w:lang w:eastAsia="zh-CN"/>
        </w:rPr>
      </w:pPr>
      <m:oMath>
        <m:sSub>
          <m:sSubPr>
            <m:ctrlPr>
              <w:rPr>
                <w:rFonts w:ascii="Cambria Math" w:hAnsi="Cambria Math"/>
                <w:i/>
              </w:rPr>
            </m:ctrlPr>
          </m:sSubPr>
          <m:e>
            <m:r>
              <w:rPr>
                <w:rFonts w:ascii="Cambria Math" w:hAnsi="Cambria Math"/>
              </w:rPr>
              <m:t xml:space="preserve">                                           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lang w:eastAsia="zh-CN"/>
              </w:rPr>
            </m:ctrlPr>
          </m:sSubPr>
          <m:e>
            <m:r>
              <w:rPr>
                <w:rFonts w:ascii="Cambria Math" w:hAnsi="Cambria Math"/>
              </w:rPr>
              <m:t>x</m:t>
            </m:r>
            <m:ctrlPr>
              <w:rPr>
                <w:rFonts w:ascii="Cambria Math" w:hAnsi="Cambria Math"/>
                <w:i/>
              </w:rPr>
            </m:ctrlPr>
          </m:e>
          <m:sub>
            <m:r>
              <w:rPr>
                <w:rFonts w:ascii="Cambria Math" w:hAnsi="Cambria Math"/>
                <w:lang w:eastAsia="zh-CN"/>
              </w:rPr>
              <m:t>trend</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12</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 xml:space="preserve">t </m:t>
                </m:r>
              </m:sub>
            </m:sSub>
            <m:r>
              <w:rPr>
                <w:rFonts w:ascii="Cambria Math" w:hAnsi="Cambria Math"/>
              </w:rPr>
              <m:t xml:space="preserve">               </m:t>
            </m:r>
          </m:e>
        </m:nary>
      </m:oMath>
      <w:r w:rsidR="00BD4894">
        <w:t xml:space="preserve">        </w:t>
      </w:r>
      <w:r w:rsidR="00CD3119">
        <w:t xml:space="preserve">                      </w:t>
      </w:r>
      <w:r w:rsidR="00BD4894">
        <w:t xml:space="preserve">    (2)</w:t>
      </w:r>
    </w:p>
    <w:p w:rsidR="00BD4894" w:rsidRDefault="00BD4894" w:rsidP="0093080F">
      <w:pPr>
        <w:pStyle w:val="Paragraph"/>
        <w:spacing w:before="0"/>
        <w:jc w:val="both"/>
      </w:pPr>
      <w:r>
        <w:rPr>
          <w:lang w:eastAsia="zh-CN"/>
        </w:rPr>
        <w:t>w</w:t>
      </w:r>
      <w:r>
        <w:rPr>
          <w:rFonts w:hint="eastAsia"/>
          <w:lang w:eastAsia="zh-CN"/>
        </w:rPr>
        <w:t>here</w:t>
      </w:r>
      <w:r>
        <w:rPr>
          <w:lang w:eastAsia="zh-CN"/>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the value of response variable at time </w:t>
      </w:r>
      <w:r w:rsidRPr="0019382D">
        <w:rPr>
          <w:i/>
        </w:rPr>
        <w:t>t</w:t>
      </w:r>
      <w:r>
        <w:t xml:space="preserve">, </w:t>
      </w:r>
      <w:r>
        <w:rPr>
          <w:lang w:eastAsia="zh-CN"/>
        </w:rPr>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hint="eastAsia"/>
          <w:lang w:eastAsia="zh-CN"/>
        </w:rPr>
        <w:t xml:space="preserve"> </w:t>
      </w:r>
      <w:r>
        <w:rPr>
          <w:lang w:eastAsia="zh-CN"/>
        </w:rPr>
        <w:t xml:space="preserve">is the coefficients estimated by regression, </w:t>
      </w:r>
      <m:oMath>
        <m:sSub>
          <m:sSubPr>
            <m:ctrlPr>
              <w:rPr>
                <w:rFonts w:ascii="Cambria Math" w:hAnsi="Cambria Math"/>
                <w:i/>
                <w:lang w:eastAsia="zh-CN"/>
              </w:rPr>
            </m:ctrlPr>
          </m:sSubPr>
          <m:e>
            <m:r>
              <w:rPr>
                <w:rFonts w:ascii="Cambria Math" w:hAnsi="Cambria Math"/>
              </w:rPr>
              <m:t>x</m:t>
            </m:r>
            <m:ctrlPr>
              <w:rPr>
                <w:rFonts w:ascii="Cambria Math" w:hAnsi="Cambria Math"/>
                <w:i/>
              </w:rPr>
            </m:ctrlPr>
          </m:e>
          <m:sub>
            <m:r>
              <w:rPr>
                <w:rFonts w:ascii="Cambria Math" w:hAnsi="Cambria Math"/>
                <w:lang w:eastAsia="zh-CN"/>
              </w:rPr>
              <m:t>trend</m:t>
            </m:r>
          </m:sub>
        </m:sSub>
      </m:oMath>
      <w:r>
        <w:rPr>
          <w:lang w:eastAsia="zh-CN"/>
        </w:rPr>
        <w:t xml:space="preserve"> is a continuous variable representing trend with value from 1 to </w:t>
      </w:r>
      <w:r w:rsidRPr="005D7A6D">
        <w:rPr>
          <w:i/>
          <w:lang w:eastAsia="zh-CN"/>
        </w:rPr>
        <w:t>n</w:t>
      </w:r>
      <w:r w:rsidRPr="001C76A8">
        <w:rPr>
          <w:lang w:eastAsia="zh-CN"/>
        </w:rPr>
        <w:t>, and</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lang w:eastAsia="zh-CN"/>
        </w:rPr>
        <w:t xml:space="preserve"> is </w:t>
      </w:r>
      <w:r>
        <w:rPr>
          <w:lang w:eastAsia="zh-CN"/>
        </w:rPr>
        <w:t>dummy</w:t>
      </w:r>
      <w:r>
        <w:rPr>
          <w:rFonts w:hint="eastAsia"/>
          <w:lang w:eastAsia="zh-CN"/>
        </w:rPr>
        <w:t xml:space="preserve"> variable represent</w:t>
      </w:r>
      <w:r>
        <w:rPr>
          <w:lang w:eastAsia="zh-CN"/>
        </w:rPr>
        <w:t>ing</w:t>
      </w:r>
      <w:r>
        <w:rPr>
          <w:rFonts w:hint="eastAsia"/>
          <w:lang w:eastAsia="zh-CN"/>
        </w:rPr>
        <w:t xml:space="preserve"> </w:t>
      </w:r>
      <w:r>
        <w:rPr>
          <w:lang w:eastAsia="zh-CN"/>
        </w:rPr>
        <w:t>seasonal</w:t>
      </w:r>
      <w:r>
        <w:rPr>
          <w:rFonts w:hint="eastAsia"/>
          <w:lang w:eastAsia="zh-CN"/>
        </w:rPr>
        <w:t xml:space="preserve"> periods.</w:t>
      </w:r>
      <w:r>
        <w:rPr>
          <w:lang w:eastAsia="zh-CN"/>
        </w:rPr>
        <w:t xml:space="preserve"> In addition, t</w:t>
      </w:r>
      <w:r w:rsidRPr="003B3023">
        <w:rPr>
          <w:lang w:eastAsia="zh-CN"/>
        </w:rPr>
        <w:t>he additive regression models with intervention</w:t>
      </w:r>
      <w:r>
        <w:rPr>
          <w:lang w:eastAsia="zh-CN"/>
        </w:rPr>
        <w:t xml:space="preserve">s: pulse or steps </w:t>
      </w:r>
      <w:r w:rsidRPr="003B3023">
        <w:rPr>
          <w:lang w:eastAsia="zh-CN"/>
        </w:rPr>
        <w:t xml:space="preserve">are </w:t>
      </w:r>
      <w:r>
        <w:rPr>
          <w:lang w:eastAsia="zh-CN"/>
        </w:rPr>
        <w:t xml:space="preserve">also </w:t>
      </w:r>
      <w:r w:rsidRPr="003B3023">
        <w:rPr>
          <w:lang w:eastAsia="zh-CN"/>
        </w:rPr>
        <w:t xml:space="preserve">considered in the analysis due to the downsize policy in certain </w:t>
      </w:r>
      <w:r>
        <w:rPr>
          <w:lang w:eastAsia="zh-CN"/>
        </w:rPr>
        <w:t xml:space="preserve">time points in our case, which are denoted by dummy variable in the regression function. </w:t>
      </w:r>
      <w:r>
        <w:t xml:space="preserve">The multiplicative time series regression model with intercept, trend, monthly seasonality, and error terms is also considered as shown </w:t>
      </w:r>
      <w:r>
        <w:rPr>
          <w:rFonts w:hint="eastAsia"/>
          <w:lang w:eastAsia="zh-CN"/>
        </w:rPr>
        <w:t>in</w:t>
      </w:r>
      <w:r>
        <w:t xml:space="preserve"> </w:t>
      </w:r>
      <w:r>
        <w:rPr>
          <w:lang w:eastAsia="zh-CN"/>
        </w:rPr>
        <w:t>equation (3):</w:t>
      </w:r>
    </w:p>
    <w:p w:rsidR="00BD4894" w:rsidRPr="00324A4D" w:rsidRDefault="00F20C8F" w:rsidP="0093080F">
      <w:pPr>
        <w:pStyle w:val="Newparagraph"/>
        <w:spacing w:before="240"/>
        <w:ind w:firstLine="0"/>
        <w:jc w:val="center"/>
      </w:pPr>
      <m:oMath>
        <m:sSub>
          <m:sSubPr>
            <m:ctrlPr>
              <w:rPr>
                <w:rFonts w:ascii="Cambria Math" w:hAnsi="Cambria Math"/>
                <w:i/>
              </w:rPr>
            </m:ctrlPr>
          </m:sSubPr>
          <m:e>
            <m:r>
              <w:rPr>
                <w:rFonts w:ascii="Cambria Math" w:hAnsi="Cambria Math"/>
              </w:rPr>
              <m:t xml:space="preserve">                                             Ln(Y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lang w:eastAsia="zh-CN"/>
              </w:rPr>
            </m:ctrlPr>
          </m:sSubPr>
          <m:e>
            <m:r>
              <w:rPr>
                <w:rFonts w:ascii="Cambria Math" w:hAnsi="Cambria Math"/>
              </w:rPr>
              <m:t>x</m:t>
            </m:r>
            <m:ctrlPr>
              <w:rPr>
                <w:rFonts w:ascii="Cambria Math" w:hAnsi="Cambria Math"/>
                <w:i/>
              </w:rPr>
            </m:ctrlPr>
          </m:e>
          <m:sub>
            <m:r>
              <w:rPr>
                <w:rFonts w:ascii="Cambria Math" w:hAnsi="Cambria Math"/>
                <w:lang w:eastAsia="zh-CN"/>
              </w:rPr>
              <m:t>trend</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12</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 xml:space="preserve">t </m:t>
                </m:r>
              </m:sub>
            </m:sSub>
          </m:e>
        </m:nary>
      </m:oMath>
      <w:r w:rsidR="00BD4894">
        <w:t xml:space="preserve">      </w:t>
      </w:r>
      <w:r w:rsidR="00801F69">
        <w:t xml:space="preserve">                          </w:t>
      </w:r>
      <w:r w:rsidR="00BD4894">
        <w:t xml:space="preserve">      (3)</w:t>
      </w:r>
    </w:p>
    <w:p w:rsidR="00BD4894" w:rsidRPr="001F156A" w:rsidRDefault="00BD4894" w:rsidP="0093080F">
      <w:pPr>
        <w:pStyle w:val="Newparagraph"/>
        <w:spacing w:before="240"/>
        <w:ind w:firstLine="0"/>
        <w:jc w:val="both"/>
      </w:pPr>
      <w:r>
        <w:rPr>
          <w:lang w:eastAsia="zh-CN"/>
        </w:rPr>
        <w:t xml:space="preserve">where </w:t>
      </w:r>
      <m:oMath>
        <m:sSub>
          <m:sSubPr>
            <m:ctrlPr>
              <w:rPr>
                <w:rFonts w:ascii="Cambria Math" w:hAnsi="Cambria Math"/>
                <w:i/>
              </w:rPr>
            </m:ctrlPr>
          </m:sSubPr>
          <m:e>
            <m:r>
              <w:rPr>
                <w:rFonts w:ascii="Cambria Math" w:hAnsi="Cambria Math"/>
              </w:rPr>
              <m:t>Ln(Y</m:t>
            </m:r>
          </m:e>
          <m:sub>
            <m:r>
              <w:rPr>
                <w:rFonts w:ascii="Cambria Math" w:hAnsi="Cambria Math"/>
              </w:rPr>
              <m:t>t</m:t>
            </m:r>
          </m:sub>
        </m:sSub>
        <m:r>
          <w:rPr>
            <w:rFonts w:ascii="Cambria Math" w:hAnsi="Cambria Math"/>
          </w:rPr>
          <m:t>)</m:t>
        </m:r>
      </m:oMath>
      <w:r>
        <w:t xml:space="preserve"> is natural log</w:t>
      </w:r>
      <w:r>
        <w:rPr>
          <w:rFonts w:hint="eastAsia"/>
          <w:lang w:eastAsia="zh-CN"/>
        </w:rPr>
        <w:t xml:space="preserve"> </w:t>
      </w:r>
      <w:r>
        <w:rPr>
          <w:lang w:eastAsia="zh-CN"/>
        </w:rPr>
        <w:t>transformation of</w:t>
      </w:r>
      <m:oMath>
        <m:r>
          <w:rPr>
            <w:rFonts w:ascii="Cambria Math" w:hAnsi="Cambria Math"/>
            <w:lang w:eastAsia="zh-CN"/>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For these regression models, the significance of the model and the variables is examined by p-value at 0.05 significant level, lack of collinearity, good holdout performance, and valid regression assumptions. </w:t>
      </w:r>
    </w:p>
    <w:p w:rsidR="00BD4894" w:rsidRPr="003F6C1F" w:rsidRDefault="00BD4894" w:rsidP="00BD4894">
      <w:pPr>
        <w:pStyle w:val="Heading3"/>
        <w:numPr>
          <w:ilvl w:val="0"/>
          <w:numId w:val="36"/>
        </w:numPr>
        <w:spacing w:after="0" w:line="480" w:lineRule="auto"/>
        <w:rPr>
          <w:szCs w:val="24"/>
        </w:rPr>
      </w:pPr>
      <w:r w:rsidRPr="003F6C1F">
        <w:rPr>
          <w:szCs w:val="24"/>
        </w:rPr>
        <w:t xml:space="preserve">Decomposition </w:t>
      </w:r>
    </w:p>
    <w:p w:rsidR="00BD4894" w:rsidRDefault="00BD4894" w:rsidP="0093080F">
      <w:pPr>
        <w:pStyle w:val="Paragraph"/>
        <w:jc w:val="both"/>
        <w:rPr>
          <w:lang w:eastAsia="zh-CN"/>
        </w:rPr>
      </w:pPr>
      <w:r>
        <w:t xml:space="preserve">Decomposition time series methods attempt to separate the series into four components: trend, cycle, seasonality, and irregularity. Multiplicative decomposition methods can be described globally as equation (4). The decomposition model can be used assuming no cyclical variation or the cyclical variation can be extracted and fit a model to enhance the forecasting. Of course, there can be quite complex decomposition models, but the classical multiplicative decomposition model in NCSS was used here for this turnover </w:t>
      </w:r>
      <w:r>
        <w:rPr>
          <w:rFonts w:hint="eastAsia"/>
          <w:lang w:eastAsia="zh-CN"/>
        </w:rPr>
        <w:t>series</w:t>
      </w:r>
      <w:r>
        <w:rPr>
          <w:lang w:eastAsia="zh-CN"/>
        </w:rPr>
        <w:t xml:space="preserve"> for an easier application.</w:t>
      </w:r>
    </w:p>
    <w:p w:rsidR="00BD4894" w:rsidRPr="00687CE8" w:rsidRDefault="00F20C8F" w:rsidP="0093080F">
      <w:pPr>
        <w:pStyle w:val="Newparagraph"/>
        <w:spacing w:before="240"/>
        <w:ind w:firstLine="0"/>
        <w:jc w:val="center"/>
        <w:rPr>
          <w:lang w:eastAsia="zh-CN"/>
        </w:rPr>
      </w:pPr>
      <m:oMath>
        <m:sSub>
          <m:sSubPr>
            <m:ctrlPr>
              <w:rPr>
                <w:rFonts w:ascii="Cambria Math" w:hAnsi="Cambria Math"/>
                <w:i/>
              </w:rPr>
            </m:ctrlPr>
          </m:sSubPr>
          <m:e>
            <m:r>
              <w:rPr>
                <w:rFonts w:ascii="Cambria Math" w:hAnsi="Cambria Math"/>
              </w:rPr>
              <m:t xml:space="preserve">                  Y</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trend, cycle, seasonality, irregularity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m:t>
            </m:r>
          </m:sub>
        </m:sSub>
      </m:oMath>
      <w:r w:rsidR="00BD4894">
        <w:t xml:space="preserve">         </w:t>
      </w:r>
      <w:r w:rsidR="00801F69">
        <w:t xml:space="preserve">   </w:t>
      </w:r>
      <w:r w:rsidR="00BD4894">
        <w:t xml:space="preserve">  </w:t>
      </w:r>
      <w:r w:rsidR="00801F69">
        <w:t xml:space="preserve">  </w:t>
      </w:r>
      <w:r w:rsidR="00BD4894">
        <w:t xml:space="preserve"> (4)</w:t>
      </w:r>
    </w:p>
    <w:p w:rsidR="00BD4894" w:rsidRPr="007F20D0" w:rsidRDefault="00BD4894" w:rsidP="00BD4894">
      <w:pPr>
        <w:pStyle w:val="Heading3"/>
        <w:numPr>
          <w:ilvl w:val="0"/>
          <w:numId w:val="36"/>
        </w:numPr>
        <w:spacing w:after="0" w:line="480" w:lineRule="auto"/>
      </w:pPr>
      <w:r>
        <w:t>Winters exponential smoothing (WES)</w:t>
      </w:r>
    </w:p>
    <w:p w:rsidR="00BD4894" w:rsidRDefault="00BD4894" w:rsidP="0093080F">
      <w:pPr>
        <w:pStyle w:val="Newparagraph"/>
        <w:spacing w:before="240"/>
        <w:ind w:firstLine="0"/>
        <w:jc w:val="both"/>
      </w:pPr>
      <w:r>
        <w:t>WES models work well on series that either have seasonality or seasonality and trend.  The models can be additive or multiplicative as well, but the preferred option tends to have additive trend and either additive or multiplicative seasonality.  Multiplicative trend in these kinds of time series models tends to over or under forecast for future values. Of course, dampened models can help avoid this future forecast problem, but one must be careful as that the forecasts will be short forecast horizon</w:t>
      </w:r>
      <w:r w:rsidR="00801F69">
        <w:t xml:space="preserve"> </w:t>
      </w:r>
      <w:r>
        <w:rPr>
          <w:noProof/>
        </w:rPr>
        <w:t>[29]</w:t>
      </w:r>
      <w:r>
        <w:t xml:space="preserve">. </w:t>
      </w:r>
      <w:r w:rsidRPr="00685CAC">
        <w:t xml:space="preserve">The robustness and accuracy of </w:t>
      </w:r>
      <w:r>
        <w:t xml:space="preserve">Winter’s </w:t>
      </w:r>
      <w:r w:rsidRPr="00685CAC">
        <w:t xml:space="preserve">exponential smoothing methods </w:t>
      </w:r>
      <w:r>
        <w:t xml:space="preserve">has </w:t>
      </w:r>
      <w:r w:rsidRPr="00685CAC">
        <w:t>le</w:t>
      </w:r>
      <w:r>
        <w:rPr>
          <w:lang w:eastAsia="zh-CN"/>
        </w:rPr>
        <w:t>d</w:t>
      </w:r>
      <w:r w:rsidRPr="00685CAC">
        <w:t xml:space="preserve"> to their widespread use in applications where a large number of series necessitates an automated pro</w:t>
      </w:r>
      <w:r>
        <w:t xml:space="preserve">cedure </w:t>
      </w:r>
      <w:r>
        <w:rPr>
          <w:noProof/>
        </w:rPr>
        <w:t>[30, 31]</w:t>
      </w:r>
      <w:r>
        <w:t xml:space="preserve">. WES model is easy to interpret and is easily understood by management or </w:t>
      </w:r>
      <w:r w:rsidRPr="00AF537C">
        <w:t>even those who lack any technical training in forecasting.</w:t>
      </w:r>
      <w:r w:rsidRPr="00AF537C" w:rsidDel="00AF537C">
        <w:t xml:space="preserve"> </w:t>
      </w:r>
    </w:p>
    <w:p w:rsidR="00BD4894" w:rsidRPr="00A81456" w:rsidRDefault="00BD4894" w:rsidP="00BD4894">
      <w:pPr>
        <w:pStyle w:val="Newparagraph"/>
        <w:numPr>
          <w:ilvl w:val="0"/>
          <w:numId w:val="36"/>
        </w:numPr>
        <w:spacing w:before="240"/>
        <w:jc w:val="both"/>
        <w:rPr>
          <w:i/>
        </w:rPr>
      </w:pPr>
      <w:r w:rsidRPr="00A81456">
        <w:rPr>
          <w:i/>
        </w:rPr>
        <w:lastRenderedPageBreak/>
        <w:t>Autoregressive Integrated Moving Average (ARIMA)</w:t>
      </w:r>
    </w:p>
    <w:p w:rsidR="00BD4894" w:rsidRPr="00EA528E" w:rsidRDefault="00BD4894" w:rsidP="0093080F">
      <w:pPr>
        <w:spacing w:before="240"/>
        <w:jc w:val="both"/>
        <w:rPr>
          <w:lang w:eastAsia="zh-CN"/>
        </w:rPr>
      </w:pPr>
      <w:r w:rsidRPr="00EA528E">
        <w:t>The ARIMA models wer</w:t>
      </w:r>
      <w:r>
        <w:t>e</w:t>
      </w:r>
      <w:r w:rsidRPr="00EA528E">
        <w:t xml:space="preserve"> introduced by the statisticians George Box and Gwilym Jenkins</w:t>
      </w:r>
      <w:r>
        <w:t xml:space="preserve"> </w:t>
      </w:r>
      <w:r>
        <w:rPr>
          <w:noProof/>
          <w:color w:val="000000"/>
          <w:shd w:val="clear" w:color="auto" w:fill="FFFFFF"/>
        </w:rPr>
        <w:t>[32]</w:t>
      </w:r>
      <w:r w:rsidRPr="00EA528E">
        <w:t xml:space="preserve">. </w:t>
      </w:r>
      <w:r w:rsidRPr="00EA528E">
        <w:rPr>
          <w:color w:val="000000"/>
          <w:shd w:val="clear" w:color="auto" w:fill="FFFFFF"/>
        </w:rPr>
        <w:t>The general form of ARIMA models is ARIMA(</w:t>
      </w:r>
      <w:r w:rsidRPr="00602BF6">
        <w:rPr>
          <w:iCs/>
          <w:color w:val="000000"/>
          <w:shd w:val="clear" w:color="auto" w:fill="FFFFFF"/>
        </w:rPr>
        <w:t>p</w:t>
      </w:r>
      <w:r w:rsidRPr="00602BF6">
        <w:rPr>
          <w:color w:val="000000"/>
          <w:shd w:val="clear" w:color="auto" w:fill="FFFFFF"/>
        </w:rPr>
        <w:t>,</w:t>
      </w:r>
      <w:r w:rsidRPr="00602BF6">
        <w:rPr>
          <w:iCs/>
          <w:color w:val="000000"/>
          <w:shd w:val="clear" w:color="auto" w:fill="FFFFFF"/>
        </w:rPr>
        <w:t>d</w:t>
      </w:r>
      <w:r w:rsidRPr="00602BF6">
        <w:rPr>
          <w:color w:val="000000"/>
          <w:shd w:val="clear" w:color="auto" w:fill="FFFFFF"/>
        </w:rPr>
        <w:t>,</w:t>
      </w:r>
      <w:r w:rsidRPr="00602BF6">
        <w:rPr>
          <w:iCs/>
          <w:color w:val="000000"/>
          <w:shd w:val="clear" w:color="auto" w:fill="FFFFFF"/>
        </w:rPr>
        <w:t>q</w:t>
      </w:r>
      <w:r w:rsidRPr="00EA528E">
        <w:rPr>
          <w:color w:val="000000"/>
          <w:shd w:val="clear" w:color="auto" w:fill="FFFFFF"/>
        </w:rPr>
        <w:t>)</w:t>
      </w:r>
      <w:r>
        <w:rPr>
          <w:color w:val="000000"/>
          <w:shd w:val="clear" w:color="auto" w:fill="FFFFFF"/>
        </w:rPr>
        <w:t>;</w:t>
      </w:r>
      <w:r w:rsidRPr="00EA528E">
        <w:rPr>
          <w:color w:val="000000"/>
          <w:shd w:val="clear" w:color="auto" w:fill="FFFFFF"/>
        </w:rPr>
        <w:t xml:space="preserve"> where</w:t>
      </w:r>
      <w:r w:rsidRPr="00EA528E">
        <w:rPr>
          <w:rStyle w:val="apple-converted-space"/>
          <w:color w:val="000000"/>
          <w:shd w:val="clear" w:color="auto" w:fill="FFFFFF"/>
        </w:rPr>
        <w:t xml:space="preserve"> </w:t>
      </w:r>
      <w:r w:rsidRPr="00EA528E">
        <w:rPr>
          <w:i/>
          <w:iCs/>
          <w:color w:val="000000"/>
          <w:shd w:val="clear" w:color="auto" w:fill="FFFFFF"/>
        </w:rPr>
        <w:t>p</w:t>
      </w:r>
      <w:r w:rsidRPr="00EA528E">
        <w:rPr>
          <w:color w:val="000000"/>
          <w:shd w:val="clear" w:color="auto" w:fill="FFFFFF"/>
        </w:rPr>
        <w:t>,</w:t>
      </w:r>
      <w:r w:rsidRPr="00EA528E">
        <w:rPr>
          <w:rStyle w:val="apple-converted-space"/>
          <w:color w:val="000000"/>
          <w:shd w:val="clear" w:color="auto" w:fill="FFFFFF"/>
        </w:rPr>
        <w:t> </w:t>
      </w:r>
      <w:r w:rsidRPr="00EA528E">
        <w:rPr>
          <w:i/>
          <w:iCs/>
          <w:color w:val="000000"/>
          <w:shd w:val="clear" w:color="auto" w:fill="FFFFFF"/>
        </w:rPr>
        <w:t>d</w:t>
      </w:r>
      <w:r w:rsidRPr="00EA528E">
        <w:rPr>
          <w:color w:val="000000"/>
          <w:shd w:val="clear" w:color="auto" w:fill="FFFFFF"/>
        </w:rPr>
        <w:t>, and</w:t>
      </w:r>
      <w:r w:rsidRPr="00EA528E">
        <w:rPr>
          <w:rStyle w:val="apple-converted-space"/>
          <w:color w:val="000000"/>
          <w:shd w:val="clear" w:color="auto" w:fill="FFFFFF"/>
        </w:rPr>
        <w:t> </w:t>
      </w:r>
      <w:r w:rsidRPr="00EA528E">
        <w:rPr>
          <w:i/>
          <w:iCs/>
          <w:color w:val="000000"/>
          <w:shd w:val="clear" w:color="auto" w:fill="FFFFFF"/>
        </w:rPr>
        <w:t>q</w:t>
      </w:r>
      <w:r w:rsidRPr="00EA528E">
        <w:rPr>
          <w:rStyle w:val="apple-converted-space"/>
          <w:color w:val="000000"/>
          <w:shd w:val="clear" w:color="auto" w:fill="FFFFFF"/>
        </w:rPr>
        <w:t> </w:t>
      </w:r>
      <w:r w:rsidRPr="00EA528E">
        <w:rPr>
          <w:color w:val="000000"/>
          <w:shd w:val="clear" w:color="auto" w:fill="FFFFFF"/>
        </w:rPr>
        <w:t>are non-negative integers that refer to the order of the</w:t>
      </w:r>
      <w:r w:rsidRPr="00EA528E">
        <w:rPr>
          <w:rStyle w:val="apple-converted-space"/>
          <w:color w:val="000000"/>
          <w:shd w:val="clear" w:color="auto" w:fill="FFFFFF"/>
        </w:rPr>
        <w:t> </w:t>
      </w:r>
      <w:r w:rsidRPr="00EA528E">
        <w:rPr>
          <w:shd w:val="clear" w:color="auto" w:fill="FFFFFF"/>
        </w:rPr>
        <w:t>autoregressive</w:t>
      </w:r>
      <w:r w:rsidRPr="00EA528E">
        <w:rPr>
          <w:color w:val="000000"/>
          <w:shd w:val="clear" w:color="auto" w:fill="FFFFFF"/>
        </w:rPr>
        <w:t>, integrated, and</w:t>
      </w:r>
      <w:r w:rsidRPr="00EA528E">
        <w:rPr>
          <w:rStyle w:val="apple-converted-space"/>
          <w:color w:val="000000"/>
          <w:shd w:val="clear" w:color="auto" w:fill="FFFFFF"/>
        </w:rPr>
        <w:t> </w:t>
      </w:r>
      <w:r w:rsidRPr="00EA528E">
        <w:rPr>
          <w:shd w:val="clear" w:color="auto" w:fill="FFFFFF"/>
        </w:rPr>
        <w:t>moving average</w:t>
      </w:r>
      <w:r w:rsidRPr="00EA528E">
        <w:rPr>
          <w:rStyle w:val="apple-converted-space"/>
          <w:color w:val="000000"/>
          <w:shd w:val="clear" w:color="auto" w:fill="FFFFFF"/>
        </w:rPr>
        <w:t> </w:t>
      </w:r>
      <w:r w:rsidRPr="00EA528E">
        <w:rPr>
          <w:color w:val="000000"/>
          <w:shd w:val="clear" w:color="auto" w:fill="FFFFFF"/>
        </w:rPr>
        <w:t>parts of the model respectively.</w:t>
      </w:r>
      <w:r>
        <w:rPr>
          <w:color w:val="000000"/>
          <w:shd w:val="clear" w:color="auto" w:fill="FFFFFF"/>
        </w:rPr>
        <w:t xml:space="preserve"> </w:t>
      </w:r>
      <w:r w:rsidRPr="00EA528E">
        <w:rPr>
          <w:color w:val="000000"/>
          <w:shd w:val="clear" w:color="auto" w:fill="FFFFFF"/>
        </w:rPr>
        <w:t>In addition, ARIMA models can handle seasonality, and their form</w:t>
      </w:r>
      <w:r>
        <w:rPr>
          <w:color w:val="000000"/>
          <w:shd w:val="clear" w:color="auto" w:fill="FFFFFF"/>
        </w:rPr>
        <w:t>s</w:t>
      </w:r>
      <w:r w:rsidRPr="00EA528E">
        <w:rPr>
          <w:color w:val="000000"/>
          <w:shd w:val="clear" w:color="auto" w:fill="FFFFFF"/>
        </w:rPr>
        <w:t xml:space="preserve"> would be as follows: ARIMA(</w:t>
      </w:r>
      <w:r w:rsidRPr="00602BF6">
        <w:rPr>
          <w:color w:val="000000"/>
          <w:shd w:val="clear" w:color="auto" w:fill="FFFFFF"/>
        </w:rPr>
        <w:t>p,d,q</w:t>
      </w:r>
      <w:r>
        <w:rPr>
          <w:color w:val="000000"/>
          <w:shd w:val="clear" w:color="auto" w:fill="FFFFFF"/>
        </w:rPr>
        <w:t xml:space="preserve">)(P,D,Q). </w:t>
      </w:r>
      <w:r w:rsidRPr="00EA528E">
        <w:rPr>
          <w:color w:val="000000"/>
          <w:shd w:val="clear" w:color="auto" w:fill="FFFFFF"/>
        </w:rPr>
        <w:t xml:space="preserve">Thus, the seasonal aspect of a series could have an autoregressive, differencing, or </w:t>
      </w:r>
      <w:r>
        <w:rPr>
          <w:color w:val="000000"/>
          <w:shd w:val="clear" w:color="auto" w:fill="FFFFFF"/>
        </w:rPr>
        <w:t>moving average patterns as well.</w:t>
      </w:r>
      <w:r w:rsidRPr="00EA528E">
        <w:rPr>
          <w:color w:val="000000"/>
          <w:shd w:val="clear" w:color="auto" w:fill="FFFFFF"/>
        </w:rPr>
        <w:t xml:space="preserve">  </w:t>
      </w:r>
      <w:r w:rsidRPr="00EA528E">
        <w:t xml:space="preserve">ARIMA methods </w:t>
      </w:r>
      <w:r>
        <w:t xml:space="preserve">are popular to some forecasters </w:t>
      </w:r>
      <w:r w:rsidRPr="00EA528E">
        <w:t>because they provide a wide class of models for univariate time series forecasting</w:t>
      </w:r>
      <w:r>
        <w:t xml:space="preserve"> </w:t>
      </w:r>
      <w:r>
        <w:rPr>
          <w:noProof/>
        </w:rPr>
        <w:t>[33]</w:t>
      </w:r>
      <w:r w:rsidRPr="00EA528E">
        <w:t xml:space="preserve">. </w:t>
      </w:r>
      <w:r w:rsidRPr="00EA528E">
        <w:rPr>
          <w:rStyle w:val="apple-converted-space"/>
          <w:color w:val="000000"/>
          <w:shd w:val="clear" w:color="auto" w:fill="FFFFFF"/>
        </w:rPr>
        <w:t> </w:t>
      </w:r>
      <w:r w:rsidRPr="00EA528E">
        <w:rPr>
          <w:lang w:eastAsia="zh-CN"/>
        </w:rPr>
        <w:t xml:space="preserve"> </w:t>
      </w:r>
    </w:p>
    <w:p w:rsidR="00BD4894" w:rsidRDefault="0095470C" w:rsidP="0093080F">
      <w:pPr>
        <w:pStyle w:val="Heading3"/>
        <w:rPr>
          <w:szCs w:val="24"/>
        </w:rPr>
      </w:pPr>
      <w:r>
        <w:rPr>
          <w:szCs w:val="24"/>
        </w:rPr>
        <w:t xml:space="preserve">2.2.2    </w:t>
      </w:r>
      <w:r w:rsidR="00BD4894">
        <w:rPr>
          <w:szCs w:val="24"/>
        </w:rPr>
        <w:t>Univariate methods (with external variables)</w:t>
      </w:r>
    </w:p>
    <w:p w:rsidR="00BD4894" w:rsidRDefault="00BD4894" w:rsidP="0093080F">
      <w:pPr>
        <w:autoSpaceDE w:val="0"/>
        <w:autoSpaceDN w:val="0"/>
        <w:adjustRightInd w:val="0"/>
        <w:spacing w:before="240"/>
        <w:jc w:val="both"/>
      </w:pPr>
      <w:r>
        <w:t>Univariate models that incorporated an external variable (CLI) as a predictor of cyclical component of turnover series were also examined.  Basically, this included dynamic regression and more complex decomposition models.</w:t>
      </w:r>
    </w:p>
    <w:p w:rsidR="00BD4894" w:rsidRPr="00107003" w:rsidRDefault="00BD4894" w:rsidP="00BD4894">
      <w:pPr>
        <w:pStyle w:val="ListParagraph"/>
        <w:numPr>
          <w:ilvl w:val="0"/>
          <w:numId w:val="37"/>
        </w:numPr>
        <w:autoSpaceDE w:val="0"/>
        <w:autoSpaceDN w:val="0"/>
        <w:adjustRightInd w:val="0"/>
        <w:spacing w:before="240"/>
        <w:jc w:val="both"/>
        <w:rPr>
          <w:i/>
        </w:rPr>
      </w:pPr>
      <w:r w:rsidRPr="00107003">
        <w:rPr>
          <w:i/>
        </w:rPr>
        <w:t>Dynamic regression with external variable</w:t>
      </w:r>
    </w:p>
    <w:p w:rsidR="00BD4894" w:rsidRDefault="00BD4894" w:rsidP="0093080F">
      <w:pPr>
        <w:autoSpaceDE w:val="0"/>
        <w:autoSpaceDN w:val="0"/>
        <w:adjustRightInd w:val="0"/>
        <w:spacing w:before="240"/>
        <w:jc w:val="both"/>
      </w:pPr>
      <w:r>
        <w:t xml:space="preserve">The dynamic regression model describes how the forecasting output is linearly related to current and past values of one or more input series. There are two crucial assumptions for dynamic regression model. First, the observations of the input series are assumed to occur at equally spaced time intervals. Second, the input series are not affected by the output </w:t>
      </w:r>
      <w:r>
        <w:rPr>
          <w:noProof/>
        </w:rPr>
        <w:t>[34]</w:t>
      </w:r>
      <w:r>
        <w:t xml:space="preserve">. Dynamic regression models allow one to include external variables, interventions, and transfer functions. In this study, </w:t>
      </w:r>
      <w:r w:rsidRPr="001F156A">
        <w:t xml:space="preserve">the </w:t>
      </w:r>
      <w:r>
        <w:t>external variables (CLI and interventions) are incorporated into the</w:t>
      </w:r>
      <w:r w:rsidRPr="001F156A">
        <w:t xml:space="preserve"> </w:t>
      </w:r>
      <w:r>
        <w:t xml:space="preserve">dynamic regression model. </w:t>
      </w:r>
      <w:bookmarkStart w:id="9" w:name="_GoBack"/>
      <w:bookmarkEnd w:id="9"/>
      <w:del w:id="10" w:author="Zhu, Xiaojuan" w:date="2015-07-06T16:43:00Z">
        <w:r w:rsidDel="00E57F6C">
          <w:delText xml:space="preserve"> </w:delText>
        </w:r>
      </w:del>
      <w:r>
        <w:t>Equation (5) can be a simple representation of the model with trend, seasonal dummy variable, and interventions,</w:t>
      </w:r>
    </w:p>
    <w:p w:rsidR="00BD4894" w:rsidRPr="00AF53D9" w:rsidRDefault="00F20C8F" w:rsidP="0093080F">
      <w:pPr>
        <w:pStyle w:val="Newparagraph"/>
        <w:spacing w:before="240"/>
        <w:ind w:firstLine="0"/>
        <w:jc w:val="center"/>
        <w:rPr>
          <w:lang w:eastAsia="zh-CN"/>
        </w:rPr>
      </w:pPr>
      <m:oMath>
        <m:sSub>
          <m:sSubPr>
            <m:ctrlPr>
              <w:rPr>
                <w:rFonts w:ascii="Cambria Math" w:hAnsi="Cambria Math"/>
                <w:i/>
              </w:rPr>
            </m:ctrlPr>
          </m:sSubPr>
          <m:e>
            <m:r>
              <w:rPr>
                <w:rFonts w:ascii="Cambria Math" w:hAnsi="Cambria Math"/>
              </w:rPr>
              <m:t xml:space="preserve">                     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lang w:eastAsia="zh-CN"/>
              </w:rPr>
            </m:ctrlPr>
          </m:sSubPr>
          <m:e>
            <m:r>
              <w:rPr>
                <w:rFonts w:ascii="Cambria Math" w:hAnsi="Cambria Math"/>
              </w:rPr>
              <m:t>x</m:t>
            </m:r>
            <m:ctrlPr>
              <w:rPr>
                <w:rFonts w:ascii="Cambria Math" w:hAnsi="Cambria Math"/>
                <w:i/>
              </w:rPr>
            </m:ctrlPr>
          </m:e>
          <m:sub>
            <m:r>
              <w:rPr>
                <w:rFonts w:ascii="Cambria Math" w:hAnsi="Cambria Math"/>
                <w:lang w:eastAsia="zh-CN"/>
              </w:rPr>
              <m:t>trend</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12</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ϖ</m:t>
                    </m:r>
                  </m:e>
                  <m:sub>
                    <m:r>
                      <w:rPr>
                        <w:rFonts w:ascii="Cambria Math" w:hAnsi="Cambria Math"/>
                      </w:rPr>
                      <m:t>1</m:t>
                    </m:r>
                  </m:sub>
                </m:sSub>
              </m:num>
              <m:den>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B)</m:t>
                </m:r>
              </m:den>
            </m:f>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'+ϵ</m:t>
                </m:r>
              </m:e>
              <m:sub>
                <m:r>
                  <w:rPr>
                    <w:rFonts w:ascii="Cambria Math" w:hAnsi="Cambria Math"/>
                  </w:rPr>
                  <m:t xml:space="preserve">t </m:t>
                </m:r>
              </m:sub>
            </m:sSub>
          </m:e>
        </m:nary>
      </m:oMath>
      <w:r w:rsidR="00BD4894">
        <w:t xml:space="preserve">         </w:t>
      </w:r>
      <w:r w:rsidR="00801F69">
        <w:t xml:space="preserve">                      </w:t>
      </w:r>
      <w:r w:rsidR="00BD4894">
        <w:t xml:space="preserve">  (5)</w:t>
      </w:r>
    </w:p>
    <w:p w:rsidR="00BD4894" w:rsidRDefault="00BD4894" w:rsidP="0093080F">
      <w:pPr>
        <w:pStyle w:val="Paragraph"/>
        <w:jc w:val="both"/>
        <w:rPr>
          <w:lang w:eastAsia="zh-CN"/>
        </w:rPr>
      </w:pPr>
      <w:r>
        <w:rPr>
          <w:lang w:eastAsia="zh-CN"/>
        </w:rPr>
        <w:t xml:space="preserve">where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Pr>
          <w:rFonts w:hint="eastAsia"/>
          <w:lang w:eastAsia="zh-CN"/>
        </w:rPr>
        <w:t xml:space="preserve"> is </w:t>
      </w:r>
      <w:r>
        <w:rPr>
          <w:lang w:eastAsia="zh-CN"/>
        </w:rPr>
        <w:t>dummy</w:t>
      </w:r>
      <w:r>
        <w:rPr>
          <w:rFonts w:hint="eastAsia"/>
          <w:lang w:eastAsia="zh-CN"/>
        </w:rPr>
        <w:t xml:space="preserve"> variable represent</w:t>
      </w:r>
      <w:r>
        <w:rPr>
          <w:lang w:eastAsia="zh-CN"/>
        </w:rPr>
        <w:t>ing</w:t>
      </w:r>
      <w:r>
        <w:rPr>
          <w:rFonts w:hint="eastAsia"/>
          <w:lang w:eastAsia="zh-CN"/>
        </w:rPr>
        <w:t xml:space="preserve"> </w:t>
      </w:r>
      <w:r>
        <w:rPr>
          <w:lang w:eastAsia="zh-CN"/>
        </w:rPr>
        <w:t xml:space="preserve">pulse and step </w:t>
      </w:r>
      <w:r>
        <w:rPr>
          <w:rFonts w:hint="eastAsia"/>
          <w:lang w:eastAsia="zh-CN"/>
        </w:rPr>
        <w:t>periods</w:t>
      </w:r>
      <w:r>
        <w:rPr>
          <w:lang w:eastAsia="zh-CN"/>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w:r>
        <w:rPr>
          <w:rFonts w:hint="eastAsia"/>
          <w:lang w:eastAsia="zh-CN"/>
        </w:rPr>
        <w:t xml:space="preserve"> is</w:t>
      </w:r>
      <w:r>
        <w:rPr>
          <w:lang w:eastAsia="zh-CN"/>
        </w:rPr>
        <w:t xml:space="preserve"> dummy</w:t>
      </w:r>
      <w:r>
        <w:rPr>
          <w:rFonts w:hint="eastAsia"/>
          <w:lang w:eastAsia="zh-CN"/>
        </w:rPr>
        <w:t xml:space="preserve"> variable represent</w:t>
      </w:r>
      <w:r>
        <w:rPr>
          <w:lang w:eastAsia="zh-CN"/>
        </w:rPr>
        <w:t>ing pulse periods. Also,</w:t>
      </w:r>
      <m:oMath>
        <m:r>
          <m:rPr>
            <m:sty m:val="p"/>
          </m:rPr>
          <w:rPr>
            <w:rFonts w:ascii="Cambria Math" w:hAnsi="Cambria Math"/>
            <w:lang w:eastAsia="zh-CN"/>
          </w:rPr>
          <m:t xml:space="preserve"> </m:t>
        </m:r>
        <m:sSub>
          <m:sSubPr>
            <m:ctrlPr>
              <w:rPr>
                <w:rFonts w:ascii="Cambria Math" w:hAnsi="Cambria Math"/>
                <w:i/>
              </w:rPr>
            </m:ctrlPr>
          </m:sSubPr>
          <m:e>
            <m:r>
              <w:rPr>
                <w:rFonts w:ascii="Cambria Math" w:hAnsi="Cambria Math"/>
              </w:rPr>
              <m:t>ϖ</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ϖ</m:t>
            </m:r>
          </m:e>
          <m:sub>
            <m:r>
              <w:rPr>
                <w:rFonts w:ascii="Cambria Math" w:hAnsi="Cambria Math"/>
              </w:rPr>
              <m:t>1</m:t>
            </m:r>
          </m:sub>
        </m:sSub>
      </m:oMath>
      <w:r>
        <w:t>, and</w:t>
      </w:r>
      <m:oMath>
        <m:sSub>
          <m:sSubPr>
            <m:ctrlPr>
              <w:rPr>
                <w:rFonts w:ascii="Cambria Math" w:hAnsi="Cambria Math"/>
                <w:i/>
              </w:rPr>
            </m:ctrlPr>
          </m:sSubPr>
          <m:e>
            <m:r>
              <w:rPr>
                <w:rFonts w:ascii="Cambria Math" w:hAnsi="Cambria Math"/>
              </w:rPr>
              <m:t xml:space="preserve"> δ</m:t>
            </m:r>
          </m:e>
          <m:sub>
            <m:r>
              <w:rPr>
                <w:rFonts w:ascii="Cambria Math" w:hAnsi="Cambria Math"/>
              </w:rPr>
              <m:t>1</m:t>
            </m:r>
          </m:sub>
        </m:sSub>
      </m:oMath>
      <w:r>
        <w:t xml:space="preserve"> are the change point coefficients estimated by regression </w:t>
      </w:r>
      <w:r>
        <w:rPr>
          <w:lang w:eastAsia="zh-CN"/>
        </w:rPr>
        <w:t xml:space="preserve">and </w:t>
      </w:r>
      <m:oMath>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1</m:t>
            </m:r>
          </m:sub>
        </m:sSub>
        <m:r>
          <w:rPr>
            <w:rFonts w:ascii="Cambria Math" w:hAnsi="Cambria Math"/>
            <w:lang w:eastAsia="zh-CN"/>
          </w:rPr>
          <m:t>B)</m:t>
        </m:r>
      </m:oMath>
      <w:r>
        <w:rPr>
          <w:lang w:eastAsia="zh-CN"/>
        </w:rPr>
        <w:t xml:space="preserve"> refers to the delayed rise or fall in the forecast variable.</w:t>
      </w:r>
    </w:p>
    <w:p w:rsidR="00BD4894" w:rsidRPr="00107003" w:rsidRDefault="00BD4894" w:rsidP="00BD4894">
      <w:pPr>
        <w:pStyle w:val="ListParagraph"/>
        <w:numPr>
          <w:ilvl w:val="0"/>
          <w:numId w:val="37"/>
        </w:numPr>
        <w:autoSpaceDE w:val="0"/>
        <w:autoSpaceDN w:val="0"/>
        <w:adjustRightInd w:val="0"/>
        <w:spacing w:before="240"/>
        <w:jc w:val="both"/>
        <w:rPr>
          <w:i/>
        </w:rPr>
      </w:pPr>
      <w:r w:rsidRPr="00107003">
        <w:rPr>
          <w:i/>
        </w:rPr>
        <w:t>Decomposition with external variable</w:t>
      </w:r>
    </w:p>
    <w:p w:rsidR="00BD4894" w:rsidRDefault="00BD4894" w:rsidP="0093080F">
      <w:pPr>
        <w:spacing w:before="240"/>
        <w:jc w:val="both"/>
        <w:rPr>
          <w:rFonts w:cs="Arial"/>
          <w:bCs/>
          <w:i/>
        </w:rPr>
      </w:pPr>
      <w:r>
        <w:t xml:space="preserve">In this more complex decomposition model, CLI and its lag terms are used as a predictor of cyclical component in the decomposition model. This research applies two approaches to obtain a decomposition model: one is the automatic decomposition in NCSS with the cyclical variable (CLI) incorporated and the other is a multiplicative decomposition model built by the product of </w:t>
      </w:r>
      <w:r>
        <w:rPr>
          <w:rFonts w:hint="eastAsia"/>
          <w:lang w:eastAsia="zh-CN"/>
        </w:rPr>
        <w:t xml:space="preserve">the best </w:t>
      </w:r>
      <w:r>
        <w:t xml:space="preserve">ARIMA and cyclical factor (CLI). </w:t>
      </w:r>
    </w:p>
    <w:p w:rsidR="00BD4894" w:rsidRDefault="0095470C" w:rsidP="0093080F">
      <w:pPr>
        <w:pStyle w:val="Heading3"/>
        <w:rPr>
          <w:szCs w:val="24"/>
        </w:rPr>
      </w:pPr>
      <w:r>
        <w:rPr>
          <w:szCs w:val="24"/>
        </w:rPr>
        <w:t xml:space="preserve">2.2.3    </w:t>
      </w:r>
      <w:r w:rsidR="00BD4894">
        <w:rPr>
          <w:szCs w:val="24"/>
        </w:rPr>
        <w:t>Nonlinear and multivariate methods</w:t>
      </w:r>
    </w:p>
    <w:p w:rsidR="00BD4894" w:rsidRPr="00107003" w:rsidRDefault="00BD4894" w:rsidP="00BD4894">
      <w:pPr>
        <w:pStyle w:val="ListParagraph"/>
        <w:numPr>
          <w:ilvl w:val="0"/>
          <w:numId w:val="43"/>
        </w:numPr>
        <w:autoSpaceDE w:val="0"/>
        <w:autoSpaceDN w:val="0"/>
        <w:adjustRightInd w:val="0"/>
        <w:spacing w:before="240"/>
        <w:jc w:val="both"/>
        <w:rPr>
          <w:i/>
        </w:rPr>
      </w:pPr>
      <w:r>
        <w:rPr>
          <w:i/>
        </w:rPr>
        <w:t>State space model</w:t>
      </w:r>
    </w:p>
    <w:p w:rsidR="00BD4894" w:rsidRDefault="00BD4894" w:rsidP="0093080F">
      <w:r>
        <w:t xml:space="preserve">A state space model consists of an observation equation as shown in equation (6) and a Markovian transition equation as shown in equation (7), </w:t>
      </w:r>
    </w:p>
    <w:p w:rsidR="00BD4894" w:rsidRDefault="00F20C8F" w:rsidP="0093080F">
      <w:pPr>
        <w:pStyle w:val="Newparagraph"/>
        <w:spacing w:before="240"/>
        <w:ind w:firstLine="0"/>
        <w:jc w:val="center"/>
      </w:pPr>
      <m:oMath>
        <m:sSub>
          <m:sSubPr>
            <m:ctrlPr>
              <w:rPr>
                <w:rFonts w:ascii="Cambria Math" w:hAnsi="Cambria Math"/>
                <w:i/>
              </w:rPr>
            </m:ctrlPr>
          </m:sSubPr>
          <m:e>
            <m:r>
              <w:rPr>
                <w:rFonts w:ascii="Cambria Math" w:hAnsi="Cambria Math"/>
              </w:rPr>
              <m:t xml:space="preserve">                                                          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oMath>
      <w:r w:rsidR="00BD4894">
        <w:t xml:space="preserve">         </w:t>
      </w:r>
      <w:r w:rsidR="00801F69">
        <w:t xml:space="preserve">                                                      </w:t>
      </w:r>
      <w:r w:rsidR="00BD4894">
        <w:t xml:space="preserve">      (6)</w:t>
      </w:r>
    </w:p>
    <w:p w:rsidR="00BD4894" w:rsidRPr="004510A5" w:rsidRDefault="00801F69" w:rsidP="0093080F">
      <w:pPr>
        <w:jc w:val="center"/>
      </w:pP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BD4894">
        <w:t xml:space="preserve">         </w:t>
      </w:r>
      <w:r>
        <w:t xml:space="preserve">                                                    </w:t>
      </w:r>
      <w:r w:rsidR="00BD4894">
        <w:t xml:space="preserve">    (7)</w:t>
      </w:r>
    </w:p>
    <w:p w:rsidR="00BD4894" w:rsidRDefault="00BD4894" w:rsidP="0093080F">
      <w:pPr>
        <w:pStyle w:val="Newparagraph"/>
        <w:spacing w:before="240"/>
        <w:ind w:firstLine="0"/>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a </w:t>
      </w:r>
      <m:oMath>
        <m:r>
          <w:rPr>
            <w:rFonts w:ascii="Cambria Math" w:hAnsi="Cambria Math"/>
          </w:rPr>
          <m:t>m×1</m:t>
        </m:r>
      </m:oMath>
      <w:r>
        <w:t xml:space="preserve"> data vector; </w:t>
      </w:r>
      <m:oMath>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 xml:space="preserve"> </m:t>
        </m:r>
      </m:oMath>
      <w:r>
        <w:t xml:space="preserve">is a </w:t>
      </w:r>
      <m:oMath>
        <m:r>
          <w:rPr>
            <w:rFonts w:ascii="Cambria Math" w:hAnsi="Cambria Math"/>
          </w:rPr>
          <m:t>p×1</m:t>
        </m:r>
      </m:oMath>
      <w:r>
        <w:t xml:space="preserve"> unknown state-vector,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is a </w:t>
      </w:r>
      <m:oMath>
        <m:r>
          <w:rPr>
            <w:rFonts w:ascii="Cambria Math" w:hAnsi="Cambria Math"/>
          </w:rPr>
          <m:t>m×p</m:t>
        </m:r>
      </m:oMath>
      <w:r>
        <w:t xml:space="preserve"> state vector relating the observation data to the state vector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Pr="00176B38">
        <w:t xml:space="preserve"> is a </w:t>
      </w:r>
      <m:oMath>
        <m:r>
          <w:rPr>
            <w:rFonts w:ascii="Cambria Math" w:hAnsi="Cambria Math"/>
          </w:rPr>
          <m:t>p×p</m:t>
        </m:r>
      </m:oMath>
      <w:r w:rsidRPr="00176B38">
        <w:t xml:space="preserve"> state transition matrix</w:t>
      </w:r>
      <w:r>
        <w:t>.</w:t>
      </w:r>
      <w:r w:rsidRPr="00176B38">
        <w:t xml:space="preserve"> </w:t>
      </w:r>
      <w:r>
        <w:t>In addition,</w:t>
      </w:r>
      <w:del w:id="11" w:author="Zhu, Xiaojuan" w:date="2015-07-06T16:12:00Z">
        <w:r w:rsidDel="006B3E66">
          <w:delText xml:space="preserve"> </w:delText>
        </w:r>
      </w:del>
      <w: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are random error matrices which independently and identically follow a multinomial distribution. State space models are modelled using R “stats”, “dlm”, and “forecast” packages. </w:t>
      </w:r>
    </w:p>
    <w:p w:rsidR="00BD4894" w:rsidRPr="00107003" w:rsidRDefault="00BD4894" w:rsidP="00BD4894">
      <w:pPr>
        <w:pStyle w:val="ListParagraph"/>
        <w:numPr>
          <w:ilvl w:val="0"/>
          <w:numId w:val="43"/>
        </w:numPr>
        <w:autoSpaceDE w:val="0"/>
        <w:autoSpaceDN w:val="0"/>
        <w:adjustRightInd w:val="0"/>
        <w:spacing w:before="240"/>
        <w:jc w:val="both"/>
        <w:rPr>
          <w:i/>
        </w:rPr>
      </w:pPr>
      <w:r>
        <w:rPr>
          <w:i/>
        </w:rPr>
        <w:lastRenderedPageBreak/>
        <w:t xml:space="preserve">Vector autoregressive model </w:t>
      </w:r>
    </w:p>
    <w:p w:rsidR="00BD4894" w:rsidRDefault="00BD4894" w:rsidP="0093080F">
      <w:pPr>
        <w:spacing w:before="240"/>
        <w:jc w:val="both"/>
      </w:pPr>
      <w:r w:rsidRPr="00AA0252">
        <w:t>Vector autoregressive model</w:t>
      </w:r>
      <w:r>
        <w:t xml:space="preserve"> (VAR) is an econometric model for multivariate time series analysis. It is an extension of the univariate autoregressive model, i.e., each variable is represented as a linear function of its lags and lags of the other variables. </w:t>
      </w:r>
      <w:r w:rsidRPr="00552D7C">
        <w:t xml:space="preserve">VAR </w:t>
      </w:r>
      <w:r>
        <w:t xml:space="preserve">models </w:t>
      </w:r>
      <w:r w:rsidRPr="00552D7C">
        <w:t xml:space="preserve">are </w:t>
      </w:r>
      <w:r>
        <w:t xml:space="preserve">often </w:t>
      </w:r>
      <w:r w:rsidRPr="00552D7C">
        <w:t>used to describe and forecast financial and economic time series.</w:t>
      </w:r>
      <w:r>
        <w:t xml:space="preserve"> A VAR model consists of a set of </w:t>
      </w:r>
      <m:oMath>
        <m:r>
          <w:rPr>
            <w:rFonts w:ascii="Cambria Math" w:hAnsi="Cambria Math"/>
          </w:rPr>
          <m:t xml:space="preserve">k </m:t>
        </m:r>
      </m:oMath>
      <w:r>
        <w:t xml:space="preserve">variables (also called endogenous variables)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kt </m:t>
            </m:r>
          </m:sub>
        </m:sSub>
        <m:r>
          <w:rPr>
            <w:rFonts w:ascii="Cambria Math" w:hAnsi="Cambria Math"/>
          </w:rPr>
          <m:t>)</m:t>
        </m:r>
      </m:oMath>
      <w:r>
        <w:t xml:space="preserve">, denoted as </w:t>
      </w:r>
      <m:oMath>
        <m:r>
          <w:rPr>
            <w:rFonts w:ascii="Cambria Math" w:hAnsi="Cambria Math"/>
          </w:rPr>
          <m:t xml:space="preserve">k×1 </m:t>
        </m:r>
      </m:oMath>
      <w:r>
        <w:t>vector. A p</w:t>
      </w:r>
      <w:r w:rsidRPr="001C76A8">
        <w:rPr>
          <w:vertAlign w:val="superscript"/>
        </w:rPr>
        <w:t>th</w:t>
      </w:r>
      <w:r>
        <w:t xml:space="preserve"> order VAR model is </w:t>
      </w:r>
    </w:p>
    <w:p w:rsidR="00BD4894" w:rsidRPr="00AA0252" w:rsidRDefault="00F20C8F" w:rsidP="0093080F">
      <w:pPr>
        <w:spacing w:before="240"/>
        <w:jc w:val="center"/>
      </w:pPr>
      <m:oMath>
        <m:sSub>
          <m:sSubPr>
            <m:ctrlPr>
              <w:rPr>
                <w:rFonts w:ascii="Cambria Math" w:hAnsi="Cambria Math"/>
                <w:i/>
              </w:rPr>
            </m:ctrlPr>
          </m:sSubPr>
          <m:e>
            <m:r>
              <w:rPr>
                <w:rFonts w:ascii="Cambria Math" w:hAnsi="Cambria Math"/>
              </w:rPr>
              <m:t xml:space="preserve">                                                        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BD4894">
        <w:t xml:space="preserve">   </w:t>
      </w:r>
      <w:r w:rsidR="00801F69">
        <w:t xml:space="preserve">                    </w:t>
      </w:r>
      <w:r w:rsidR="00BD4894">
        <w:t xml:space="preserve"> </w:t>
      </w:r>
      <w:r w:rsidR="00801F69">
        <w:t xml:space="preserve">  </w:t>
      </w:r>
      <w:r w:rsidR="00BD4894">
        <w:t xml:space="preserve">          (8)</w:t>
      </w:r>
    </w:p>
    <w:p w:rsidR="00BD4894" w:rsidRDefault="00BD4894" w:rsidP="0093080F">
      <w:pPr>
        <w:spacing w:before="240"/>
        <w:jc w:val="both"/>
        <w:rPr>
          <w:lang w:eastAsia="zh-CN"/>
        </w:rPr>
      </w:pPr>
      <w:r>
        <w:rPr>
          <w:lang w:eastAsia="zh-CN"/>
        </w:rPr>
        <w:t xml:space="preserve">where there are 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r>
          <w:rPr>
            <w:rFonts w:ascii="Cambria Math" w:hAnsi="Cambria Math"/>
          </w:rPr>
          <m:t>k×k)</m:t>
        </m:r>
      </m:oMath>
      <w:r>
        <w:t xml:space="preserve"> coefficient matri</w:t>
      </w:r>
      <w:del w:id="12" w:author="Zhu, Xiaojuan" w:date="2015-07-06T16:12:00Z">
        <w:r w:rsidDel="00A13261">
          <w:delText>x</w:delText>
        </w:r>
      </w:del>
      <w:r>
        <w:t xml:space="preserve">ces. Also,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oMath>
      <w:r>
        <w:t xml:space="preserve">is a </w:t>
      </w:r>
      <m:oMath>
        <m:r>
          <w:rPr>
            <w:rFonts w:ascii="Cambria Math" w:hAnsi="Cambria Math"/>
          </w:rPr>
          <m:t>k×1</m:t>
        </m:r>
      </m:oMath>
      <w:r>
        <w:t xml:space="preserve"> unobservable white noise vector process where expectation value of this vector is zero and time invariant covariance matrix </w:t>
      </w:r>
      <m:oMath>
        <m:sSub>
          <m:sSubPr>
            <m:ctrlPr>
              <w:rPr>
                <w:rFonts w:ascii="Cambria Math" w:hAnsi="Cambria Math"/>
                <w:i/>
              </w:rPr>
            </m:ctrlPr>
          </m:sSubPr>
          <m:e>
            <m:r>
              <w:rPr>
                <w:rFonts w:ascii="Cambria Math" w:hAnsi="Cambria Math"/>
              </w:rPr>
              <m:t>E(e</m:t>
            </m:r>
          </m:e>
          <m:sub>
            <m:r>
              <w:rPr>
                <w:rFonts w:ascii="Cambria Math" w:hAnsi="Cambria Math"/>
              </w:rPr>
              <m:t>t</m:t>
            </m:r>
          </m:sub>
        </m:sSub>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m:t>
            </m:r>
          </m:sup>
        </m:sSubSup>
        <m:r>
          <w:rPr>
            <w:rFonts w:ascii="Cambria Math" w:hAnsi="Cambria Math"/>
          </w:rPr>
          <m:t>)=∑</m:t>
        </m:r>
      </m:oMath>
      <w:r>
        <w:t>. The VAR model is modelled by R “vars” package.</w:t>
      </w:r>
    </w:p>
    <w:p w:rsidR="00BD4894" w:rsidRDefault="0095470C" w:rsidP="0093080F">
      <w:pPr>
        <w:pStyle w:val="Heading3"/>
        <w:rPr>
          <w:szCs w:val="24"/>
        </w:rPr>
      </w:pPr>
      <w:r>
        <w:rPr>
          <w:szCs w:val="24"/>
        </w:rPr>
        <w:t xml:space="preserve">2.2.4    </w:t>
      </w:r>
      <w:r w:rsidR="00BD4894">
        <w:rPr>
          <w:szCs w:val="24"/>
        </w:rPr>
        <w:t>Model evaluation</w:t>
      </w:r>
    </w:p>
    <w:p w:rsidR="00BD4894" w:rsidRDefault="00BD4894" w:rsidP="0093080F">
      <w:pPr>
        <w:autoSpaceDE w:val="0"/>
        <w:autoSpaceDN w:val="0"/>
        <w:adjustRightInd w:val="0"/>
        <w:spacing w:before="240"/>
        <w:jc w:val="both"/>
      </w:pPr>
      <w:r>
        <w:t>A good forecasting model should be evaluated on predictive ability, goodness of fit using the R</w:t>
      </w:r>
      <w:r w:rsidRPr="003B59EA">
        <w:rPr>
          <w:vertAlign w:val="superscript"/>
        </w:rPr>
        <w:t>2</w:t>
      </w:r>
      <w:r>
        <w:t xml:space="preserve"> value, mean absolute percentage error (MAPE), mean absolute error (MAE) or other fit diagnostics, normality tests on residuals, and a white noise test on those same residuals to make sure that no time series pattern is left. </w:t>
      </w:r>
      <w:r w:rsidRPr="00A46CC2">
        <w:t xml:space="preserve">The best fitting model is generally selected </w:t>
      </w:r>
      <w:r>
        <w:t>based on</w:t>
      </w:r>
      <w:r w:rsidRPr="00A46CC2">
        <w:t xml:space="preserve"> higher R</w:t>
      </w:r>
      <w:r w:rsidRPr="00A46CC2">
        <w:rPr>
          <w:vertAlign w:val="superscript"/>
        </w:rPr>
        <w:t>2</w:t>
      </w:r>
      <w:r w:rsidRPr="00A46CC2">
        <w:t xml:space="preserve"> value in the holdout data,</w:t>
      </w:r>
      <w:r w:rsidRPr="00321B2F">
        <w:t xml:space="preserve"> low</w:t>
      </w:r>
      <w:r>
        <w:t>er MAPE, normally distributed</w:t>
      </w:r>
      <w:r w:rsidRPr="00321B2F">
        <w:t xml:space="preserve"> </w:t>
      </w:r>
      <w:r>
        <w:t xml:space="preserve">residuals, and a passed </w:t>
      </w:r>
      <w:r w:rsidRPr="00321B2F">
        <w:t>white noise</w:t>
      </w:r>
      <w:r>
        <w:t xml:space="preserve"> test</w:t>
      </w:r>
      <w:r w:rsidRPr="00321B2F">
        <w:t>.</w:t>
      </w:r>
      <w:r>
        <w:t xml:space="preserve"> Of course, there are more recent measures of forecasting accuracy </w:t>
      </w:r>
      <w:r>
        <w:rPr>
          <w:noProof/>
        </w:rPr>
        <w:t>[35]</w:t>
      </w:r>
      <w:r>
        <w:t xml:space="preserve">, but the authors tried to keep it simple. </w:t>
      </w:r>
    </w:p>
    <w:p w:rsidR="00BD4894" w:rsidRPr="00BE68C6" w:rsidRDefault="00BD4894" w:rsidP="00BD4894">
      <w:pPr>
        <w:pStyle w:val="Numberedlist"/>
        <w:numPr>
          <w:ilvl w:val="0"/>
          <w:numId w:val="40"/>
        </w:numPr>
        <w:spacing w:after="0"/>
        <w:rPr>
          <w:i/>
        </w:rPr>
      </w:pPr>
      <w:r w:rsidRPr="00BE68C6">
        <w:rPr>
          <w:i/>
        </w:rPr>
        <w:t>Pseudo R</w:t>
      </w:r>
      <w:r w:rsidRPr="00BE68C6">
        <w:rPr>
          <w:i/>
          <w:vertAlign w:val="superscript"/>
        </w:rPr>
        <w:t>2</w:t>
      </w:r>
    </w:p>
    <w:p w:rsidR="00BD4894" w:rsidRDefault="00BD4894" w:rsidP="0093080F">
      <w:pPr>
        <w:autoSpaceDE w:val="0"/>
        <w:autoSpaceDN w:val="0"/>
        <w:adjustRightInd w:val="0"/>
        <w:spacing w:before="240"/>
        <w:jc w:val="both"/>
      </w:pPr>
      <w:r>
        <w:lastRenderedPageBreak/>
        <w:t xml:space="preserve">For evaluation of the time series methods, the pseudo </w:t>
      </w:r>
      <w:r w:rsidRPr="00321B2F">
        <w:t>R</w:t>
      </w:r>
      <w:r w:rsidRPr="009832D8">
        <w:rPr>
          <w:vertAlign w:val="superscript"/>
        </w:rPr>
        <w:t xml:space="preserve">2 </w:t>
      </w:r>
      <w:r>
        <w:t>for training and holdout data is calculated as standard criteria to test the goodness of model fitting taking the form in equation (9):</w:t>
      </w:r>
    </w:p>
    <w:p w:rsidR="00BD4894" w:rsidRDefault="00F20C8F" w:rsidP="0093080F">
      <w:pPr>
        <w:autoSpaceDE w:val="0"/>
        <w:autoSpaceDN w:val="0"/>
        <w:adjustRightInd w:val="0"/>
        <w:spacing w:before="240"/>
        <w:jc w:val="center"/>
      </w:pPr>
      <m:oMath>
        <m:sSubSup>
          <m:sSubSupPr>
            <m:ctrlPr>
              <w:rPr>
                <w:rFonts w:ascii="Cambria Math" w:hAnsi="Cambria Math"/>
                <w:i/>
              </w:rPr>
            </m:ctrlPr>
          </m:sSubSupPr>
          <m:e>
            <m:r>
              <w:rPr>
                <w:rFonts w:ascii="Cambria Math" w:hAnsi="Cambria Math"/>
              </w:rPr>
              <m:t xml:space="preserve">                                                       R</m:t>
            </m:r>
          </m:e>
          <m:sub>
            <m:r>
              <w:rPr>
                <w:rFonts w:ascii="Cambria Math" w:hAnsi="Cambria Math"/>
              </w:rPr>
              <m:t>pseudo</m:t>
            </m:r>
          </m:sub>
          <m:sup>
            <m:r>
              <w:rPr>
                <w:rFonts w:ascii="Cambria Math" w:hAnsi="Cambria Math"/>
              </w:rPr>
              <m:t>2</m:t>
            </m:r>
          </m:sup>
        </m:sSub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oMath>
      <w:r w:rsidR="00BD4894">
        <w:t xml:space="preserve">        </w:t>
      </w:r>
      <w:r w:rsidR="00801F69">
        <w:t xml:space="preserve">                               </w:t>
      </w:r>
      <w:r w:rsidR="00BD4894">
        <w:t xml:space="preserve"> </w:t>
      </w:r>
      <w:r w:rsidR="00801F69">
        <w:t xml:space="preserve">           </w:t>
      </w:r>
      <w:r w:rsidR="00BD4894">
        <w:t xml:space="preserve">   </w:t>
      </w:r>
      <w:r w:rsidR="00BD4894" w:rsidRPr="00687CE8">
        <w:t>(</w:t>
      </w:r>
      <w:r w:rsidR="00BD4894">
        <w:t>9</w:t>
      </w:r>
      <w:r w:rsidR="00BD4894" w:rsidRPr="00687CE8">
        <w:t>)</w:t>
      </w:r>
    </w:p>
    <w:p w:rsidR="00BD4894" w:rsidRPr="00BE68C6" w:rsidRDefault="00BD4894" w:rsidP="00BD4894">
      <w:pPr>
        <w:pStyle w:val="ListParagraph"/>
        <w:numPr>
          <w:ilvl w:val="0"/>
          <w:numId w:val="40"/>
        </w:numPr>
        <w:autoSpaceDE w:val="0"/>
        <w:autoSpaceDN w:val="0"/>
        <w:spacing w:before="240"/>
        <w:rPr>
          <w:i/>
        </w:rPr>
      </w:pPr>
      <w:r w:rsidRPr="00BE68C6">
        <w:rPr>
          <w:i/>
        </w:rPr>
        <w:t>Mean absolute percentage error</w:t>
      </w:r>
    </w:p>
    <w:p w:rsidR="00BD4894" w:rsidRDefault="00BD4894" w:rsidP="0093080F">
      <w:pPr>
        <w:autoSpaceDE w:val="0"/>
        <w:autoSpaceDN w:val="0"/>
        <w:adjustRightInd w:val="0"/>
        <w:spacing w:before="240"/>
        <w:jc w:val="both"/>
      </w:pPr>
      <w:r>
        <w:t xml:space="preserve">MAPE is another </w:t>
      </w:r>
      <w:r w:rsidRPr="00AC6D09">
        <w:t xml:space="preserve">measure of accuracy of the time series model </w:t>
      </w:r>
      <w:r>
        <w:t xml:space="preserve">fitting methods as shown in equation (10) </w:t>
      </w:r>
      <w:r>
        <w:rPr>
          <w:noProof/>
        </w:rPr>
        <w:t>[36, 37]</w:t>
      </w:r>
      <w:r>
        <w:t xml:space="preserve">. This criterion is used to compare the model performance for the specific dataset by using </w:t>
      </w:r>
      <w:r>
        <w:rPr>
          <w:rFonts w:hint="eastAsia"/>
          <w:lang w:eastAsia="zh-CN"/>
        </w:rPr>
        <w:t>time series</w:t>
      </w:r>
      <w:r>
        <w:t xml:space="preserve"> methods, since it measures relative performance </w:t>
      </w:r>
      <w:r>
        <w:rPr>
          <w:noProof/>
        </w:rPr>
        <w:t>[38]</w:t>
      </w:r>
      <w:r>
        <w:t>.</w:t>
      </w:r>
    </w:p>
    <w:p w:rsidR="00BD4894" w:rsidRDefault="00801F69" w:rsidP="0093080F">
      <w:pPr>
        <w:autoSpaceDE w:val="0"/>
        <w:autoSpaceDN w:val="0"/>
        <w:adjustRightInd w:val="0"/>
        <w:spacing w:before="240"/>
        <w:jc w:val="center"/>
      </w:pPr>
      <m:oMath>
        <m:r>
          <w:rPr>
            <w:rFonts w:ascii="Cambria Math" w:hAnsi="Cambria Math"/>
          </w:rPr>
          <m:t xml:space="preserve">                                                      MAPE=</m:t>
        </m:r>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r>
                  <w:rPr>
                    <w:rFonts w:ascii="Cambria Math" w:hAnsi="Cambria Math"/>
                  </w:rPr>
                  <m:t>]</m:t>
                </m:r>
              </m:e>
            </m:nary>
          </m:num>
          <m:den>
            <m:r>
              <w:rPr>
                <w:rFonts w:ascii="Cambria Math" w:hAnsi="Cambria Math"/>
              </w:rPr>
              <m:t>n</m:t>
            </m:r>
          </m:den>
        </m:f>
        <m:r>
          <w:rPr>
            <w:rFonts w:ascii="Cambria Math" w:hAnsi="Cambria Math"/>
          </w:rPr>
          <m:t>%</m:t>
        </m:r>
      </m:oMath>
      <w:r w:rsidR="00BD4894">
        <w:t xml:space="preserve">            </w:t>
      </w:r>
      <w:r>
        <w:t xml:space="preserve">                                             </w:t>
      </w:r>
      <w:r w:rsidR="00BD4894" w:rsidRPr="00687CE8">
        <w:t>(</w:t>
      </w:r>
      <w:r w:rsidR="00BD4894">
        <w:t>10</w:t>
      </w:r>
      <w:r w:rsidR="00BD4894" w:rsidRPr="00687CE8">
        <w:t>)</w:t>
      </w:r>
    </w:p>
    <w:p w:rsidR="00BD4894" w:rsidRDefault="00BD4894" w:rsidP="0093080F">
      <w:pPr>
        <w:autoSpaceDE w:val="0"/>
        <w:autoSpaceDN w:val="0"/>
        <w:adjustRightInd w:val="0"/>
        <w:spacing w:before="240"/>
        <w:jc w:val="center"/>
      </w:pPr>
    </w:p>
    <w:p w:rsidR="00BD4894" w:rsidRPr="00BE68C6" w:rsidRDefault="00BD4894" w:rsidP="00BD4894">
      <w:pPr>
        <w:pStyle w:val="ListParagraph"/>
        <w:numPr>
          <w:ilvl w:val="0"/>
          <w:numId w:val="40"/>
        </w:numPr>
        <w:autoSpaceDE w:val="0"/>
        <w:autoSpaceDN w:val="0"/>
        <w:spacing w:before="240"/>
        <w:rPr>
          <w:i/>
        </w:rPr>
      </w:pPr>
      <w:r w:rsidRPr="00BE68C6">
        <w:rPr>
          <w:i/>
        </w:rPr>
        <w:t>Normality test</w:t>
      </w:r>
    </w:p>
    <w:p w:rsidR="00BD4894" w:rsidRDefault="00BD4894" w:rsidP="0093080F">
      <w:pPr>
        <w:spacing w:before="240"/>
        <w:jc w:val="both"/>
      </w:pPr>
      <w:r w:rsidRPr="00A2451B">
        <w:t xml:space="preserve">A good time series model should have normally distributed residuals. </w:t>
      </w:r>
      <w:r>
        <w:t>In this paper, normality of residuals is evaluated by t</w:t>
      </w:r>
      <w:r w:rsidRPr="00D116EA">
        <w:t xml:space="preserve">wo </w:t>
      </w:r>
      <w:r>
        <w:t xml:space="preserve">powerful </w:t>
      </w:r>
      <w:r w:rsidRPr="00D116EA">
        <w:t xml:space="preserve">normality tests: </w:t>
      </w:r>
      <w:r w:rsidRPr="00D116EA">
        <w:rPr>
          <w:color w:val="000000"/>
          <w:sz w:val="22"/>
          <w:szCs w:val="22"/>
        </w:rPr>
        <w:t>Shapiro-Wilk</w:t>
      </w:r>
      <w:r w:rsidRPr="0061152D">
        <w:rPr>
          <w:color w:val="000000"/>
          <w:sz w:val="22"/>
          <w:szCs w:val="22"/>
        </w:rPr>
        <w:t xml:space="preserve"> </w:t>
      </w:r>
      <w:r>
        <w:rPr>
          <w:noProof/>
          <w:color w:val="000000"/>
          <w:sz w:val="22"/>
          <w:szCs w:val="22"/>
        </w:rPr>
        <w:t>[39]</w:t>
      </w:r>
      <w:r w:rsidRPr="001E2EBF">
        <w:rPr>
          <w:color w:val="000000"/>
          <w:sz w:val="22"/>
          <w:szCs w:val="22"/>
        </w:rPr>
        <w:t xml:space="preserve"> </w:t>
      </w:r>
      <w:r w:rsidRPr="008D45A3">
        <w:rPr>
          <w:color w:val="000000"/>
          <w:sz w:val="22"/>
          <w:szCs w:val="22"/>
        </w:rPr>
        <w:t xml:space="preserve">and D'Agostino Omnibus normality test </w:t>
      </w:r>
      <w:r>
        <w:rPr>
          <w:noProof/>
          <w:color w:val="000000"/>
          <w:sz w:val="22"/>
          <w:szCs w:val="22"/>
        </w:rPr>
        <w:t>[40]</w:t>
      </w:r>
      <w:r>
        <w:rPr>
          <w:color w:val="000000"/>
          <w:sz w:val="22"/>
          <w:szCs w:val="22"/>
        </w:rPr>
        <w:t xml:space="preserve"> </w:t>
      </w:r>
      <w:r w:rsidRPr="00DF79B4">
        <w:t>in NCSS.</w:t>
      </w:r>
      <w:r>
        <w:t xml:space="preserve"> </w:t>
      </w:r>
    </w:p>
    <w:p w:rsidR="00BD4894" w:rsidRPr="00BE68C6" w:rsidRDefault="00BD4894" w:rsidP="00BD4894">
      <w:pPr>
        <w:pStyle w:val="Numberedlist"/>
        <w:numPr>
          <w:ilvl w:val="0"/>
          <w:numId w:val="40"/>
        </w:numPr>
        <w:rPr>
          <w:i/>
        </w:rPr>
      </w:pPr>
      <w:r w:rsidRPr="00BE68C6">
        <w:rPr>
          <w:i/>
        </w:rPr>
        <w:t>White noise test</w:t>
      </w:r>
    </w:p>
    <w:p w:rsidR="00BD4894" w:rsidRDefault="00BD4894" w:rsidP="0093080F">
      <w:pPr>
        <w:spacing w:before="240"/>
        <w:jc w:val="both"/>
      </w:pPr>
      <w:r w:rsidRPr="00190D0F">
        <w:t xml:space="preserve">The white noise test is performed on the residuals to </w:t>
      </w:r>
      <w:r>
        <w:t>check for any undetected</w:t>
      </w:r>
      <w:r w:rsidRPr="00190D0F">
        <w:t xml:space="preserve"> time series pattern</w:t>
      </w:r>
      <w:r>
        <w:t xml:space="preserve"> still</w:t>
      </w:r>
      <w:r w:rsidRPr="00190D0F">
        <w:t xml:space="preserve"> remaining in the </w:t>
      </w:r>
      <w:r>
        <w:t xml:space="preserve">residuals and </w:t>
      </w:r>
      <w:r w:rsidRPr="00190D0F">
        <w:t xml:space="preserve">not </w:t>
      </w:r>
      <w:r>
        <w:t xml:space="preserve">being </w:t>
      </w:r>
      <w:r w:rsidRPr="00190D0F">
        <w:t xml:space="preserve">accounted for </w:t>
      </w:r>
      <w:r>
        <w:t xml:space="preserve">by </w:t>
      </w:r>
      <w:r w:rsidRPr="00190D0F">
        <w:t>the model</w:t>
      </w:r>
      <w:r>
        <w:t>.</w:t>
      </w:r>
      <w:r w:rsidRPr="00190D0F">
        <w:t xml:space="preserve"> </w:t>
      </w:r>
      <w:r>
        <w:t>I</w:t>
      </w:r>
      <w:r w:rsidRPr="00190D0F">
        <w:t>ndependent residuals, random scatter</w:t>
      </w:r>
      <w:r>
        <w:t xml:space="preserve"> of those residuals</w:t>
      </w:r>
      <w:r w:rsidRPr="00190D0F">
        <w:t>, or no time series pattern in residuals</w:t>
      </w:r>
      <w:r>
        <w:t xml:space="preserve"> </w:t>
      </w:r>
      <w:r>
        <w:rPr>
          <w:noProof/>
        </w:rPr>
        <w:t>[41]</w:t>
      </w:r>
      <w:r>
        <w:t xml:space="preserve"> is always preferred when choosing a best model</w:t>
      </w:r>
      <w:r w:rsidRPr="00190D0F">
        <w:t xml:space="preserve">. In practice, </w:t>
      </w:r>
      <w:r w:rsidRPr="00C52FB2">
        <w:t xml:space="preserve">the Q-statistic (also called Box-Pierce statistic or Ljung-Box statistic) is used as an objective diagnostic measure of white noise for a </w:t>
      </w:r>
      <w:r w:rsidRPr="00C52FB2">
        <w:lastRenderedPageBreak/>
        <w:t xml:space="preserve">time series to compare whether the autocorrelations from residuals and white noise are statistically significantly different. This test statistic is illustrated in equation </w:t>
      </w:r>
      <w:r>
        <w:t>(11):</w:t>
      </w:r>
      <w:r w:rsidRPr="00C52FB2">
        <w:t xml:space="preserve"> </w:t>
      </w:r>
    </w:p>
    <w:p w:rsidR="00BD4894" w:rsidRDefault="0095470C" w:rsidP="0093080F">
      <w:pPr>
        <w:spacing w:before="240"/>
        <w:jc w:val="center"/>
      </w:pPr>
      <w:r>
        <w:t xml:space="preserve">                     </w:t>
      </w:r>
      <m:oMath>
        <m:r>
          <w:rPr>
            <w:rFonts w:ascii="Cambria Math" w:hAnsi="Cambria Math"/>
          </w:rPr>
          <m:t xml:space="preserve">                               Q=n(n+2)</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type m:val="lin"/>
                <m:ctrlPr>
                  <w:rPr>
                    <w:rFonts w:ascii="Cambria Math" w:hAnsi="Cambria Math"/>
                    <w:i/>
                  </w:rPr>
                </m:ctrlPr>
              </m:fPr>
              <m:num>
                <m:r>
                  <w:rPr>
                    <w:rFonts w:ascii="Cambria Math" w:hAnsi="Cambria Math"/>
                  </w:rPr>
                  <m:t>(ACF</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m:t>
                    </m:r>
                  </m:sup>
                </m:sSup>
              </m:num>
              <m:den>
                <m:r>
                  <w:rPr>
                    <w:rFonts w:ascii="Cambria Math" w:hAnsi="Cambria Math"/>
                  </w:rPr>
                  <m:t>n-i)</m:t>
                </m:r>
              </m:den>
            </m:f>
          </m:e>
        </m:nary>
      </m:oMath>
      <w:r w:rsidR="00BD4894">
        <w:t xml:space="preserve">        </w:t>
      </w:r>
      <w:r w:rsidR="00801F69">
        <w:t xml:space="preserve">      </w:t>
      </w:r>
      <w:r>
        <w:t xml:space="preserve">     </w:t>
      </w:r>
      <w:r w:rsidR="00801F69">
        <w:t xml:space="preserve">      </w:t>
      </w:r>
      <w:r>
        <w:t xml:space="preserve">     </w:t>
      </w:r>
      <w:r w:rsidR="00BD4894">
        <w:t xml:space="preserve">    </w:t>
      </w:r>
      <w:r w:rsidR="00BD4894" w:rsidRPr="00E83602">
        <w:rPr>
          <w:color w:val="000000" w:themeColor="text1"/>
        </w:rPr>
        <w:t>(</w:t>
      </w:r>
      <w:r w:rsidR="00BD4894">
        <w:rPr>
          <w:color w:val="000000" w:themeColor="text1"/>
        </w:rPr>
        <w:t>11</w:t>
      </w:r>
      <w:r w:rsidR="00BD4894" w:rsidRPr="00E83602">
        <w:rPr>
          <w:color w:val="000000" w:themeColor="text1"/>
        </w:rPr>
        <w:t>)</w:t>
      </w:r>
    </w:p>
    <w:p w:rsidR="00BD4894" w:rsidRDefault="00BD4894" w:rsidP="0093080F">
      <w:pPr>
        <w:spacing w:before="240"/>
        <w:jc w:val="both"/>
      </w:pPr>
      <w:r w:rsidRPr="00C52FB2">
        <w:t xml:space="preserve">where </w:t>
      </w:r>
      <w:r w:rsidRPr="00C52FB2">
        <w:rPr>
          <w:i/>
        </w:rPr>
        <w:t>k</w:t>
      </w:r>
      <w:r w:rsidRPr="00C52FB2">
        <w:t xml:space="preserve"> is selected </w:t>
      </w:r>
      <w:r>
        <w:t>from</w:t>
      </w:r>
      <w:r w:rsidRPr="00C52FB2">
        <w:t xml:space="preserve"> the lesser of two seasonal cycles, </w:t>
      </w:r>
      <w:r>
        <w:t>or</w:t>
      </w:r>
      <w:r w:rsidRPr="00C52FB2">
        <w:t xml:space="preserve"> one-fourth of the observations, or 24 when two seasonal cycles is much greater than 24. In most cases, if a model is </w:t>
      </w:r>
      <w:r w:rsidRPr="00A46CC2">
        <w:t>lacking in white noise,</w:t>
      </w:r>
      <w:r w:rsidRPr="00C52FB2">
        <w:t xml:space="preserve"> it means this model is de</w:t>
      </w:r>
      <w:r w:rsidR="0095470C">
        <w:t>ficient and has to be rectified</w:t>
      </w:r>
      <w:r w:rsidRPr="00C52FB2">
        <w:t xml:space="preserve"> </w:t>
      </w:r>
      <w:r>
        <w:rPr>
          <w:noProof/>
        </w:rPr>
        <w:t>[29]</w:t>
      </w:r>
      <w:r w:rsidRPr="00C52FB2">
        <w:t>.</w:t>
      </w:r>
      <w:r>
        <w:t xml:space="preserve"> </w:t>
      </w:r>
    </w:p>
    <w:p w:rsidR="00BD4894" w:rsidRDefault="0095470C" w:rsidP="0093080F">
      <w:pPr>
        <w:pStyle w:val="Heading1"/>
      </w:pPr>
      <w:r>
        <w:t>3.    Results and d</w:t>
      </w:r>
      <w:r w:rsidR="00BD4894">
        <w:t>iscussion</w:t>
      </w:r>
    </w:p>
    <w:p w:rsidR="00BD4894" w:rsidRPr="00E71202" w:rsidRDefault="0095470C" w:rsidP="0093080F">
      <w:pPr>
        <w:pStyle w:val="Heading1"/>
        <w:rPr>
          <w:i/>
        </w:rPr>
      </w:pPr>
      <w:r>
        <w:rPr>
          <w:i/>
        </w:rPr>
        <w:t xml:space="preserve">3.1   </w:t>
      </w:r>
      <w:r w:rsidR="00BD4894" w:rsidRPr="00E71202">
        <w:rPr>
          <w:i/>
        </w:rPr>
        <w:t>Patterns of employ turnover and outlier identification</w:t>
      </w:r>
    </w:p>
    <w:p w:rsidR="00BD4894" w:rsidRDefault="00BD4894" w:rsidP="0093080F">
      <w:pPr>
        <w:spacing w:before="240"/>
        <w:jc w:val="both"/>
      </w:pPr>
      <w:r w:rsidRPr="00010667">
        <w:t>Th</w:t>
      </w:r>
      <w:r>
        <w:t>e</w:t>
      </w:r>
      <w:r w:rsidRPr="00010667">
        <w:t xml:space="preserve"> time based</w:t>
      </w:r>
      <w:r>
        <w:rPr>
          <w:rFonts w:hint="eastAsia"/>
          <w:lang w:eastAsia="zh-CN"/>
        </w:rPr>
        <w:t xml:space="preserve"> </w:t>
      </w:r>
      <w:r>
        <w:rPr>
          <w:lang w:eastAsia="zh-CN"/>
        </w:rPr>
        <w:t>turnover</w:t>
      </w:r>
      <w:r w:rsidRPr="00010667">
        <w:t xml:space="preserve"> </w:t>
      </w:r>
      <w:r>
        <w:rPr>
          <w:rFonts w:hint="eastAsia"/>
          <w:lang w:eastAsia="zh-CN"/>
        </w:rPr>
        <w:t>series</w:t>
      </w:r>
      <w:r w:rsidRPr="00010667">
        <w:t xml:space="preserve"> was restructured in a format so that it could be analysed to observe patterns like trend or seasonality and understand any inherent time series in the data for further investigation in that direction.</w:t>
      </w:r>
      <w:r>
        <w:t xml:space="preserve"> As </w:t>
      </w:r>
      <w:r w:rsidRPr="00D14C17">
        <w:t xml:space="preserve">shown in </w:t>
      </w:r>
      <w:r w:rsidRPr="00B91850">
        <w:fldChar w:fldCharType="begin"/>
      </w:r>
      <w:r w:rsidRPr="00B91850">
        <w:instrText xml:space="preserve"> REF _Ref352059704 \h  \* MERGEFORMAT </w:instrText>
      </w:r>
      <w:r w:rsidRPr="00B91850">
        <w:fldChar w:fldCharType="separate"/>
      </w:r>
      <w:r w:rsidRPr="00502D09">
        <w:t xml:space="preserve">Figure </w:t>
      </w:r>
      <w:r w:rsidRPr="001C76A8">
        <w:rPr>
          <w:noProof/>
        </w:rPr>
        <w:t>1</w:t>
      </w:r>
      <w:r w:rsidRPr="00B91850">
        <w:fldChar w:fldCharType="end"/>
      </w:r>
      <w:r w:rsidRPr="00B91850">
        <w:t xml:space="preserve"> </w:t>
      </w:r>
      <w:r>
        <w:rPr>
          <w:rFonts w:hint="eastAsia"/>
          <w:lang w:eastAsia="zh-CN"/>
        </w:rPr>
        <w:t>(a)</w:t>
      </w:r>
      <w:r>
        <w:t>, there is a clear presence of seasonality pattern in the series</w:t>
      </w:r>
      <w:r w:rsidRPr="00D14C17">
        <w:t xml:space="preserve">. </w:t>
      </w:r>
      <w:r w:rsidRPr="00672B79">
        <w:t xml:space="preserve">The box plot for </w:t>
      </w:r>
      <w:r w:rsidRPr="00E25E84">
        <w:t>turnover</w:t>
      </w:r>
      <w:r w:rsidRPr="00672B79">
        <w:t xml:space="preserve"> </w:t>
      </w:r>
      <w:r>
        <w:rPr>
          <w:rFonts w:hint="eastAsia"/>
          <w:lang w:eastAsia="zh-CN"/>
        </w:rPr>
        <w:t>series</w:t>
      </w:r>
      <w:r w:rsidRPr="00672B79">
        <w:t xml:space="preserve"> </w:t>
      </w:r>
      <w:r>
        <w:t xml:space="preserve">from ANOVA test </w:t>
      </w:r>
      <w:r w:rsidRPr="00672B79">
        <w:t>confirm</w:t>
      </w:r>
      <w:r>
        <w:t>s</w:t>
      </w:r>
      <w:r w:rsidRPr="00672B79">
        <w:t xml:space="preserve"> this seasonality</w:t>
      </w:r>
      <w:r>
        <w:t xml:space="preserve"> pattern</w:t>
      </w:r>
      <w:r>
        <w:rPr>
          <w:rFonts w:hint="eastAsia"/>
          <w:lang w:eastAsia="zh-CN"/>
        </w:rPr>
        <w:t>.</w:t>
      </w:r>
      <w:r w:rsidRPr="00672B79">
        <w:t xml:space="preserve"> </w:t>
      </w:r>
      <w:r>
        <w:t xml:space="preserve">In addition, </w:t>
      </w:r>
      <w:r>
        <w:rPr>
          <w:noProof/>
        </w:rPr>
        <w:t>t</w:t>
      </w:r>
      <w:r w:rsidRPr="00D14C17">
        <w:rPr>
          <w:noProof/>
        </w:rPr>
        <w:t xml:space="preserve">here is a decreasing trend from </w:t>
      </w:r>
      <w:r>
        <w:rPr>
          <w:noProof/>
        </w:rPr>
        <w:t>January</w:t>
      </w:r>
      <w:r w:rsidRPr="00D14C17">
        <w:rPr>
          <w:noProof/>
        </w:rPr>
        <w:t xml:space="preserve"> to November</w:t>
      </w:r>
      <w:r>
        <w:rPr>
          <w:rFonts w:hint="eastAsia"/>
          <w:noProof/>
          <w:lang w:eastAsia="zh-CN"/>
        </w:rPr>
        <w:t xml:space="preserve"> </w:t>
      </w:r>
      <w:r w:rsidRPr="00D14C17">
        <w:rPr>
          <w:noProof/>
        </w:rPr>
        <w:t xml:space="preserve">as shown in </w:t>
      </w:r>
      <w:r w:rsidRPr="00B91850">
        <w:rPr>
          <w:noProof/>
        </w:rPr>
        <w:fldChar w:fldCharType="begin"/>
      </w:r>
      <w:r w:rsidRPr="00B91850">
        <w:rPr>
          <w:noProof/>
        </w:rPr>
        <w:instrText xml:space="preserve"> REF _Ref352059704 \h  \* MERGEFORMAT </w:instrText>
      </w:r>
      <w:r w:rsidRPr="00B91850">
        <w:rPr>
          <w:noProof/>
        </w:rPr>
      </w:r>
      <w:r w:rsidRPr="00B91850">
        <w:rPr>
          <w:noProof/>
        </w:rPr>
        <w:fldChar w:fldCharType="separate"/>
      </w:r>
      <w:r w:rsidRPr="00502D09">
        <w:t xml:space="preserve">Figure </w:t>
      </w:r>
      <w:r w:rsidRPr="001C76A8">
        <w:rPr>
          <w:noProof/>
        </w:rPr>
        <w:t>1</w:t>
      </w:r>
      <w:r w:rsidRPr="00B91850">
        <w:rPr>
          <w:noProof/>
        </w:rPr>
        <w:fldChar w:fldCharType="end"/>
      </w:r>
      <w:r w:rsidRPr="00B91850">
        <w:rPr>
          <w:rFonts w:hint="eastAsia"/>
          <w:noProof/>
          <w:lang w:eastAsia="zh-CN"/>
        </w:rPr>
        <w:t xml:space="preserve"> </w:t>
      </w:r>
      <w:r>
        <w:rPr>
          <w:rFonts w:hint="eastAsia"/>
          <w:noProof/>
          <w:lang w:eastAsia="zh-CN"/>
        </w:rPr>
        <w:t>(b),</w:t>
      </w:r>
      <w:r>
        <w:rPr>
          <w:rFonts w:hint="eastAsia"/>
          <w:lang w:eastAsia="zh-CN"/>
        </w:rPr>
        <w:t xml:space="preserve"> </w:t>
      </w:r>
      <w:r w:rsidRPr="00D14C17">
        <w:rPr>
          <w:noProof/>
        </w:rPr>
        <w:t xml:space="preserve">and then the trend line rises up in </w:t>
      </w:r>
      <w:r>
        <w:rPr>
          <w:noProof/>
        </w:rPr>
        <w:t>December</w:t>
      </w:r>
      <w:r w:rsidRPr="00D14C17">
        <w:rPr>
          <w:noProof/>
        </w:rPr>
        <w:t>. The</w:t>
      </w:r>
      <w:r>
        <w:rPr>
          <w:noProof/>
        </w:rPr>
        <w:t xml:space="preserve"> points with year label of 2008 in </w:t>
      </w:r>
      <w:r w:rsidRPr="00B91850">
        <w:rPr>
          <w:noProof/>
        </w:rPr>
        <w:fldChar w:fldCharType="begin"/>
      </w:r>
      <w:r w:rsidRPr="00B91850">
        <w:rPr>
          <w:noProof/>
        </w:rPr>
        <w:instrText xml:space="preserve"> REF _Ref352059704 \h  \* MERGEFORMAT </w:instrText>
      </w:r>
      <w:r w:rsidRPr="00B91850">
        <w:rPr>
          <w:noProof/>
        </w:rPr>
      </w:r>
      <w:r w:rsidRPr="00B91850">
        <w:rPr>
          <w:noProof/>
        </w:rPr>
        <w:fldChar w:fldCharType="separate"/>
      </w:r>
      <w:r w:rsidRPr="00502D09">
        <w:t xml:space="preserve">Figure </w:t>
      </w:r>
      <w:r w:rsidRPr="001C76A8">
        <w:rPr>
          <w:noProof/>
        </w:rPr>
        <w:t>1</w:t>
      </w:r>
      <w:r w:rsidRPr="00B91850">
        <w:rPr>
          <w:noProof/>
        </w:rPr>
        <w:fldChar w:fldCharType="end"/>
      </w:r>
      <w:r w:rsidRPr="00B91850">
        <w:rPr>
          <w:noProof/>
        </w:rPr>
        <w:t xml:space="preserve"> </w:t>
      </w:r>
      <w:r>
        <w:rPr>
          <w:noProof/>
        </w:rPr>
        <w:t>(b) are</w:t>
      </w:r>
      <w:r w:rsidRPr="00D14C17">
        <w:rPr>
          <w:noProof/>
        </w:rPr>
        <w:t xml:space="preserve"> </w:t>
      </w:r>
      <w:r>
        <w:rPr>
          <w:noProof/>
        </w:rPr>
        <w:t xml:space="preserve">considered as </w:t>
      </w:r>
      <w:r w:rsidRPr="00D14C17">
        <w:rPr>
          <w:noProof/>
        </w:rPr>
        <w:t>outliers</w:t>
      </w:r>
      <w:r>
        <w:rPr>
          <w:noProof/>
        </w:rPr>
        <w:t xml:space="preserve">, since they are beyond the upper whiskers. </w:t>
      </w:r>
      <w:r>
        <w:rPr>
          <w:lang w:eastAsia="zh-CN"/>
        </w:rPr>
        <w:t xml:space="preserve">After all ARIMA models were tested, three outliers appeared in SPC chart (as shown in </w:t>
      </w:r>
      <w:r w:rsidRPr="00E71202">
        <w:rPr>
          <w:lang w:eastAsia="zh-CN"/>
        </w:rPr>
        <w:fldChar w:fldCharType="begin"/>
      </w:r>
      <w:r w:rsidRPr="00E71202">
        <w:rPr>
          <w:lang w:eastAsia="zh-CN"/>
        </w:rPr>
        <w:instrText xml:space="preserve"> REF _Ref422690371 \h  \* MERGEFORMAT </w:instrText>
      </w:r>
      <w:r w:rsidRPr="00E71202">
        <w:rPr>
          <w:lang w:eastAsia="zh-CN"/>
        </w:rPr>
      </w:r>
      <w:r w:rsidRPr="00E71202">
        <w:rPr>
          <w:lang w:eastAsia="zh-CN"/>
        </w:rPr>
        <w:fldChar w:fldCharType="separate"/>
      </w:r>
      <w:r w:rsidRPr="00502D09">
        <w:t xml:space="preserve">Figure </w:t>
      </w:r>
      <w:r w:rsidRPr="001C76A8">
        <w:rPr>
          <w:noProof/>
        </w:rPr>
        <w:t>2</w:t>
      </w:r>
      <w:r w:rsidRPr="00E71202">
        <w:rPr>
          <w:lang w:eastAsia="zh-CN"/>
        </w:rPr>
        <w:fldChar w:fldCharType="end"/>
      </w:r>
      <w:r>
        <w:rPr>
          <w:lang w:eastAsia="zh-CN"/>
        </w:rPr>
        <w:t xml:space="preserve">); and two of these three were also flagged by the box plot analysis. </w:t>
      </w:r>
      <w:r>
        <w:t xml:space="preserve">The outliers identified by box plots and SPC include the </w:t>
      </w:r>
      <w:r w:rsidRPr="00E25E84">
        <w:t>turnover</w:t>
      </w:r>
      <w:r>
        <w:t xml:space="preserve"> numbers for December 2001, March 2008, April 2008, May 2008, June 2008, August 2008, and September 2008. December 2001 and March 2008 to July 2008 are treated as temporary pulse and steps while August 2008 is treated as pulse with gradual decay in the dynamic regression with intervention methods. In other methods, these outliers are smoothed to soften their impacts, which are univariate regression without intervention, decomposition, exponential smoothing, ARIMA, state space, and vector autoregressive methods. </w:t>
      </w:r>
      <w:r w:rsidRPr="00A23BCF">
        <w:t xml:space="preserve">Whenever </w:t>
      </w:r>
      <w:r>
        <w:t>there are</w:t>
      </w:r>
      <w:r w:rsidRPr="00A23BCF">
        <w:t xml:space="preserve"> outliers, one needs to investigate the cause. For </w:t>
      </w:r>
      <w:r w:rsidRPr="00A23BCF">
        <w:lastRenderedPageBreak/>
        <w:t xml:space="preserve">instance, December 2001 is a 9/11 lag impact on job hiring with stronger background checking and increased retiring/hiring. </w:t>
      </w:r>
      <w:r w:rsidRPr="00D67961">
        <w:t xml:space="preserve">The outliers in 2008 reflect the downsize policy issued in January 2008 with three months response time window to accommodate a voluntary reduction in </w:t>
      </w:r>
      <w:r>
        <w:t>work</w:t>
      </w:r>
      <w:r w:rsidRPr="00D67961">
        <w:t xml:space="preserve">force from the organization. </w:t>
      </w:r>
    </w:p>
    <w:p w:rsidR="00BD4894" w:rsidRDefault="00BD4894" w:rsidP="0093080F">
      <w:pPr>
        <w:jc w:val="center"/>
      </w:pPr>
      <w:r w:rsidRPr="006E279F">
        <w:rPr>
          <w:noProof/>
          <w:lang w:val="en-US" w:eastAsia="zh-CN"/>
        </w:rPr>
        <w:drawing>
          <wp:inline distT="0" distB="0" distL="0" distR="0" wp14:anchorId="362D25AC" wp14:editId="12823686">
            <wp:extent cx="6122505" cy="3305100"/>
            <wp:effectExtent l="0" t="0" r="0" b="0"/>
            <wp:docPr id="9" name="Picture 9" descr="C:\Users\julia\Dropbox\Timeseries paper\figure\FIG1_TSBOXPLOT_FINAL_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a\Dropbox\Timeseries paper\figure\FIG1_TSBOXPLOT_FINAL_2.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5202" cy="3311954"/>
                    </a:xfrm>
                    <a:prstGeom prst="rect">
                      <a:avLst/>
                    </a:prstGeom>
                    <a:noFill/>
                    <a:ln>
                      <a:noFill/>
                    </a:ln>
                  </pic:spPr>
                </pic:pic>
              </a:graphicData>
            </a:graphic>
          </wp:inline>
        </w:drawing>
      </w:r>
      <w:r>
        <w:rPr>
          <w:noProof/>
          <w:lang w:val="en-US" w:eastAsia="zh-CN"/>
        </w:rPr>
        <mc:AlternateContent>
          <mc:Choice Requires="wps">
            <w:drawing>
              <wp:anchor distT="0" distB="0" distL="114300" distR="114300" simplePos="0" relativeHeight="251659264" behindDoc="0" locked="0" layoutInCell="1" allowOverlap="1" wp14:anchorId="4C8E25D4" wp14:editId="542926C3">
                <wp:simplePos x="0" y="0"/>
                <wp:positionH relativeFrom="column">
                  <wp:posOffset>3691890</wp:posOffset>
                </wp:positionH>
                <wp:positionV relativeFrom="paragraph">
                  <wp:posOffset>2204720</wp:posOffset>
                </wp:positionV>
                <wp:extent cx="800100" cy="30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001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686" w:rsidRPr="00D1171F" w:rsidRDefault="0039068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E25D4" id="_x0000_t202" coordsize="21600,21600" o:spt="202" path="m,l,21600r21600,l21600,xe">
                <v:stroke joinstyle="miter"/>
                <v:path gradientshapeok="t" o:connecttype="rect"/>
              </v:shapetype>
              <v:shape id="Text Box 12" o:spid="_x0000_s1026" type="#_x0000_t202" style="position:absolute;left:0;text-align:left;margin-left:290.7pt;margin-top:173.6pt;width:63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" filled="f" stroked="f" strokeweight=".5pt">
                <v:textbox>
                  <w:txbxContent>
                    <w:p w:rsidR="00390686" w:rsidRPr="00D1171F" w:rsidRDefault="00390686">
                      <w:pPr>
                        <w:rPr>
                          <w:lang w:val="en-US"/>
                        </w:rPr>
                      </w:pPr>
                    </w:p>
                  </w:txbxContent>
                </v:textbox>
              </v:shape>
            </w:pict>
          </mc:Fallback>
        </mc:AlternateContent>
      </w:r>
    </w:p>
    <w:p w:rsidR="00BD4894" w:rsidRPr="00502D09" w:rsidRDefault="00BD4894" w:rsidP="0093080F">
      <w:pPr>
        <w:pStyle w:val="Caption"/>
        <w:spacing w:before="240" w:after="0" w:line="360" w:lineRule="auto"/>
        <w:rPr>
          <w:rFonts w:ascii="Times New Roman" w:hAnsi="Times New Roman"/>
          <w:b w:val="0"/>
          <w:color w:val="auto"/>
          <w:sz w:val="24"/>
          <w:szCs w:val="24"/>
        </w:rPr>
      </w:pPr>
      <w:bookmarkStart w:id="13" w:name="_Ref352059704"/>
      <w:bookmarkStart w:id="14" w:name="_Ref352059448"/>
      <w:bookmarkStart w:id="15" w:name="_Ref379530119"/>
      <w:r w:rsidRPr="00502D09">
        <w:rPr>
          <w:rFonts w:ascii="Times New Roman" w:hAnsi="Times New Roman"/>
          <w:b w:val="0"/>
          <w:color w:val="auto"/>
          <w:sz w:val="24"/>
          <w:szCs w:val="24"/>
        </w:rPr>
        <w:t xml:space="preserve">Figure </w:t>
      </w:r>
      <w:r w:rsidRPr="00502D09">
        <w:rPr>
          <w:rFonts w:ascii="Times New Roman" w:hAnsi="Times New Roman"/>
          <w:b w:val="0"/>
          <w:color w:val="auto"/>
          <w:sz w:val="24"/>
          <w:szCs w:val="24"/>
        </w:rPr>
        <w:fldChar w:fldCharType="begin"/>
      </w:r>
      <w:r w:rsidRPr="00502D09">
        <w:rPr>
          <w:rFonts w:ascii="Times New Roman" w:hAnsi="Times New Roman"/>
          <w:b w:val="0"/>
          <w:color w:val="auto"/>
          <w:sz w:val="24"/>
          <w:szCs w:val="24"/>
        </w:rPr>
        <w:instrText xml:space="preserve"> SEQ Figure \* ARABIC </w:instrText>
      </w:r>
      <w:r w:rsidRPr="00502D09">
        <w:rPr>
          <w:rFonts w:ascii="Times New Roman" w:hAnsi="Times New Roman"/>
          <w:b w:val="0"/>
          <w:color w:val="auto"/>
          <w:sz w:val="24"/>
          <w:szCs w:val="24"/>
        </w:rPr>
        <w:fldChar w:fldCharType="separate"/>
      </w:r>
      <w:r>
        <w:rPr>
          <w:rFonts w:ascii="Times New Roman" w:hAnsi="Times New Roman"/>
          <w:b w:val="0"/>
          <w:noProof/>
          <w:color w:val="auto"/>
          <w:sz w:val="24"/>
          <w:szCs w:val="24"/>
        </w:rPr>
        <w:t>1</w:t>
      </w:r>
      <w:r w:rsidRPr="00502D09">
        <w:rPr>
          <w:rFonts w:ascii="Times New Roman" w:hAnsi="Times New Roman"/>
          <w:b w:val="0"/>
          <w:color w:val="auto"/>
          <w:sz w:val="24"/>
          <w:szCs w:val="24"/>
        </w:rPr>
        <w:fldChar w:fldCharType="end"/>
      </w:r>
      <w:bookmarkEnd w:id="13"/>
      <w:r>
        <w:rPr>
          <w:rFonts w:ascii="Times New Roman" w:hAnsi="Times New Roman"/>
          <w:b w:val="0"/>
          <w:color w:val="auto"/>
          <w:sz w:val="24"/>
          <w:szCs w:val="24"/>
        </w:rPr>
        <w:t xml:space="preserve">. </w:t>
      </w:r>
      <w:r w:rsidRPr="00502D09">
        <w:rPr>
          <w:rFonts w:ascii="Times New Roman" w:hAnsi="Times New Roman"/>
          <w:b w:val="0"/>
          <w:color w:val="auto"/>
          <w:sz w:val="24"/>
          <w:szCs w:val="24"/>
        </w:rPr>
        <w:t xml:space="preserve">(a) Monthly turnover </w:t>
      </w:r>
      <w:r w:rsidRPr="00502D09">
        <w:rPr>
          <w:rFonts w:ascii="Times New Roman" w:hAnsi="Times New Roman" w:hint="eastAsia"/>
          <w:b w:val="0"/>
          <w:color w:val="auto"/>
          <w:sz w:val="24"/>
          <w:szCs w:val="24"/>
        </w:rPr>
        <w:t>series</w:t>
      </w:r>
      <w:r w:rsidRPr="00502D09">
        <w:rPr>
          <w:rFonts w:ascii="Times New Roman" w:hAnsi="Times New Roman"/>
          <w:b w:val="0"/>
          <w:color w:val="auto"/>
          <w:sz w:val="24"/>
          <w:szCs w:val="24"/>
        </w:rPr>
        <w:t xml:space="preserve"> plotted over </w:t>
      </w:r>
      <w:bookmarkEnd w:id="14"/>
      <w:r w:rsidRPr="00502D09">
        <w:rPr>
          <w:rFonts w:ascii="Times New Roman" w:hAnsi="Times New Roman"/>
          <w:b w:val="0"/>
          <w:color w:val="auto"/>
          <w:sz w:val="24"/>
          <w:szCs w:val="24"/>
        </w:rPr>
        <w:t>time and (b) box plot</w:t>
      </w:r>
      <w:bookmarkEnd w:id="15"/>
      <w:r w:rsidRPr="00502D09">
        <w:rPr>
          <w:rFonts w:ascii="Times New Roman" w:hAnsi="Times New Roman"/>
          <w:b w:val="0"/>
          <w:color w:val="auto"/>
          <w:sz w:val="24"/>
          <w:szCs w:val="24"/>
        </w:rPr>
        <w:t xml:space="preserve"> of turnover data</w:t>
      </w:r>
      <w:r>
        <w:rPr>
          <w:rFonts w:ascii="Times New Roman" w:hAnsi="Times New Roman"/>
          <w:b w:val="0"/>
          <w:color w:val="auto"/>
          <w:sz w:val="24"/>
          <w:szCs w:val="24"/>
        </w:rPr>
        <w:t>.</w:t>
      </w:r>
    </w:p>
    <w:p w:rsidR="00BD4894" w:rsidRDefault="00BD4894" w:rsidP="0093080F">
      <w:pPr>
        <w:pStyle w:val="Caption"/>
        <w:spacing w:before="240" w:after="0" w:line="360" w:lineRule="auto"/>
        <w:rPr>
          <w:rFonts w:ascii="Times New Roman" w:hAnsi="Times New Roman"/>
          <w:b w:val="0"/>
          <w:color w:val="auto"/>
          <w:sz w:val="24"/>
          <w:szCs w:val="24"/>
        </w:rPr>
      </w:pPr>
      <w:r>
        <w:rPr>
          <w:noProof/>
        </w:rPr>
        <w:drawing>
          <wp:inline distT="0" distB="0" distL="0" distR="0" wp14:anchorId="032F5506" wp14:editId="49DD6E84">
            <wp:extent cx="5305425" cy="3328989"/>
            <wp:effectExtent l="0" t="0" r="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16" w:name="_Ref379889769"/>
    </w:p>
    <w:p w:rsidR="00BD4894" w:rsidRDefault="00BD4894" w:rsidP="0093080F">
      <w:pPr>
        <w:pStyle w:val="Caption"/>
        <w:spacing w:before="240" w:after="0" w:line="360" w:lineRule="auto"/>
        <w:rPr>
          <w:rFonts w:ascii="Times New Roman" w:hAnsi="Times New Roman"/>
          <w:b w:val="0"/>
          <w:color w:val="auto"/>
          <w:sz w:val="24"/>
          <w:szCs w:val="24"/>
        </w:rPr>
      </w:pPr>
      <w:bookmarkStart w:id="17" w:name="_Ref422690371"/>
      <w:r w:rsidRPr="00502D09">
        <w:rPr>
          <w:rFonts w:ascii="Times New Roman" w:hAnsi="Times New Roman"/>
          <w:b w:val="0"/>
          <w:color w:val="auto"/>
          <w:sz w:val="24"/>
          <w:szCs w:val="24"/>
        </w:rPr>
        <w:lastRenderedPageBreak/>
        <w:t xml:space="preserve">Figure </w:t>
      </w:r>
      <w:r w:rsidRPr="00502D09">
        <w:rPr>
          <w:rFonts w:ascii="Times New Roman" w:hAnsi="Times New Roman"/>
          <w:b w:val="0"/>
          <w:color w:val="auto"/>
          <w:sz w:val="24"/>
          <w:szCs w:val="24"/>
        </w:rPr>
        <w:fldChar w:fldCharType="begin"/>
      </w:r>
      <w:r w:rsidRPr="00502D09">
        <w:rPr>
          <w:rFonts w:ascii="Times New Roman" w:hAnsi="Times New Roman"/>
          <w:b w:val="0"/>
          <w:color w:val="auto"/>
          <w:sz w:val="24"/>
          <w:szCs w:val="24"/>
        </w:rPr>
        <w:instrText xml:space="preserve"> SEQ Figure \* ARABIC </w:instrText>
      </w:r>
      <w:r w:rsidRPr="00502D09">
        <w:rPr>
          <w:rFonts w:ascii="Times New Roman" w:hAnsi="Times New Roman"/>
          <w:b w:val="0"/>
          <w:color w:val="auto"/>
          <w:sz w:val="24"/>
          <w:szCs w:val="24"/>
        </w:rPr>
        <w:fldChar w:fldCharType="separate"/>
      </w:r>
      <w:r>
        <w:rPr>
          <w:rFonts w:ascii="Times New Roman" w:hAnsi="Times New Roman"/>
          <w:b w:val="0"/>
          <w:noProof/>
          <w:color w:val="auto"/>
          <w:sz w:val="24"/>
          <w:szCs w:val="24"/>
        </w:rPr>
        <w:t>2</w:t>
      </w:r>
      <w:r w:rsidRPr="00502D09">
        <w:rPr>
          <w:rFonts w:ascii="Times New Roman" w:hAnsi="Times New Roman"/>
          <w:b w:val="0"/>
          <w:color w:val="auto"/>
          <w:sz w:val="24"/>
          <w:szCs w:val="24"/>
        </w:rPr>
        <w:fldChar w:fldCharType="end"/>
      </w:r>
      <w:bookmarkEnd w:id="16"/>
      <w:bookmarkEnd w:id="17"/>
      <w:r>
        <w:rPr>
          <w:rFonts w:ascii="Times New Roman" w:hAnsi="Times New Roman"/>
          <w:b w:val="0"/>
          <w:color w:val="auto"/>
          <w:sz w:val="24"/>
          <w:szCs w:val="24"/>
        </w:rPr>
        <w:t xml:space="preserve">. </w:t>
      </w:r>
      <w:r w:rsidRPr="00502D09">
        <w:rPr>
          <w:rFonts w:ascii="Times New Roman" w:hAnsi="Times New Roman"/>
          <w:b w:val="0"/>
          <w:color w:val="auto"/>
          <w:sz w:val="24"/>
          <w:szCs w:val="24"/>
        </w:rPr>
        <w:t xml:space="preserve">SPC </w:t>
      </w:r>
      <w:r w:rsidRPr="00502D09">
        <w:rPr>
          <w:rFonts w:ascii="Times New Roman" w:hAnsi="Times New Roman" w:hint="eastAsia"/>
          <w:b w:val="0"/>
          <w:color w:val="auto"/>
          <w:sz w:val="24"/>
          <w:szCs w:val="24"/>
        </w:rPr>
        <w:t>c</w:t>
      </w:r>
      <w:r w:rsidRPr="00502D09">
        <w:rPr>
          <w:rFonts w:ascii="Times New Roman" w:hAnsi="Times New Roman"/>
          <w:b w:val="0"/>
          <w:color w:val="auto"/>
          <w:sz w:val="24"/>
          <w:szCs w:val="24"/>
        </w:rPr>
        <w:t xml:space="preserve">hart for </w:t>
      </w:r>
      <w:r w:rsidRPr="00502D09">
        <w:rPr>
          <w:rFonts w:ascii="Times New Roman" w:hAnsi="Times New Roman" w:hint="eastAsia"/>
          <w:b w:val="0"/>
          <w:color w:val="auto"/>
          <w:sz w:val="24"/>
          <w:szCs w:val="24"/>
        </w:rPr>
        <w:t>s</w:t>
      </w:r>
      <w:r w:rsidRPr="00502D09">
        <w:rPr>
          <w:rFonts w:ascii="Times New Roman" w:hAnsi="Times New Roman"/>
          <w:b w:val="0"/>
          <w:color w:val="auto"/>
          <w:sz w:val="24"/>
          <w:szCs w:val="24"/>
        </w:rPr>
        <w:t xml:space="preserve">tandardized </w:t>
      </w:r>
      <w:r w:rsidRPr="00502D09">
        <w:rPr>
          <w:rFonts w:ascii="Times New Roman" w:hAnsi="Times New Roman" w:hint="eastAsia"/>
          <w:b w:val="0"/>
          <w:color w:val="auto"/>
          <w:sz w:val="24"/>
          <w:szCs w:val="24"/>
        </w:rPr>
        <w:t>r</w:t>
      </w:r>
      <w:r w:rsidRPr="00502D09">
        <w:rPr>
          <w:rFonts w:ascii="Times New Roman" w:hAnsi="Times New Roman"/>
          <w:b w:val="0"/>
          <w:color w:val="auto"/>
          <w:sz w:val="24"/>
          <w:szCs w:val="24"/>
        </w:rPr>
        <w:t>esiduals</w:t>
      </w:r>
      <w:r>
        <w:rPr>
          <w:rFonts w:ascii="Times New Roman" w:hAnsi="Times New Roman"/>
          <w:b w:val="0"/>
          <w:color w:val="auto"/>
          <w:sz w:val="24"/>
          <w:szCs w:val="24"/>
        </w:rPr>
        <w:t>.</w:t>
      </w:r>
    </w:p>
    <w:p w:rsidR="00BD4894" w:rsidRPr="007049B4" w:rsidRDefault="00BD4894" w:rsidP="0093080F">
      <w:pPr>
        <w:rPr>
          <w:lang w:val="en-US" w:eastAsia="zh-CN"/>
        </w:rPr>
      </w:pPr>
    </w:p>
    <w:p w:rsidR="00BD4894" w:rsidRDefault="00BD4894" w:rsidP="0093080F">
      <w:pPr>
        <w:jc w:val="both"/>
      </w:pPr>
      <w:bookmarkStart w:id="18" w:name="_Ref378240592"/>
      <w:r w:rsidRPr="0046522F">
        <w:t xml:space="preserve">The ACF and PACF plots for the </w:t>
      </w:r>
      <w:r w:rsidRPr="00E25E84">
        <w:t>turnover</w:t>
      </w:r>
      <w:r w:rsidRPr="0046522F">
        <w:t xml:space="preserve"> </w:t>
      </w:r>
      <w:r>
        <w:rPr>
          <w:rFonts w:hint="eastAsia"/>
          <w:lang w:eastAsia="zh-CN"/>
        </w:rPr>
        <w:t>series</w:t>
      </w:r>
      <w:r w:rsidRPr="0046522F">
        <w:t xml:space="preserve"> are shown in</w:t>
      </w:r>
      <w:r w:rsidRPr="00B91850">
        <w:t xml:space="preserve"> </w:t>
      </w:r>
      <w:r w:rsidRPr="00B91850">
        <w:fldChar w:fldCharType="begin"/>
      </w:r>
      <w:r w:rsidRPr="00B91850">
        <w:instrText xml:space="preserve"> REF _Ref380769361 \h  \* MERGEFORMAT </w:instrText>
      </w:r>
      <w:r w:rsidRPr="00B91850">
        <w:fldChar w:fldCharType="separate"/>
      </w:r>
      <w:r w:rsidRPr="00502D09">
        <w:t xml:space="preserve">Figure </w:t>
      </w:r>
      <w:r w:rsidRPr="001C76A8">
        <w:rPr>
          <w:noProof/>
        </w:rPr>
        <w:t>3</w:t>
      </w:r>
      <w:r w:rsidRPr="00B91850">
        <w:fldChar w:fldCharType="end"/>
      </w:r>
      <w:r>
        <w:t xml:space="preserve"> (a, b). </w:t>
      </w:r>
      <w:r w:rsidRPr="0046522F">
        <w:t xml:space="preserve">The </w:t>
      </w:r>
      <w:r>
        <w:t xml:space="preserve">pattern of unsmoothed data in </w:t>
      </w:r>
      <w:r w:rsidRPr="0046522F">
        <w:t xml:space="preserve">the ACF </w:t>
      </w:r>
      <w:r>
        <w:t>and PACF hints at ARIMA(1,0,1) with some type of seasonality, but the seasonal pattern is not obvious.</w:t>
      </w:r>
    </w:p>
    <w:p w:rsidR="00BD4894" w:rsidRDefault="00BD4894" w:rsidP="0093080F">
      <w:pPr>
        <w:ind w:firstLine="720"/>
      </w:pPr>
      <w:r w:rsidRPr="009D42AA">
        <w:rPr>
          <w:noProof/>
          <w:lang w:val="en-US" w:eastAsia="zh-CN"/>
        </w:rPr>
        <w:drawing>
          <wp:inline distT="0" distB="0" distL="0" distR="0" wp14:anchorId="2C5AA693" wp14:editId="1FB6F63D">
            <wp:extent cx="5396865" cy="2392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tif"/>
                    <pic:cNvPicPr/>
                  </pic:nvPicPr>
                  <pic:blipFill>
                    <a:blip r:embed="rId10">
                      <a:extLst>
                        <a:ext uri="{28A0092B-C50C-407E-A947-70E740481C1C}">
                          <a14:useLocalDpi xmlns:a14="http://schemas.microsoft.com/office/drawing/2010/main" val="0"/>
                        </a:ext>
                      </a:extLst>
                    </a:blip>
                    <a:stretch>
                      <a:fillRect/>
                    </a:stretch>
                  </pic:blipFill>
                  <pic:spPr>
                    <a:xfrm>
                      <a:off x="0" y="0"/>
                      <a:ext cx="5396865" cy="2392680"/>
                    </a:xfrm>
                    <a:prstGeom prst="rect">
                      <a:avLst/>
                    </a:prstGeom>
                  </pic:spPr>
                </pic:pic>
              </a:graphicData>
            </a:graphic>
          </wp:inline>
        </w:drawing>
      </w:r>
    </w:p>
    <w:p w:rsidR="00BD4894" w:rsidRPr="00502D09" w:rsidRDefault="00BD4894" w:rsidP="0093080F">
      <w:pPr>
        <w:pStyle w:val="Caption"/>
        <w:spacing w:before="240" w:after="0" w:line="360" w:lineRule="auto"/>
        <w:rPr>
          <w:rFonts w:ascii="Times New Roman" w:hAnsi="Times New Roman"/>
          <w:b w:val="0"/>
          <w:color w:val="auto"/>
          <w:sz w:val="24"/>
          <w:szCs w:val="24"/>
        </w:rPr>
      </w:pPr>
      <w:bookmarkStart w:id="19" w:name="_Ref380769361"/>
      <w:r w:rsidRPr="00502D09">
        <w:rPr>
          <w:rFonts w:ascii="Times New Roman" w:hAnsi="Times New Roman"/>
          <w:b w:val="0"/>
          <w:color w:val="auto"/>
          <w:sz w:val="24"/>
          <w:szCs w:val="24"/>
        </w:rPr>
        <w:t xml:space="preserve">Figure </w:t>
      </w:r>
      <w:r w:rsidRPr="00502D09">
        <w:rPr>
          <w:rFonts w:ascii="Times New Roman" w:hAnsi="Times New Roman"/>
          <w:b w:val="0"/>
          <w:color w:val="auto"/>
          <w:sz w:val="24"/>
          <w:szCs w:val="24"/>
        </w:rPr>
        <w:fldChar w:fldCharType="begin"/>
      </w:r>
      <w:r w:rsidRPr="00502D09">
        <w:rPr>
          <w:rFonts w:ascii="Times New Roman" w:hAnsi="Times New Roman"/>
          <w:b w:val="0"/>
          <w:color w:val="auto"/>
          <w:sz w:val="24"/>
          <w:szCs w:val="24"/>
        </w:rPr>
        <w:instrText xml:space="preserve"> SEQ Figure \* ARABIC </w:instrText>
      </w:r>
      <w:r w:rsidRPr="00502D09">
        <w:rPr>
          <w:rFonts w:ascii="Times New Roman" w:hAnsi="Times New Roman"/>
          <w:b w:val="0"/>
          <w:color w:val="auto"/>
          <w:sz w:val="24"/>
          <w:szCs w:val="24"/>
        </w:rPr>
        <w:fldChar w:fldCharType="separate"/>
      </w:r>
      <w:r>
        <w:rPr>
          <w:rFonts w:ascii="Times New Roman" w:hAnsi="Times New Roman"/>
          <w:b w:val="0"/>
          <w:noProof/>
          <w:color w:val="auto"/>
          <w:sz w:val="24"/>
          <w:szCs w:val="24"/>
        </w:rPr>
        <w:t>3</w:t>
      </w:r>
      <w:r w:rsidRPr="00502D09">
        <w:rPr>
          <w:rFonts w:ascii="Times New Roman" w:hAnsi="Times New Roman"/>
          <w:b w:val="0"/>
          <w:color w:val="auto"/>
          <w:sz w:val="24"/>
          <w:szCs w:val="24"/>
        </w:rPr>
        <w:fldChar w:fldCharType="end"/>
      </w:r>
      <w:bookmarkEnd w:id="18"/>
      <w:bookmarkEnd w:id="19"/>
      <w:r>
        <w:rPr>
          <w:rFonts w:ascii="Times New Roman" w:hAnsi="Times New Roman"/>
          <w:b w:val="0"/>
          <w:color w:val="auto"/>
          <w:sz w:val="24"/>
          <w:szCs w:val="24"/>
        </w:rPr>
        <w:t xml:space="preserve">. </w:t>
      </w:r>
      <w:r w:rsidRPr="00502D09">
        <w:rPr>
          <w:rFonts w:ascii="Times New Roman" w:hAnsi="Times New Roman"/>
          <w:b w:val="0"/>
          <w:color w:val="auto"/>
          <w:sz w:val="24"/>
          <w:szCs w:val="24"/>
        </w:rPr>
        <w:t>(a) Autocorrelation and (b) partial autocorrelation plots</w:t>
      </w:r>
      <w:r>
        <w:rPr>
          <w:rFonts w:ascii="Times New Roman" w:hAnsi="Times New Roman"/>
          <w:b w:val="0"/>
          <w:color w:val="auto"/>
          <w:sz w:val="24"/>
          <w:szCs w:val="24"/>
        </w:rPr>
        <w:t>.</w:t>
      </w:r>
    </w:p>
    <w:p w:rsidR="00BD4894" w:rsidRDefault="0095470C" w:rsidP="0093080F">
      <w:pPr>
        <w:pStyle w:val="Heading1"/>
        <w:rPr>
          <w:i/>
        </w:rPr>
      </w:pPr>
      <w:r>
        <w:rPr>
          <w:i/>
        </w:rPr>
        <w:t xml:space="preserve">3.2    </w:t>
      </w:r>
      <w:r w:rsidR="00BD4894">
        <w:rPr>
          <w:i/>
        </w:rPr>
        <w:t xml:space="preserve">Cross-correlations </w:t>
      </w:r>
    </w:p>
    <w:p w:rsidR="00BD4894" w:rsidRPr="00312347" w:rsidRDefault="00BD4894" w:rsidP="0093080F">
      <w:pPr>
        <w:spacing w:before="240"/>
        <w:jc w:val="both"/>
        <w:rPr>
          <w:sz w:val="20"/>
          <w:szCs w:val="20"/>
          <w:lang w:eastAsia="zh-CN"/>
        </w:rPr>
      </w:pPr>
      <w:r>
        <w:rPr>
          <w:lang w:eastAsia="zh-CN"/>
        </w:rPr>
        <w:t xml:space="preserve">The cross-correlation is applied between turnover series and CLI series to identify significant lag correlations. The cross-correlations between first differences for turnover and the CLI series were examined </w:t>
      </w:r>
      <w:r>
        <w:rPr>
          <w:noProof/>
          <w:lang w:eastAsia="zh-CN"/>
        </w:rPr>
        <w:t>[29]</w:t>
      </w:r>
      <w:r>
        <w:rPr>
          <w:lang w:eastAsia="zh-CN"/>
        </w:rPr>
        <w:t xml:space="preserve">, and a “pre-whitening” process for the two series was used to identify the cross-correlation patterns </w:t>
      </w:r>
      <w:r>
        <w:rPr>
          <w:noProof/>
          <w:lang w:eastAsia="zh-CN"/>
        </w:rPr>
        <w:t>[32, 42, 43]</w:t>
      </w:r>
      <w:r>
        <w:rPr>
          <w:lang w:eastAsia="zh-CN"/>
        </w:rPr>
        <w:t>. Based on all these calculations,</w:t>
      </w:r>
      <w:r>
        <w:rPr>
          <w:rFonts w:hint="eastAsia"/>
          <w:lang w:eastAsia="zh-CN"/>
        </w:rPr>
        <w:t xml:space="preserve"> CCFs from</w:t>
      </w:r>
      <w:r>
        <w:rPr>
          <w:lang w:eastAsia="zh-CN"/>
        </w:rPr>
        <w:t xml:space="preserve"> </w:t>
      </w:r>
      <w:r>
        <w:t xml:space="preserve">Lag 0 to Lag 8 </w:t>
      </w:r>
      <w:r>
        <w:rPr>
          <w:lang w:eastAsia="zh-CN"/>
        </w:rPr>
        <w:t>were found to be</w:t>
      </w:r>
      <w:r>
        <w:t xml:space="preserve"> statistically </w:t>
      </w:r>
      <w:r w:rsidRPr="007861E7">
        <w:t>significant</w:t>
      </w:r>
      <w:r>
        <w:t xml:space="preserve">, which indicates that the </w:t>
      </w:r>
      <w:r w:rsidRPr="00E25E84">
        <w:t>turnover</w:t>
      </w:r>
      <w:r>
        <w:t xml:space="preserve"> </w:t>
      </w:r>
      <w:r>
        <w:rPr>
          <w:rFonts w:hint="eastAsia"/>
          <w:lang w:eastAsia="zh-CN"/>
        </w:rPr>
        <w:t>series</w:t>
      </w:r>
      <w:r>
        <w:t xml:space="preserve"> has statistically significant correlation with CLI and its 8 lags. The CLI and its 8 lags are incorporated into the </w:t>
      </w:r>
      <w:r>
        <w:rPr>
          <w:rFonts w:hint="eastAsia"/>
          <w:lang w:eastAsia="zh-CN"/>
        </w:rPr>
        <w:t>dynamic regression,</w:t>
      </w:r>
      <w:r>
        <w:t xml:space="preserve"> decomposition</w:t>
      </w:r>
      <w:r>
        <w:rPr>
          <w:rFonts w:hint="eastAsia"/>
          <w:lang w:eastAsia="zh-CN"/>
        </w:rPr>
        <w:t>,</w:t>
      </w:r>
      <w:r>
        <w:t xml:space="preserve"> and </w:t>
      </w:r>
      <w:r>
        <w:rPr>
          <w:rFonts w:hint="eastAsia"/>
          <w:lang w:eastAsia="zh-CN"/>
        </w:rPr>
        <w:t>ARIMA</w:t>
      </w:r>
      <w:r>
        <w:t xml:space="preserve"> model respectively when using the cyclical variable</w:t>
      </w:r>
      <w:r>
        <w:rPr>
          <w:rFonts w:hint="eastAsia"/>
          <w:lang w:eastAsia="zh-CN"/>
        </w:rPr>
        <w:t xml:space="preserve"> </w:t>
      </w:r>
      <w:r>
        <w:t xml:space="preserve">for forecasting.  </w:t>
      </w:r>
    </w:p>
    <w:p w:rsidR="00BD4894" w:rsidRDefault="0095470C" w:rsidP="0093080F">
      <w:pPr>
        <w:pStyle w:val="Heading1"/>
        <w:rPr>
          <w:i/>
        </w:rPr>
      </w:pPr>
      <w:r>
        <w:rPr>
          <w:i/>
        </w:rPr>
        <w:lastRenderedPageBreak/>
        <w:t xml:space="preserve">3.3    </w:t>
      </w:r>
      <w:r w:rsidR="00BD4894">
        <w:rPr>
          <w:i/>
        </w:rPr>
        <w:t>Forecasting results and comparisons</w:t>
      </w:r>
    </w:p>
    <w:p w:rsidR="00BD4894" w:rsidRDefault="00BD4894" w:rsidP="0093080F">
      <w:pPr>
        <w:spacing w:before="240"/>
        <w:jc w:val="both"/>
      </w:pPr>
      <w:r>
        <w:t>Forecasting evaluations for the</w:t>
      </w:r>
      <w:r w:rsidRPr="009D42AA">
        <w:t xml:space="preserve"> time </w:t>
      </w:r>
      <w:r w:rsidRPr="00F40512">
        <w:t xml:space="preserve">series models are provided in the Appendix </w:t>
      </w:r>
      <w:r w:rsidRPr="00F40512">
        <w:fldChar w:fldCharType="begin"/>
      </w:r>
      <w:r w:rsidRPr="00F40512">
        <w:instrText xml:space="preserve"> REF _Ref380749009 \h  \* MERGEFORMAT </w:instrText>
      </w:r>
      <w:r w:rsidRPr="00F40512">
        <w:fldChar w:fldCharType="separate"/>
      </w:r>
      <w:r w:rsidRPr="00246650">
        <w:t xml:space="preserve">Table A. </w:t>
      </w:r>
      <w:r w:rsidRPr="001C76A8">
        <w:rPr>
          <w:noProof/>
        </w:rPr>
        <w:t>1</w:t>
      </w:r>
      <w:r w:rsidRPr="00F40512">
        <w:fldChar w:fldCharType="end"/>
      </w:r>
      <w:r w:rsidRPr="00F40512">
        <w:t xml:space="preserve">, </w:t>
      </w:r>
      <w:r w:rsidRPr="00F40512">
        <w:fldChar w:fldCharType="begin"/>
      </w:r>
      <w:r w:rsidRPr="00F40512">
        <w:instrText xml:space="preserve"> REF _Ref388011007 \h  \* MERGEFORMAT </w:instrText>
      </w:r>
      <w:r w:rsidRPr="00F40512">
        <w:fldChar w:fldCharType="separate"/>
      </w:r>
      <w:r w:rsidRPr="00246650">
        <w:t xml:space="preserve">Table A. </w:t>
      </w:r>
      <w:r w:rsidRPr="001C76A8">
        <w:rPr>
          <w:noProof/>
        </w:rPr>
        <w:t>2</w:t>
      </w:r>
      <w:r w:rsidRPr="00F40512">
        <w:fldChar w:fldCharType="end"/>
      </w:r>
      <w:r w:rsidRPr="00F40512">
        <w:t xml:space="preserve">, </w:t>
      </w:r>
      <w:r w:rsidRPr="00F40512">
        <w:fldChar w:fldCharType="begin"/>
      </w:r>
      <w:r w:rsidRPr="00F40512">
        <w:instrText xml:space="preserve"> REF _Ref380749024 \h  \* MERGEFORMAT </w:instrText>
      </w:r>
      <w:r w:rsidRPr="00F40512">
        <w:fldChar w:fldCharType="separate"/>
      </w:r>
      <w:r w:rsidRPr="00246650">
        <w:t xml:space="preserve">Table A. </w:t>
      </w:r>
      <w:r w:rsidRPr="001C76A8">
        <w:rPr>
          <w:noProof/>
        </w:rPr>
        <w:t>3</w:t>
      </w:r>
      <w:r w:rsidRPr="00F40512">
        <w:fldChar w:fldCharType="end"/>
      </w:r>
      <w:r w:rsidRPr="00F40512">
        <w:t xml:space="preserve">, and </w:t>
      </w:r>
      <w:r w:rsidRPr="00F40512">
        <w:fldChar w:fldCharType="begin"/>
      </w:r>
      <w:r w:rsidRPr="00F40512">
        <w:instrText xml:space="preserve"> REF _Ref380749045 \h  \* MERGEFORMAT </w:instrText>
      </w:r>
      <w:r w:rsidRPr="00F40512">
        <w:fldChar w:fldCharType="separate"/>
      </w:r>
      <w:r w:rsidRPr="00246650">
        <w:t xml:space="preserve">Table A. </w:t>
      </w:r>
      <w:r>
        <w:rPr>
          <w:noProof/>
        </w:rPr>
        <w:t>4</w:t>
      </w:r>
      <w:r w:rsidRPr="00F40512">
        <w:fldChar w:fldCharType="end"/>
      </w:r>
      <w:r w:rsidRPr="00F40512">
        <w:t>.</w:t>
      </w:r>
      <w:r>
        <w:t xml:space="preserve"> Based on the </w:t>
      </w:r>
      <w:r w:rsidRPr="009D42AA">
        <w:t xml:space="preserve">evaluation statistics, </w:t>
      </w:r>
      <w:r>
        <w:t>eight</w:t>
      </w:r>
      <w:r w:rsidRPr="009D42AA">
        <w:t xml:space="preserve"> </w:t>
      </w:r>
      <w:r>
        <w:t xml:space="preserve">univariate </w:t>
      </w:r>
      <w:r w:rsidRPr="009D42AA">
        <w:t xml:space="preserve">models are selected </w:t>
      </w:r>
      <w:r>
        <w:t xml:space="preserve">because of </w:t>
      </w:r>
      <w:r w:rsidRPr="009D42AA">
        <w:t xml:space="preserve">an acceptable </w:t>
      </w:r>
      <w:r w:rsidRPr="009D42AA">
        <w:rPr>
          <w:rFonts w:eastAsia="MS Mincho"/>
          <w:bCs/>
        </w:rPr>
        <w:t>R</w:t>
      </w:r>
      <w:r w:rsidRPr="009D42AA">
        <w:rPr>
          <w:rFonts w:eastAsia="MS Mincho"/>
          <w:bCs/>
          <w:vertAlign w:val="superscript"/>
        </w:rPr>
        <w:t>2</w:t>
      </w:r>
      <w:r w:rsidRPr="009D42AA">
        <w:rPr>
          <w:rFonts w:eastAsia="MS Mincho"/>
          <w:bCs/>
        </w:rPr>
        <w:t xml:space="preserve"> </w:t>
      </w:r>
      <w:r w:rsidRPr="00F40512">
        <w:t>value for the</w:t>
      </w:r>
      <w:r w:rsidRPr="009D42AA">
        <w:t xml:space="preserve"> training and holdout data</w:t>
      </w:r>
      <w:r>
        <w:t xml:space="preserve"> as well as</w:t>
      </w:r>
      <w:r w:rsidRPr="009D42AA">
        <w:t xml:space="preserve"> their residual statistics </w:t>
      </w:r>
      <w:r>
        <w:t xml:space="preserve">that </w:t>
      </w:r>
      <w:r w:rsidRPr="009D42AA">
        <w:t>are the optimum among the other models</w:t>
      </w:r>
      <w:r>
        <w:t xml:space="preserve"> (as shown in </w:t>
      </w:r>
      <w:r w:rsidRPr="008B26C8">
        <w:fldChar w:fldCharType="begin"/>
      </w:r>
      <w:r w:rsidRPr="008B26C8">
        <w:instrText xml:space="preserve"> REF _Ref384807887 \h  \* MERGEFORMAT </w:instrText>
      </w:r>
      <w:r w:rsidRPr="008B26C8">
        <w:fldChar w:fldCharType="separate"/>
      </w:r>
      <w:r w:rsidRPr="00CD1D02">
        <w:t xml:space="preserve">Table </w:t>
      </w:r>
      <w:r w:rsidRPr="001C76A8">
        <w:rPr>
          <w:noProof/>
        </w:rPr>
        <w:t>2</w:t>
      </w:r>
      <w:r w:rsidRPr="008B26C8">
        <w:fldChar w:fldCharType="end"/>
      </w:r>
      <w:r>
        <w:t xml:space="preserve">). </w:t>
      </w:r>
      <w:r w:rsidRPr="009D42AA">
        <w:t xml:space="preserve"> On average, the holdout R</w:t>
      </w:r>
      <w:r w:rsidRPr="009D42AA">
        <w:rPr>
          <w:vertAlign w:val="superscript"/>
        </w:rPr>
        <w:t>2</w:t>
      </w:r>
      <w:r w:rsidRPr="009D42AA">
        <w:t xml:space="preserve"> value of these </w:t>
      </w:r>
      <w:r>
        <w:t xml:space="preserve">eight univariate </w:t>
      </w:r>
      <w:r w:rsidRPr="009D42AA">
        <w:t xml:space="preserve">models is 0.51 (range from 0.40 to 0.59). </w:t>
      </w:r>
    </w:p>
    <w:p w:rsidR="00BD4894" w:rsidRDefault="0095470C" w:rsidP="0093080F">
      <w:pPr>
        <w:pStyle w:val="Heading3"/>
        <w:rPr>
          <w:szCs w:val="24"/>
        </w:rPr>
      </w:pPr>
      <w:r>
        <w:rPr>
          <w:szCs w:val="24"/>
        </w:rPr>
        <w:t xml:space="preserve">3.3.1    </w:t>
      </w:r>
      <w:r w:rsidR="00BD4894">
        <w:rPr>
          <w:szCs w:val="24"/>
        </w:rPr>
        <w:t>Univariate methods (without external variables)</w:t>
      </w:r>
    </w:p>
    <w:p w:rsidR="00BD4894" w:rsidRDefault="00BD4894" w:rsidP="0093080F">
      <w:pPr>
        <w:spacing w:before="240"/>
        <w:jc w:val="both"/>
      </w:pPr>
      <w:r w:rsidRPr="009D42AA">
        <w:rPr>
          <w:rFonts w:hint="eastAsia"/>
        </w:rPr>
        <w:t>T</w:t>
      </w:r>
      <w:r w:rsidRPr="009D42AA">
        <w:t xml:space="preserve">he regression model with </w:t>
      </w:r>
      <w:r>
        <w:t xml:space="preserve">additive trend and seasonality </w:t>
      </w:r>
      <w:r w:rsidRPr="009D42AA">
        <w:t>has the highest holdout R</w:t>
      </w:r>
      <w:r w:rsidRPr="009D42AA">
        <w:rPr>
          <w:vertAlign w:val="superscript"/>
        </w:rPr>
        <w:t>2</w:t>
      </w:r>
      <w:r>
        <w:t xml:space="preserve"> (0.57) among the univariate </w:t>
      </w:r>
      <w:r w:rsidRPr="009D42AA">
        <w:t>models</w:t>
      </w:r>
      <w:r>
        <w:t xml:space="preserve"> without external variables</w:t>
      </w:r>
      <w:r w:rsidRPr="009D42AA">
        <w:t>, indicating the model’s ability to explain 5</w:t>
      </w:r>
      <w:r>
        <w:t>7</w:t>
      </w:r>
      <w:r w:rsidRPr="009D42AA">
        <w:t xml:space="preserve">% </w:t>
      </w:r>
      <w:r>
        <w:t xml:space="preserve">of the </w:t>
      </w:r>
      <w:r w:rsidRPr="009D42AA">
        <w:t>total varia</w:t>
      </w:r>
      <w:r>
        <w:t>tion</w:t>
      </w:r>
      <w:r w:rsidRPr="009D42AA">
        <w:t xml:space="preserve"> of the holdout </w:t>
      </w:r>
      <w:r>
        <w:t>sample</w:t>
      </w:r>
      <w:r w:rsidRPr="009D42AA">
        <w:t>. I</w:t>
      </w:r>
      <w:r w:rsidRPr="009D42AA">
        <w:rPr>
          <w:rFonts w:hint="eastAsia"/>
        </w:rPr>
        <w:t xml:space="preserve">t is </w:t>
      </w:r>
      <w:r>
        <w:t xml:space="preserve">statistically </w:t>
      </w:r>
      <w:r w:rsidRPr="009D42AA">
        <w:t>significant (</w:t>
      </w:r>
      <w:r>
        <w:t>p-value</w:t>
      </w:r>
      <w:r w:rsidRPr="009D42AA">
        <w:t xml:space="preserve">&lt;0.05) for the model and </w:t>
      </w:r>
      <w:r>
        <w:t>parameters</w:t>
      </w:r>
      <w:r w:rsidRPr="009D42AA">
        <w:t>.</w:t>
      </w:r>
      <w:r w:rsidRPr="009D42AA">
        <w:rPr>
          <w:rFonts w:hint="eastAsia"/>
        </w:rPr>
        <w:t xml:space="preserve"> </w:t>
      </w:r>
      <w:r w:rsidRPr="009D42AA">
        <w:t xml:space="preserve">However, the residuals </w:t>
      </w:r>
      <w:r>
        <w:t>are</w:t>
      </w:r>
      <w:r w:rsidRPr="009D42AA">
        <w:t xml:space="preserve"> </w:t>
      </w:r>
      <w:r>
        <w:t>not</w:t>
      </w:r>
      <w:r w:rsidRPr="009D42AA">
        <w:rPr>
          <w:rFonts w:hint="eastAsia"/>
        </w:rPr>
        <w:t xml:space="preserve"> </w:t>
      </w:r>
      <w:r w:rsidRPr="009D42AA">
        <w:t>normally distributed</w:t>
      </w:r>
      <w:r>
        <w:t>,</w:t>
      </w:r>
      <w:r w:rsidRPr="009D42AA">
        <w:t xml:space="preserve"> </w:t>
      </w:r>
      <w:r>
        <w:t xml:space="preserve">and the model does </w:t>
      </w:r>
      <w:r w:rsidRPr="009D42AA">
        <w:rPr>
          <w:rFonts w:hint="eastAsia"/>
        </w:rPr>
        <w:t>no</w:t>
      </w:r>
      <w:r>
        <w:t xml:space="preserve">t </w:t>
      </w:r>
      <w:r w:rsidRPr="009D42AA">
        <w:t xml:space="preserve">pass </w:t>
      </w:r>
      <w:r>
        <w:t xml:space="preserve">the </w:t>
      </w:r>
      <w:r w:rsidRPr="009D42AA">
        <w:t xml:space="preserve">white noise test. </w:t>
      </w:r>
      <w:bookmarkStart w:id="20" w:name="_Ref379467244"/>
      <w:bookmarkStart w:id="21" w:name="_Ref380770127"/>
    </w:p>
    <w:p w:rsidR="00BD4894" w:rsidRPr="00CD1D02" w:rsidRDefault="00BD4894" w:rsidP="0093080F">
      <w:pPr>
        <w:pStyle w:val="Caption"/>
        <w:keepNext/>
        <w:spacing w:before="240" w:after="0" w:line="360" w:lineRule="auto"/>
        <w:rPr>
          <w:rFonts w:ascii="Times New Roman" w:hAnsi="Times New Roman"/>
          <w:b w:val="0"/>
          <w:color w:val="auto"/>
          <w:sz w:val="24"/>
          <w:szCs w:val="24"/>
        </w:rPr>
      </w:pPr>
      <w:bookmarkStart w:id="22" w:name="_Ref384807887"/>
      <w:bookmarkEnd w:id="20"/>
      <w:bookmarkEnd w:id="21"/>
      <w:r w:rsidRPr="00CD1D02">
        <w:rPr>
          <w:rFonts w:ascii="Times New Roman" w:hAnsi="Times New Roman"/>
          <w:b w:val="0"/>
          <w:color w:val="auto"/>
          <w:sz w:val="24"/>
          <w:szCs w:val="24"/>
        </w:rPr>
        <w:t xml:space="preserve">Table </w:t>
      </w:r>
      <w:r w:rsidRPr="00CD1D02">
        <w:rPr>
          <w:rFonts w:ascii="Times New Roman" w:hAnsi="Times New Roman"/>
          <w:b w:val="0"/>
          <w:color w:val="auto"/>
          <w:sz w:val="24"/>
          <w:szCs w:val="24"/>
        </w:rPr>
        <w:fldChar w:fldCharType="begin"/>
      </w:r>
      <w:r w:rsidRPr="00CD1D02">
        <w:rPr>
          <w:rFonts w:ascii="Times New Roman" w:hAnsi="Times New Roman"/>
          <w:b w:val="0"/>
          <w:color w:val="auto"/>
          <w:sz w:val="24"/>
          <w:szCs w:val="24"/>
        </w:rPr>
        <w:instrText xml:space="preserve"> SEQ Table \* ARABIC </w:instrText>
      </w:r>
      <w:r w:rsidRPr="00CD1D02">
        <w:rPr>
          <w:rFonts w:ascii="Times New Roman" w:hAnsi="Times New Roman"/>
          <w:b w:val="0"/>
          <w:color w:val="auto"/>
          <w:sz w:val="24"/>
          <w:szCs w:val="24"/>
        </w:rPr>
        <w:fldChar w:fldCharType="separate"/>
      </w:r>
      <w:r>
        <w:rPr>
          <w:rFonts w:ascii="Times New Roman" w:hAnsi="Times New Roman"/>
          <w:b w:val="0"/>
          <w:noProof/>
          <w:color w:val="auto"/>
          <w:sz w:val="24"/>
          <w:szCs w:val="24"/>
        </w:rPr>
        <w:t>2</w:t>
      </w:r>
      <w:r w:rsidRPr="00CD1D02">
        <w:rPr>
          <w:rFonts w:ascii="Times New Roman" w:hAnsi="Times New Roman"/>
          <w:b w:val="0"/>
          <w:color w:val="auto"/>
          <w:sz w:val="24"/>
          <w:szCs w:val="24"/>
        </w:rPr>
        <w:fldChar w:fldCharType="end"/>
      </w:r>
      <w:bookmarkEnd w:id="22"/>
      <w:r w:rsidRPr="00CD1D02">
        <w:rPr>
          <w:rFonts w:ascii="Times New Roman" w:hAnsi="Times New Roman"/>
          <w:b w:val="0"/>
          <w:color w:val="auto"/>
          <w:sz w:val="24"/>
          <w:szCs w:val="24"/>
        </w:rPr>
        <w:t xml:space="preserve">. Statistics for selected </w:t>
      </w:r>
      <w:r>
        <w:rPr>
          <w:rFonts w:ascii="Times New Roman" w:hAnsi="Times New Roman"/>
          <w:b w:val="0"/>
          <w:color w:val="auto"/>
          <w:sz w:val="24"/>
          <w:szCs w:val="24"/>
        </w:rPr>
        <w:t xml:space="preserve">univariate </w:t>
      </w:r>
      <w:r w:rsidRPr="00CD1D02">
        <w:rPr>
          <w:rFonts w:ascii="Times New Roman" w:hAnsi="Times New Roman"/>
          <w:b w:val="0"/>
          <w:color w:val="auto"/>
          <w:sz w:val="24"/>
          <w:szCs w:val="24"/>
        </w:rPr>
        <w:t>time series models.</w:t>
      </w:r>
    </w:p>
    <w:tbl>
      <w:tblPr>
        <w:tblW w:w="5086" w:type="pct"/>
        <w:jc w:val="center"/>
        <w:tblLayout w:type="fixed"/>
        <w:tblLook w:val="04A0" w:firstRow="1" w:lastRow="0" w:firstColumn="1" w:lastColumn="0" w:noHBand="0" w:noVBand="1"/>
      </w:tblPr>
      <w:tblGrid>
        <w:gridCol w:w="1177"/>
        <w:gridCol w:w="538"/>
        <w:gridCol w:w="3147"/>
        <w:gridCol w:w="719"/>
        <w:gridCol w:w="901"/>
        <w:gridCol w:w="809"/>
        <w:gridCol w:w="1261"/>
        <w:gridCol w:w="624"/>
      </w:tblGrid>
      <w:tr w:rsidR="00BD4894" w:rsidRPr="001C3C31" w:rsidTr="0093080F">
        <w:trPr>
          <w:trHeight w:val="330"/>
          <w:jc w:val="center"/>
        </w:trPr>
        <w:tc>
          <w:tcPr>
            <w:tcW w:w="641" w:type="pct"/>
            <w:tcBorders>
              <w:top w:val="single" w:sz="4" w:space="0" w:color="auto"/>
              <w:left w:val="nil"/>
              <w:bottom w:val="single" w:sz="4" w:space="0" w:color="auto"/>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Method</w:t>
            </w:r>
          </w:p>
        </w:tc>
        <w:tc>
          <w:tcPr>
            <w:tcW w:w="293" w:type="pct"/>
            <w:tcBorders>
              <w:top w:val="single" w:sz="4" w:space="0" w:color="auto"/>
              <w:left w:val="nil"/>
              <w:bottom w:val="single" w:sz="4" w:space="0" w:color="auto"/>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w:t>
            </w:r>
          </w:p>
        </w:tc>
        <w:tc>
          <w:tcPr>
            <w:tcW w:w="1715" w:type="pct"/>
            <w:tcBorders>
              <w:top w:val="single" w:sz="4" w:space="0" w:color="auto"/>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Model</w:t>
            </w:r>
          </w:p>
        </w:tc>
        <w:tc>
          <w:tcPr>
            <w:tcW w:w="392" w:type="pct"/>
            <w:tcBorders>
              <w:top w:val="single" w:sz="4" w:space="0" w:color="auto"/>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Pred.</w:t>
            </w:r>
            <w:r w:rsidRPr="001C3C31">
              <w:rPr>
                <w:rFonts w:eastAsia="Times New Roman"/>
                <w:color w:val="000000"/>
                <w:sz w:val="20"/>
                <w:szCs w:val="20"/>
                <w:vertAlign w:val="superscript"/>
                <w:lang w:val="en-US" w:eastAsia="zh-CN"/>
              </w:rPr>
              <w:t>1</w:t>
            </w:r>
            <w:r w:rsidRPr="001C3C31">
              <w:rPr>
                <w:rFonts w:eastAsia="Times New Roman"/>
                <w:color w:val="000000"/>
                <w:sz w:val="20"/>
                <w:szCs w:val="20"/>
                <w:lang w:val="en-US" w:eastAsia="zh-CN"/>
              </w:rPr>
              <w:t xml:space="preserve"> R</w:t>
            </w:r>
            <w:r w:rsidRPr="001C3C31">
              <w:rPr>
                <w:rFonts w:eastAsia="Times New Roman"/>
                <w:color w:val="000000"/>
                <w:sz w:val="20"/>
                <w:szCs w:val="20"/>
                <w:vertAlign w:val="superscript"/>
                <w:lang w:val="en-US" w:eastAsia="zh-CN"/>
              </w:rPr>
              <w:t>2</w:t>
            </w:r>
          </w:p>
        </w:tc>
        <w:tc>
          <w:tcPr>
            <w:tcW w:w="491" w:type="pct"/>
            <w:tcBorders>
              <w:top w:val="single" w:sz="4" w:space="0" w:color="auto"/>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Holdout R</w:t>
            </w:r>
            <w:r w:rsidRPr="001C3C31">
              <w:rPr>
                <w:rFonts w:eastAsia="Times New Roman"/>
                <w:color w:val="000000"/>
                <w:sz w:val="20"/>
                <w:szCs w:val="20"/>
                <w:vertAlign w:val="superscript"/>
                <w:lang w:val="en-US" w:eastAsia="zh-CN"/>
              </w:rPr>
              <w:t>2</w:t>
            </w:r>
          </w:p>
        </w:tc>
        <w:tc>
          <w:tcPr>
            <w:tcW w:w="441" w:type="pct"/>
            <w:tcBorders>
              <w:top w:val="single" w:sz="4" w:space="0" w:color="auto"/>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MAPE</w:t>
            </w:r>
          </w:p>
        </w:tc>
        <w:tc>
          <w:tcPr>
            <w:tcW w:w="687" w:type="pct"/>
            <w:tcBorders>
              <w:top w:val="single" w:sz="4" w:space="0" w:color="auto"/>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Normality</w:t>
            </w:r>
            <w:r w:rsidRPr="001C3C31">
              <w:rPr>
                <w:rFonts w:eastAsia="Times New Roman"/>
                <w:color w:val="000000"/>
                <w:sz w:val="20"/>
                <w:szCs w:val="20"/>
                <w:vertAlign w:val="superscript"/>
                <w:lang w:val="en-US" w:eastAsia="zh-CN"/>
              </w:rPr>
              <w:t>2</w:t>
            </w:r>
          </w:p>
        </w:tc>
        <w:tc>
          <w:tcPr>
            <w:tcW w:w="340" w:type="pct"/>
            <w:tcBorders>
              <w:top w:val="single" w:sz="4" w:space="0" w:color="auto"/>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WN</w:t>
            </w:r>
            <w:r w:rsidRPr="001C3C31">
              <w:rPr>
                <w:rFonts w:eastAsia="Times New Roman"/>
                <w:color w:val="000000"/>
                <w:sz w:val="20"/>
                <w:szCs w:val="20"/>
                <w:vertAlign w:val="superscript"/>
                <w:lang w:val="en-US" w:eastAsia="zh-CN"/>
              </w:rPr>
              <w:t>3</w:t>
            </w:r>
          </w:p>
        </w:tc>
      </w:tr>
      <w:tr w:rsidR="00BD4894" w:rsidRPr="001C3C31" w:rsidTr="0093080F">
        <w:trPr>
          <w:trHeight w:val="315"/>
          <w:jc w:val="center"/>
        </w:trPr>
        <w:tc>
          <w:tcPr>
            <w:tcW w:w="641" w:type="pct"/>
            <w:vMerge w:val="restart"/>
            <w:tcBorders>
              <w:top w:val="single" w:sz="4" w:space="0" w:color="auto"/>
              <w:left w:val="nil"/>
              <w:bottom w:val="single" w:sz="8" w:space="0" w:color="000000"/>
              <w:right w:val="nil"/>
            </w:tcBorders>
            <w:shd w:val="clear" w:color="auto" w:fill="auto"/>
            <w:vAlign w:val="center"/>
            <w:hideMark/>
          </w:tcPr>
          <w:p w:rsidR="00BD4894" w:rsidRPr="001C3C31" w:rsidRDefault="00BD4894" w:rsidP="0093080F">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Univariate</w:t>
            </w:r>
            <w:r>
              <w:rPr>
                <w:rFonts w:eastAsia="Times New Roman"/>
                <w:color w:val="000000"/>
                <w:sz w:val="20"/>
                <w:szCs w:val="20"/>
                <w:lang w:val="en-US" w:eastAsia="zh-CN"/>
              </w:rPr>
              <w:t xml:space="preserve"> without external variable</w:t>
            </w:r>
            <w:r w:rsidRPr="001C3C31">
              <w:rPr>
                <w:rFonts w:eastAsia="Times New Roman"/>
                <w:color w:val="000000"/>
                <w:sz w:val="20"/>
                <w:szCs w:val="20"/>
                <w:lang w:val="en-US" w:eastAsia="zh-CN"/>
              </w:rPr>
              <w:t xml:space="preserve"> </w:t>
            </w:r>
          </w:p>
        </w:tc>
        <w:tc>
          <w:tcPr>
            <w:tcW w:w="293" w:type="pct"/>
            <w:tcBorders>
              <w:top w:val="single" w:sz="4" w:space="0" w:color="auto"/>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U</w:t>
            </w:r>
            <w:r w:rsidRPr="001C3C31">
              <w:rPr>
                <w:rFonts w:eastAsia="Times New Roman"/>
                <w:color w:val="000000"/>
                <w:sz w:val="20"/>
                <w:szCs w:val="20"/>
                <w:lang w:val="en-US" w:eastAsia="zh-CN"/>
              </w:rPr>
              <w:t>1</w:t>
            </w:r>
          </w:p>
        </w:tc>
        <w:tc>
          <w:tcPr>
            <w:tcW w:w="1715" w:type="pct"/>
            <w:tcBorders>
              <w:top w:val="single" w:sz="4" w:space="0" w:color="auto"/>
              <w:left w:val="nil"/>
              <w:bottom w:val="nil"/>
              <w:right w:val="nil"/>
            </w:tcBorders>
            <w:shd w:val="clear" w:color="auto" w:fill="auto"/>
            <w:noWrap/>
            <w:vAlign w:val="center"/>
            <w:hideMark/>
          </w:tcPr>
          <w:p w:rsidR="00BD4894" w:rsidRPr="001C3C31" w:rsidRDefault="00BD4894" w:rsidP="0093080F">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Regression with additive trend and seasonality</w:t>
            </w:r>
          </w:p>
        </w:tc>
        <w:tc>
          <w:tcPr>
            <w:tcW w:w="392" w:type="pct"/>
            <w:tcBorders>
              <w:top w:val="single" w:sz="4" w:space="0" w:color="auto"/>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0.51</w:t>
            </w:r>
          </w:p>
        </w:tc>
        <w:tc>
          <w:tcPr>
            <w:tcW w:w="491" w:type="pct"/>
            <w:tcBorders>
              <w:top w:val="single" w:sz="4" w:space="0" w:color="auto"/>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0.57</w:t>
            </w:r>
          </w:p>
        </w:tc>
        <w:tc>
          <w:tcPr>
            <w:tcW w:w="441" w:type="pct"/>
            <w:tcBorders>
              <w:top w:val="single" w:sz="4" w:space="0" w:color="auto"/>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26.15</w:t>
            </w:r>
          </w:p>
        </w:tc>
        <w:tc>
          <w:tcPr>
            <w:tcW w:w="687" w:type="pct"/>
            <w:tcBorders>
              <w:top w:val="single" w:sz="4" w:space="0" w:color="auto"/>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No</w:t>
            </w:r>
          </w:p>
        </w:tc>
        <w:tc>
          <w:tcPr>
            <w:tcW w:w="340" w:type="pct"/>
            <w:tcBorders>
              <w:top w:val="single" w:sz="4" w:space="0" w:color="auto"/>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No</w:t>
            </w:r>
          </w:p>
        </w:tc>
      </w:tr>
      <w:tr w:rsidR="00BD4894" w:rsidRPr="001C3C31" w:rsidTr="0093080F">
        <w:trPr>
          <w:trHeight w:val="315"/>
          <w:jc w:val="center"/>
        </w:trPr>
        <w:tc>
          <w:tcPr>
            <w:tcW w:w="641" w:type="pct"/>
            <w:vMerge/>
            <w:tcBorders>
              <w:top w:val="nil"/>
              <w:left w:val="nil"/>
              <w:bottom w:val="single" w:sz="8" w:space="0" w:color="000000"/>
              <w:right w:val="nil"/>
            </w:tcBorders>
            <w:vAlign w:val="center"/>
            <w:hideMark/>
          </w:tcPr>
          <w:p w:rsidR="00BD4894" w:rsidRPr="001C3C31" w:rsidRDefault="00BD4894" w:rsidP="0093080F">
            <w:pPr>
              <w:spacing w:line="240" w:lineRule="auto"/>
              <w:rPr>
                <w:rFonts w:eastAsia="Times New Roman"/>
                <w:color w:val="000000"/>
                <w:sz w:val="20"/>
                <w:szCs w:val="20"/>
                <w:lang w:val="en-US" w:eastAsia="zh-CN"/>
              </w:rPr>
            </w:pPr>
          </w:p>
        </w:tc>
        <w:tc>
          <w:tcPr>
            <w:tcW w:w="293" w:type="pct"/>
            <w:tcBorders>
              <w:top w:val="nil"/>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U</w:t>
            </w:r>
            <w:r w:rsidRPr="001C3C31">
              <w:rPr>
                <w:rFonts w:eastAsia="Times New Roman"/>
                <w:color w:val="000000"/>
                <w:sz w:val="20"/>
                <w:szCs w:val="20"/>
                <w:lang w:val="en-US" w:eastAsia="zh-CN"/>
              </w:rPr>
              <w:t>2</w:t>
            </w:r>
          </w:p>
        </w:tc>
        <w:tc>
          <w:tcPr>
            <w:tcW w:w="1715" w:type="pct"/>
            <w:tcBorders>
              <w:top w:val="nil"/>
              <w:left w:val="nil"/>
              <w:right w:val="nil"/>
            </w:tcBorders>
            <w:shd w:val="clear" w:color="auto" w:fill="auto"/>
            <w:noWrap/>
            <w:vAlign w:val="center"/>
            <w:hideMark/>
          </w:tcPr>
          <w:p w:rsidR="00BD4894" w:rsidRPr="001C3C31" w:rsidRDefault="00BD4894" w:rsidP="0093080F">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Regression with additive trend, seasonality and intervention</w:t>
            </w:r>
            <w:r w:rsidRPr="001C3C31">
              <w:rPr>
                <w:rFonts w:eastAsia="Times New Roman"/>
                <w:color w:val="000000"/>
                <w:sz w:val="20"/>
                <w:szCs w:val="20"/>
                <w:vertAlign w:val="superscript"/>
                <w:lang w:val="en-US" w:eastAsia="zh-CN"/>
              </w:rPr>
              <w:t>4</w:t>
            </w:r>
            <w:r w:rsidRPr="001C3C31">
              <w:rPr>
                <w:rFonts w:eastAsia="Times New Roman"/>
                <w:color w:val="000000"/>
                <w:sz w:val="20"/>
                <w:szCs w:val="20"/>
                <w:lang w:val="en-US" w:eastAsia="zh-CN"/>
              </w:rPr>
              <w:t xml:space="preserve"> </w:t>
            </w:r>
          </w:p>
        </w:tc>
        <w:tc>
          <w:tcPr>
            <w:tcW w:w="392"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0.72</w:t>
            </w:r>
          </w:p>
        </w:tc>
        <w:tc>
          <w:tcPr>
            <w:tcW w:w="491" w:type="pct"/>
            <w:tcBorders>
              <w:top w:val="nil"/>
              <w:left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0.52</w:t>
            </w:r>
          </w:p>
        </w:tc>
        <w:tc>
          <w:tcPr>
            <w:tcW w:w="441"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22.84</w:t>
            </w:r>
          </w:p>
        </w:tc>
        <w:tc>
          <w:tcPr>
            <w:tcW w:w="687"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c>
          <w:tcPr>
            <w:tcW w:w="340"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No</w:t>
            </w:r>
          </w:p>
        </w:tc>
      </w:tr>
      <w:tr w:rsidR="00BD4894" w:rsidRPr="001C3C31" w:rsidTr="0093080F">
        <w:trPr>
          <w:trHeight w:val="330"/>
          <w:jc w:val="center"/>
        </w:trPr>
        <w:tc>
          <w:tcPr>
            <w:tcW w:w="641" w:type="pct"/>
            <w:vMerge/>
            <w:tcBorders>
              <w:top w:val="nil"/>
              <w:left w:val="nil"/>
              <w:bottom w:val="single" w:sz="8" w:space="0" w:color="000000"/>
              <w:right w:val="nil"/>
            </w:tcBorders>
            <w:vAlign w:val="center"/>
            <w:hideMark/>
          </w:tcPr>
          <w:p w:rsidR="00BD4894" w:rsidRPr="001C3C31" w:rsidRDefault="00BD4894" w:rsidP="0093080F">
            <w:pPr>
              <w:spacing w:line="240" w:lineRule="auto"/>
              <w:rPr>
                <w:rFonts w:eastAsia="Times New Roman"/>
                <w:color w:val="000000"/>
                <w:sz w:val="20"/>
                <w:szCs w:val="20"/>
                <w:lang w:val="en-US" w:eastAsia="zh-CN"/>
              </w:rPr>
            </w:pPr>
          </w:p>
        </w:tc>
        <w:tc>
          <w:tcPr>
            <w:tcW w:w="293" w:type="pct"/>
            <w:tcBorders>
              <w:top w:val="nil"/>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U</w:t>
            </w:r>
            <w:r w:rsidRPr="001C3C31">
              <w:rPr>
                <w:rFonts w:eastAsia="Times New Roman"/>
                <w:color w:val="000000"/>
                <w:sz w:val="20"/>
                <w:szCs w:val="20"/>
                <w:lang w:val="en-US" w:eastAsia="zh-CN"/>
              </w:rPr>
              <w:t>3</w:t>
            </w:r>
          </w:p>
        </w:tc>
        <w:tc>
          <w:tcPr>
            <w:tcW w:w="1715" w:type="pct"/>
            <w:tcBorders>
              <w:top w:val="nil"/>
              <w:left w:val="nil"/>
              <w:right w:val="nil"/>
            </w:tcBorders>
            <w:shd w:val="clear" w:color="auto" w:fill="auto"/>
            <w:noWrap/>
            <w:vAlign w:val="center"/>
            <w:hideMark/>
          </w:tcPr>
          <w:p w:rsidR="00BD4894" w:rsidRPr="001C3C31" w:rsidRDefault="00BD4894" w:rsidP="0093080F">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Decomposition</w:t>
            </w:r>
          </w:p>
        </w:tc>
        <w:tc>
          <w:tcPr>
            <w:tcW w:w="392"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0.65</w:t>
            </w:r>
          </w:p>
        </w:tc>
        <w:tc>
          <w:tcPr>
            <w:tcW w:w="491" w:type="pct"/>
            <w:tcBorders>
              <w:top w:val="nil"/>
              <w:left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0.54</w:t>
            </w:r>
          </w:p>
        </w:tc>
        <w:tc>
          <w:tcPr>
            <w:tcW w:w="441"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17.97</w:t>
            </w:r>
          </w:p>
        </w:tc>
        <w:tc>
          <w:tcPr>
            <w:tcW w:w="687"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c>
          <w:tcPr>
            <w:tcW w:w="340"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r>
      <w:tr w:rsidR="00BD4894" w:rsidRPr="001C3C31" w:rsidTr="0093080F">
        <w:trPr>
          <w:trHeight w:val="300"/>
          <w:jc w:val="center"/>
        </w:trPr>
        <w:tc>
          <w:tcPr>
            <w:tcW w:w="641" w:type="pct"/>
            <w:vMerge/>
            <w:tcBorders>
              <w:top w:val="nil"/>
              <w:left w:val="nil"/>
              <w:bottom w:val="single" w:sz="8" w:space="0" w:color="000000"/>
              <w:right w:val="nil"/>
            </w:tcBorders>
            <w:vAlign w:val="center"/>
            <w:hideMark/>
          </w:tcPr>
          <w:p w:rsidR="00BD4894" w:rsidRPr="001C3C31" w:rsidRDefault="00BD4894" w:rsidP="0093080F">
            <w:pPr>
              <w:spacing w:line="240" w:lineRule="auto"/>
              <w:rPr>
                <w:rFonts w:eastAsia="Times New Roman"/>
                <w:color w:val="000000"/>
                <w:sz w:val="20"/>
                <w:szCs w:val="20"/>
                <w:lang w:val="en-US" w:eastAsia="zh-CN"/>
              </w:rPr>
            </w:pPr>
          </w:p>
        </w:tc>
        <w:tc>
          <w:tcPr>
            <w:tcW w:w="293" w:type="pct"/>
            <w:tcBorders>
              <w:top w:val="nil"/>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U</w:t>
            </w:r>
            <w:r w:rsidRPr="001C3C31">
              <w:rPr>
                <w:rFonts w:eastAsia="Times New Roman"/>
                <w:color w:val="000000"/>
                <w:sz w:val="20"/>
                <w:szCs w:val="20"/>
                <w:lang w:val="en-US" w:eastAsia="zh-CN"/>
              </w:rPr>
              <w:t>4</w:t>
            </w:r>
          </w:p>
        </w:tc>
        <w:tc>
          <w:tcPr>
            <w:tcW w:w="1715" w:type="pct"/>
            <w:tcBorders>
              <w:top w:val="nil"/>
              <w:left w:val="nil"/>
              <w:right w:val="nil"/>
            </w:tcBorders>
            <w:shd w:val="clear" w:color="auto" w:fill="auto"/>
            <w:noWrap/>
            <w:vAlign w:val="center"/>
            <w:hideMark/>
          </w:tcPr>
          <w:p w:rsidR="00BD4894" w:rsidRPr="001C3C31" w:rsidRDefault="00BD4894" w:rsidP="0093080F">
            <w:pPr>
              <w:spacing w:line="240" w:lineRule="auto"/>
              <w:rPr>
                <w:rFonts w:eastAsia="Times New Roman"/>
                <w:color w:val="000000"/>
                <w:sz w:val="20"/>
                <w:szCs w:val="20"/>
                <w:lang w:val="en-US" w:eastAsia="zh-CN"/>
              </w:rPr>
            </w:pPr>
            <w:r>
              <w:rPr>
                <w:rFonts w:eastAsia="Times New Roman"/>
                <w:color w:val="000000"/>
                <w:sz w:val="20"/>
                <w:szCs w:val="20"/>
                <w:lang w:val="en-US" w:eastAsia="zh-CN"/>
              </w:rPr>
              <w:t>WES with additive trend and seasonality</w:t>
            </w:r>
          </w:p>
        </w:tc>
        <w:tc>
          <w:tcPr>
            <w:tcW w:w="392"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0.52</w:t>
            </w:r>
          </w:p>
        </w:tc>
        <w:tc>
          <w:tcPr>
            <w:tcW w:w="491" w:type="pct"/>
            <w:tcBorders>
              <w:top w:val="nil"/>
              <w:left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0.52</w:t>
            </w:r>
          </w:p>
        </w:tc>
        <w:tc>
          <w:tcPr>
            <w:tcW w:w="441"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20.65</w:t>
            </w:r>
          </w:p>
        </w:tc>
        <w:tc>
          <w:tcPr>
            <w:tcW w:w="687"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c>
          <w:tcPr>
            <w:tcW w:w="340"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r>
      <w:tr w:rsidR="00BD4894" w:rsidRPr="001C3C31" w:rsidTr="0093080F">
        <w:trPr>
          <w:trHeight w:val="315"/>
          <w:jc w:val="center"/>
        </w:trPr>
        <w:tc>
          <w:tcPr>
            <w:tcW w:w="641" w:type="pct"/>
            <w:vMerge/>
            <w:tcBorders>
              <w:top w:val="nil"/>
              <w:left w:val="nil"/>
              <w:bottom w:val="single" w:sz="4" w:space="0" w:color="auto"/>
              <w:right w:val="nil"/>
            </w:tcBorders>
            <w:vAlign w:val="center"/>
            <w:hideMark/>
          </w:tcPr>
          <w:p w:rsidR="00BD4894" w:rsidRPr="001C3C31" w:rsidRDefault="00BD4894" w:rsidP="0093080F">
            <w:pPr>
              <w:spacing w:line="240" w:lineRule="auto"/>
              <w:rPr>
                <w:rFonts w:eastAsia="Times New Roman"/>
                <w:color w:val="000000"/>
                <w:sz w:val="20"/>
                <w:szCs w:val="20"/>
                <w:lang w:val="en-US" w:eastAsia="zh-CN"/>
              </w:rPr>
            </w:pPr>
          </w:p>
        </w:tc>
        <w:tc>
          <w:tcPr>
            <w:tcW w:w="293" w:type="pct"/>
            <w:tcBorders>
              <w:top w:val="nil"/>
              <w:left w:val="nil"/>
              <w:bottom w:val="single" w:sz="4" w:space="0" w:color="auto"/>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U</w:t>
            </w:r>
            <w:r w:rsidRPr="001C3C31">
              <w:rPr>
                <w:rFonts w:eastAsia="Times New Roman"/>
                <w:color w:val="000000"/>
                <w:sz w:val="20"/>
                <w:szCs w:val="20"/>
                <w:lang w:val="en-US" w:eastAsia="zh-CN"/>
              </w:rPr>
              <w:t>5</w:t>
            </w:r>
          </w:p>
        </w:tc>
        <w:tc>
          <w:tcPr>
            <w:tcW w:w="1715"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ARIMA(1,0,1)(0,1,1)</w:t>
            </w:r>
          </w:p>
        </w:tc>
        <w:tc>
          <w:tcPr>
            <w:tcW w:w="392"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0.47</w:t>
            </w:r>
          </w:p>
        </w:tc>
        <w:tc>
          <w:tcPr>
            <w:tcW w:w="491" w:type="pct"/>
            <w:tcBorders>
              <w:left w:val="nil"/>
              <w:bottom w:val="single" w:sz="4" w:space="0" w:color="auto"/>
              <w:right w:val="nil"/>
            </w:tcBorders>
            <w:shd w:val="clear" w:color="auto" w:fill="auto"/>
            <w:vAlign w:val="center"/>
            <w:hideMark/>
          </w:tcPr>
          <w:p w:rsidR="00BD4894" w:rsidRPr="009D42AA" w:rsidRDefault="00BD4894" w:rsidP="0093080F">
            <w:pPr>
              <w:spacing w:line="240" w:lineRule="auto"/>
              <w:jc w:val="center"/>
              <w:rPr>
                <w:rFonts w:eastAsiaTheme="minorEastAsia"/>
                <w:color w:val="000000"/>
                <w:sz w:val="20"/>
                <w:szCs w:val="20"/>
                <w:lang w:val="en-US" w:eastAsia="zh-CN"/>
              </w:rPr>
            </w:pPr>
            <w:r w:rsidRPr="001C3C31">
              <w:rPr>
                <w:rFonts w:eastAsia="Times New Roman"/>
                <w:color w:val="000000"/>
                <w:sz w:val="20"/>
                <w:szCs w:val="20"/>
                <w:lang w:val="en-US" w:eastAsia="zh-CN"/>
              </w:rPr>
              <w:t>0.4</w:t>
            </w:r>
            <w:r>
              <w:rPr>
                <w:rFonts w:eastAsiaTheme="minorEastAsia" w:hint="eastAsia"/>
                <w:color w:val="000000"/>
                <w:sz w:val="20"/>
                <w:szCs w:val="20"/>
                <w:lang w:val="en-US" w:eastAsia="zh-CN"/>
              </w:rPr>
              <w:t>0</w:t>
            </w:r>
          </w:p>
        </w:tc>
        <w:tc>
          <w:tcPr>
            <w:tcW w:w="441"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22.89</w:t>
            </w:r>
          </w:p>
        </w:tc>
        <w:tc>
          <w:tcPr>
            <w:tcW w:w="687"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c>
          <w:tcPr>
            <w:tcW w:w="340"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r>
      <w:tr w:rsidR="00BD4894" w:rsidRPr="001C3C31" w:rsidTr="0093080F">
        <w:trPr>
          <w:trHeight w:val="330"/>
          <w:jc w:val="center"/>
        </w:trPr>
        <w:tc>
          <w:tcPr>
            <w:tcW w:w="641" w:type="pct"/>
            <w:vMerge w:val="restart"/>
            <w:tcBorders>
              <w:top w:val="single" w:sz="4" w:space="0" w:color="auto"/>
              <w:left w:val="nil"/>
              <w:bottom w:val="single" w:sz="8" w:space="0" w:color="000000"/>
              <w:right w:val="nil"/>
            </w:tcBorders>
            <w:shd w:val="clear" w:color="auto" w:fill="auto"/>
            <w:vAlign w:val="center"/>
            <w:hideMark/>
          </w:tcPr>
          <w:p w:rsidR="00BD4894" w:rsidRPr="001C3C31" w:rsidRDefault="00BD4894" w:rsidP="0093080F">
            <w:pPr>
              <w:spacing w:line="240" w:lineRule="auto"/>
              <w:rPr>
                <w:rFonts w:eastAsia="Times New Roman"/>
                <w:color w:val="000000"/>
                <w:sz w:val="20"/>
                <w:szCs w:val="20"/>
                <w:lang w:val="en-US" w:eastAsia="zh-CN"/>
              </w:rPr>
            </w:pPr>
            <w:r>
              <w:rPr>
                <w:rFonts w:eastAsia="Times New Roman"/>
                <w:color w:val="000000"/>
                <w:sz w:val="20"/>
                <w:szCs w:val="20"/>
                <w:lang w:val="en-US" w:eastAsia="zh-CN"/>
              </w:rPr>
              <w:t>Univariate with external variable</w:t>
            </w:r>
          </w:p>
        </w:tc>
        <w:tc>
          <w:tcPr>
            <w:tcW w:w="293" w:type="pct"/>
            <w:tcBorders>
              <w:top w:val="single" w:sz="4" w:space="0" w:color="auto"/>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V1</w:t>
            </w:r>
          </w:p>
        </w:tc>
        <w:tc>
          <w:tcPr>
            <w:tcW w:w="1715" w:type="pct"/>
            <w:tcBorders>
              <w:top w:val="single" w:sz="4" w:space="0" w:color="auto"/>
              <w:left w:val="nil"/>
              <w:right w:val="nil"/>
            </w:tcBorders>
            <w:shd w:val="clear" w:color="auto" w:fill="auto"/>
            <w:noWrap/>
            <w:vAlign w:val="center"/>
            <w:hideMark/>
          </w:tcPr>
          <w:p w:rsidR="00BD4894" w:rsidRPr="001C3C31" w:rsidRDefault="00BD4894" w:rsidP="0093080F">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Dynamic regression using  lag7 CLI as predictor</w:t>
            </w:r>
            <w:r w:rsidRPr="001C3C31">
              <w:rPr>
                <w:rFonts w:eastAsia="Times New Roman"/>
                <w:color w:val="000000"/>
                <w:sz w:val="20"/>
                <w:szCs w:val="20"/>
                <w:vertAlign w:val="superscript"/>
                <w:lang w:val="en-US" w:eastAsia="zh-CN"/>
              </w:rPr>
              <w:t>4</w:t>
            </w:r>
          </w:p>
        </w:tc>
        <w:tc>
          <w:tcPr>
            <w:tcW w:w="392" w:type="pct"/>
            <w:tcBorders>
              <w:top w:val="single" w:sz="4" w:space="0" w:color="auto"/>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0.77</w:t>
            </w:r>
          </w:p>
        </w:tc>
        <w:tc>
          <w:tcPr>
            <w:tcW w:w="491" w:type="pct"/>
            <w:tcBorders>
              <w:top w:val="single" w:sz="4" w:space="0" w:color="auto"/>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0.59</w:t>
            </w:r>
          </w:p>
        </w:tc>
        <w:tc>
          <w:tcPr>
            <w:tcW w:w="441" w:type="pct"/>
            <w:tcBorders>
              <w:top w:val="single" w:sz="4" w:space="0" w:color="auto"/>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19.91</w:t>
            </w:r>
          </w:p>
        </w:tc>
        <w:tc>
          <w:tcPr>
            <w:tcW w:w="687" w:type="pct"/>
            <w:tcBorders>
              <w:top w:val="single" w:sz="4" w:space="0" w:color="auto"/>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c>
          <w:tcPr>
            <w:tcW w:w="340" w:type="pct"/>
            <w:tcBorders>
              <w:top w:val="single" w:sz="4" w:space="0" w:color="auto"/>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r>
      <w:tr w:rsidR="00BD4894" w:rsidRPr="001C3C31" w:rsidTr="0093080F">
        <w:trPr>
          <w:trHeight w:val="315"/>
          <w:jc w:val="center"/>
        </w:trPr>
        <w:tc>
          <w:tcPr>
            <w:tcW w:w="641" w:type="pct"/>
            <w:vMerge/>
            <w:tcBorders>
              <w:top w:val="nil"/>
              <w:left w:val="nil"/>
              <w:bottom w:val="single" w:sz="8" w:space="0" w:color="000000"/>
              <w:right w:val="nil"/>
            </w:tcBorders>
            <w:vAlign w:val="center"/>
            <w:hideMark/>
          </w:tcPr>
          <w:p w:rsidR="00BD4894" w:rsidRPr="001C3C31" w:rsidRDefault="00BD4894" w:rsidP="0093080F">
            <w:pPr>
              <w:spacing w:line="240" w:lineRule="auto"/>
              <w:rPr>
                <w:rFonts w:eastAsia="Times New Roman"/>
                <w:color w:val="000000"/>
                <w:sz w:val="20"/>
                <w:szCs w:val="20"/>
                <w:lang w:val="en-US" w:eastAsia="zh-CN"/>
              </w:rPr>
            </w:pPr>
          </w:p>
        </w:tc>
        <w:tc>
          <w:tcPr>
            <w:tcW w:w="293" w:type="pct"/>
            <w:tcBorders>
              <w:top w:val="nil"/>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V2</w:t>
            </w:r>
          </w:p>
        </w:tc>
        <w:tc>
          <w:tcPr>
            <w:tcW w:w="1715" w:type="pct"/>
            <w:tcBorders>
              <w:left w:val="nil"/>
              <w:right w:val="nil"/>
            </w:tcBorders>
            <w:shd w:val="clear" w:color="auto" w:fill="auto"/>
            <w:noWrap/>
            <w:vAlign w:val="center"/>
            <w:hideMark/>
          </w:tcPr>
          <w:p w:rsidR="00BD4894" w:rsidRPr="001C3C31" w:rsidRDefault="00BD4894" w:rsidP="0093080F">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Decomposition using  lag1</w:t>
            </w:r>
            <w:r>
              <w:rPr>
                <w:rFonts w:eastAsia="Times New Roman"/>
                <w:color w:val="000000"/>
                <w:sz w:val="20"/>
                <w:szCs w:val="20"/>
                <w:lang w:val="en-US" w:eastAsia="zh-CN"/>
              </w:rPr>
              <w:t xml:space="preserve"> </w:t>
            </w:r>
            <w:r w:rsidRPr="001C3C31">
              <w:rPr>
                <w:rFonts w:eastAsia="Times New Roman"/>
                <w:color w:val="000000"/>
                <w:sz w:val="20"/>
                <w:szCs w:val="20"/>
                <w:lang w:val="en-US" w:eastAsia="zh-CN"/>
              </w:rPr>
              <w:t>CLI as cycle</w:t>
            </w:r>
          </w:p>
        </w:tc>
        <w:tc>
          <w:tcPr>
            <w:tcW w:w="392" w:type="pct"/>
            <w:tcBorders>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0.65</w:t>
            </w:r>
          </w:p>
        </w:tc>
        <w:tc>
          <w:tcPr>
            <w:tcW w:w="491" w:type="pct"/>
            <w:tcBorders>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0.55</w:t>
            </w:r>
          </w:p>
        </w:tc>
        <w:tc>
          <w:tcPr>
            <w:tcW w:w="441" w:type="pct"/>
            <w:tcBorders>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17.97</w:t>
            </w:r>
          </w:p>
        </w:tc>
        <w:tc>
          <w:tcPr>
            <w:tcW w:w="687" w:type="pct"/>
            <w:tcBorders>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c>
          <w:tcPr>
            <w:tcW w:w="340" w:type="pct"/>
            <w:tcBorders>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r>
      <w:tr w:rsidR="00BD4894" w:rsidRPr="001C3C31" w:rsidTr="0093080F">
        <w:trPr>
          <w:trHeight w:val="330"/>
          <w:jc w:val="center"/>
        </w:trPr>
        <w:tc>
          <w:tcPr>
            <w:tcW w:w="641" w:type="pct"/>
            <w:vMerge/>
            <w:tcBorders>
              <w:top w:val="nil"/>
              <w:left w:val="nil"/>
              <w:bottom w:val="single" w:sz="4" w:space="0" w:color="auto"/>
              <w:right w:val="nil"/>
            </w:tcBorders>
            <w:vAlign w:val="center"/>
            <w:hideMark/>
          </w:tcPr>
          <w:p w:rsidR="00BD4894" w:rsidRPr="001C3C31" w:rsidRDefault="00BD4894" w:rsidP="0093080F">
            <w:pPr>
              <w:spacing w:line="240" w:lineRule="auto"/>
              <w:rPr>
                <w:rFonts w:eastAsia="Times New Roman"/>
                <w:color w:val="000000"/>
                <w:sz w:val="20"/>
                <w:szCs w:val="20"/>
                <w:lang w:val="en-US" w:eastAsia="zh-CN"/>
              </w:rPr>
            </w:pPr>
          </w:p>
        </w:tc>
        <w:tc>
          <w:tcPr>
            <w:tcW w:w="293" w:type="pct"/>
            <w:tcBorders>
              <w:top w:val="nil"/>
              <w:left w:val="nil"/>
              <w:bottom w:val="single" w:sz="4" w:space="0" w:color="auto"/>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V3</w:t>
            </w:r>
          </w:p>
        </w:tc>
        <w:tc>
          <w:tcPr>
            <w:tcW w:w="1715"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 xml:space="preserve">ARIMA combining with lag1 </w:t>
            </w:r>
            <w:r>
              <w:rPr>
                <w:rFonts w:eastAsia="Times New Roman"/>
                <w:color w:val="000000"/>
                <w:sz w:val="20"/>
                <w:szCs w:val="20"/>
                <w:lang w:val="en-US" w:eastAsia="zh-CN"/>
              </w:rPr>
              <w:t>C</w:t>
            </w:r>
            <w:r w:rsidRPr="001C3C31">
              <w:rPr>
                <w:rFonts w:eastAsia="Times New Roman"/>
                <w:color w:val="000000"/>
                <w:sz w:val="20"/>
                <w:szCs w:val="20"/>
                <w:lang w:val="en-US" w:eastAsia="zh-CN"/>
              </w:rPr>
              <w:t>LI as cycle</w:t>
            </w:r>
          </w:p>
        </w:tc>
        <w:tc>
          <w:tcPr>
            <w:tcW w:w="392"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0.37</w:t>
            </w:r>
          </w:p>
        </w:tc>
        <w:tc>
          <w:tcPr>
            <w:tcW w:w="491"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0.41</w:t>
            </w:r>
          </w:p>
        </w:tc>
        <w:tc>
          <w:tcPr>
            <w:tcW w:w="441"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22.73</w:t>
            </w:r>
          </w:p>
        </w:tc>
        <w:tc>
          <w:tcPr>
            <w:tcW w:w="687"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c>
          <w:tcPr>
            <w:tcW w:w="340"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r>
    </w:tbl>
    <w:p w:rsidR="00BD4894" w:rsidRDefault="00BD4894" w:rsidP="0093080F">
      <w:pPr>
        <w:spacing w:line="240" w:lineRule="auto"/>
        <w:rPr>
          <w:sz w:val="20"/>
          <w:szCs w:val="20"/>
          <w:lang w:eastAsia="zh-CN"/>
        </w:rPr>
      </w:pPr>
      <w:r w:rsidRPr="00C27EA6">
        <w:rPr>
          <w:sz w:val="20"/>
          <w:szCs w:val="20"/>
        </w:rPr>
        <w:t>Note</w:t>
      </w:r>
      <w:r>
        <w:rPr>
          <w:sz w:val="20"/>
          <w:szCs w:val="20"/>
        </w:rPr>
        <w:t>s</w:t>
      </w:r>
      <w:r w:rsidRPr="00C27EA6">
        <w:rPr>
          <w:sz w:val="20"/>
          <w:szCs w:val="20"/>
        </w:rPr>
        <w:t xml:space="preserve">: </w:t>
      </w:r>
    </w:p>
    <w:p w:rsidR="00BD4894" w:rsidRDefault="00BD4894" w:rsidP="00BD4894">
      <w:pPr>
        <w:pStyle w:val="ListParagraph"/>
        <w:numPr>
          <w:ilvl w:val="0"/>
          <w:numId w:val="31"/>
        </w:numPr>
        <w:spacing w:line="240" w:lineRule="auto"/>
        <w:jc w:val="both"/>
        <w:rPr>
          <w:sz w:val="20"/>
          <w:szCs w:val="20"/>
        </w:rPr>
      </w:pPr>
      <w:r w:rsidRPr="00CC533B">
        <w:rPr>
          <w:sz w:val="20"/>
          <w:szCs w:val="20"/>
        </w:rPr>
        <w:t>Pred. R</w:t>
      </w:r>
      <w:r w:rsidRPr="0030597C">
        <w:rPr>
          <w:sz w:val="20"/>
          <w:szCs w:val="20"/>
          <w:vertAlign w:val="superscript"/>
        </w:rPr>
        <w:t>2</w:t>
      </w:r>
      <w:r w:rsidRPr="00CC533B">
        <w:rPr>
          <w:sz w:val="20"/>
          <w:szCs w:val="20"/>
        </w:rPr>
        <w:t xml:space="preserve"> is prediction R</w:t>
      </w:r>
      <w:r w:rsidRPr="0030597C">
        <w:rPr>
          <w:sz w:val="20"/>
          <w:szCs w:val="20"/>
          <w:vertAlign w:val="superscript"/>
        </w:rPr>
        <w:t>2</w:t>
      </w:r>
      <w:r>
        <w:rPr>
          <w:sz w:val="20"/>
          <w:szCs w:val="20"/>
        </w:rPr>
        <w:t xml:space="preserve"> value for</w:t>
      </w:r>
      <w:r w:rsidRPr="00CC533B">
        <w:rPr>
          <w:sz w:val="20"/>
          <w:szCs w:val="20"/>
        </w:rPr>
        <w:t xml:space="preserve"> training data. </w:t>
      </w:r>
    </w:p>
    <w:p w:rsidR="00BD4894" w:rsidRDefault="00BD4894" w:rsidP="00BD4894">
      <w:pPr>
        <w:pStyle w:val="ListParagraph"/>
        <w:numPr>
          <w:ilvl w:val="0"/>
          <w:numId w:val="31"/>
        </w:numPr>
        <w:spacing w:line="240" w:lineRule="auto"/>
        <w:jc w:val="both"/>
        <w:rPr>
          <w:sz w:val="20"/>
          <w:szCs w:val="20"/>
        </w:rPr>
      </w:pPr>
      <w:r w:rsidRPr="00CC533B">
        <w:rPr>
          <w:sz w:val="20"/>
          <w:szCs w:val="20"/>
          <w:lang w:eastAsia="zh-CN"/>
        </w:rPr>
        <w:t>Normality is</w:t>
      </w:r>
      <w:r w:rsidRPr="00CC533B">
        <w:rPr>
          <w:rFonts w:hint="eastAsia"/>
          <w:sz w:val="20"/>
          <w:szCs w:val="20"/>
          <w:lang w:eastAsia="zh-CN"/>
        </w:rPr>
        <w:t xml:space="preserve"> residuals</w:t>
      </w:r>
      <w:r w:rsidRPr="00CC533B">
        <w:rPr>
          <w:sz w:val="20"/>
          <w:szCs w:val="20"/>
          <w:lang w:eastAsia="zh-CN"/>
        </w:rPr>
        <w:t>’</w:t>
      </w:r>
      <w:r w:rsidRPr="00CC533B">
        <w:rPr>
          <w:rFonts w:hint="eastAsia"/>
          <w:sz w:val="20"/>
          <w:szCs w:val="20"/>
          <w:lang w:eastAsia="zh-CN"/>
        </w:rPr>
        <w:t xml:space="preserve"> normality test. </w:t>
      </w:r>
    </w:p>
    <w:p w:rsidR="00BD4894" w:rsidRDefault="00BD4894" w:rsidP="00BD4894">
      <w:pPr>
        <w:pStyle w:val="ListParagraph"/>
        <w:numPr>
          <w:ilvl w:val="0"/>
          <w:numId w:val="31"/>
        </w:numPr>
        <w:spacing w:line="240" w:lineRule="auto"/>
        <w:jc w:val="both"/>
        <w:rPr>
          <w:sz w:val="20"/>
          <w:szCs w:val="20"/>
        </w:rPr>
      </w:pPr>
      <w:r w:rsidRPr="00CC533B">
        <w:rPr>
          <w:sz w:val="20"/>
          <w:szCs w:val="20"/>
        </w:rPr>
        <w:t xml:space="preserve">WN is white noise test. </w:t>
      </w:r>
    </w:p>
    <w:p w:rsidR="00BD4894" w:rsidRPr="006512CF" w:rsidRDefault="00BD4894" w:rsidP="00BD4894">
      <w:pPr>
        <w:pStyle w:val="ListParagraph"/>
        <w:numPr>
          <w:ilvl w:val="0"/>
          <w:numId w:val="31"/>
        </w:numPr>
        <w:spacing w:after="240" w:line="240" w:lineRule="auto"/>
        <w:jc w:val="both"/>
      </w:pPr>
      <w:r w:rsidRPr="00034D83">
        <w:rPr>
          <w:sz w:val="20"/>
          <w:szCs w:val="20"/>
        </w:rPr>
        <w:t xml:space="preserve">The data is unsmoothed (or outliers are unadjusted) so as to take advantage of time series models that can accommodate interventions. </w:t>
      </w:r>
    </w:p>
    <w:p w:rsidR="00BD4894" w:rsidRDefault="00BD4894" w:rsidP="0093080F">
      <w:pPr>
        <w:spacing w:before="240"/>
        <w:jc w:val="both"/>
        <w:rPr>
          <w:lang w:eastAsia="zh-CN"/>
        </w:rPr>
      </w:pPr>
      <w:r>
        <w:lastRenderedPageBreak/>
        <w:t>The r</w:t>
      </w:r>
      <w:r w:rsidRPr="00827A46">
        <w:t xml:space="preserve">egression </w:t>
      </w:r>
      <w:r>
        <w:t xml:space="preserve">model </w:t>
      </w:r>
      <w:r w:rsidRPr="00827A46">
        <w:t xml:space="preserve">with </w:t>
      </w:r>
      <w:r>
        <w:t xml:space="preserve">additive trend, seasonality, and </w:t>
      </w:r>
      <w:r w:rsidRPr="00827A46">
        <w:t>interventions</w:t>
      </w:r>
      <w:r>
        <w:t xml:space="preserve"> (pulse and step) performs well with a training  R</w:t>
      </w:r>
      <w:r w:rsidRPr="00932877">
        <w:rPr>
          <w:vertAlign w:val="superscript"/>
        </w:rPr>
        <w:t>2</w:t>
      </w:r>
      <w:r>
        <w:t xml:space="preserve"> </w:t>
      </w:r>
      <w:r w:rsidRPr="00827A46">
        <w:t>of 0.7</w:t>
      </w:r>
      <w:r>
        <w:rPr>
          <w:rFonts w:hint="eastAsia"/>
          <w:lang w:eastAsia="zh-CN"/>
        </w:rPr>
        <w:t>2</w:t>
      </w:r>
      <w:r w:rsidRPr="00827A46">
        <w:t xml:space="preserve"> and </w:t>
      </w:r>
      <w:r>
        <w:t>a holdout R</w:t>
      </w:r>
      <w:r>
        <w:rPr>
          <w:vertAlign w:val="superscript"/>
        </w:rPr>
        <w:t>2</w:t>
      </w:r>
      <w:r>
        <w:t xml:space="preserve"> of </w:t>
      </w:r>
      <w:r w:rsidRPr="00827A46">
        <w:t>0.5</w:t>
      </w:r>
      <w:r>
        <w:rPr>
          <w:rFonts w:hint="eastAsia"/>
          <w:lang w:eastAsia="zh-CN"/>
        </w:rPr>
        <w:t>2</w:t>
      </w:r>
      <w:r w:rsidRPr="00827A46">
        <w:t xml:space="preserve">, indicating the model’s ability to explain 72% </w:t>
      </w:r>
      <w:r>
        <w:t xml:space="preserve">of the </w:t>
      </w:r>
      <w:r w:rsidRPr="00827A46">
        <w:t>total varia</w:t>
      </w:r>
      <w:r>
        <w:t xml:space="preserve">tion of turnover for </w:t>
      </w:r>
      <w:r w:rsidRPr="00827A46">
        <w:t xml:space="preserve">the training data and 52% </w:t>
      </w:r>
      <w:r>
        <w:t xml:space="preserve">of the </w:t>
      </w:r>
      <w:r w:rsidRPr="00827A46">
        <w:t>total varia</w:t>
      </w:r>
      <w:r>
        <w:t>tion</w:t>
      </w:r>
      <w:r w:rsidRPr="00827A46">
        <w:t xml:space="preserve"> of the holdout</w:t>
      </w:r>
      <w:r>
        <w:rPr>
          <w:rFonts w:hint="eastAsia"/>
          <w:lang w:eastAsia="zh-CN"/>
        </w:rPr>
        <w:t xml:space="preserve"> </w:t>
      </w:r>
      <w:r>
        <w:rPr>
          <w:lang w:eastAsia="zh-CN"/>
        </w:rPr>
        <w:t>sample</w:t>
      </w:r>
      <w:r w:rsidRPr="00242775">
        <w:t xml:space="preserve">. </w:t>
      </w:r>
      <w:r>
        <w:t xml:space="preserve">It is statistically significant (p-value&lt;0.05) for the model and parameters. </w:t>
      </w:r>
      <w:r>
        <w:rPr>
          <w:rFonts w:hint="eastAsia"/>
          <w:lang w:eastAsia="zh-CN"/>
        </w:rPr>
        <w:t>The model has normal</w:t>
      </w:r>
      <w:ins w:id="23" w:author="Zhu, Xiaojuan" w:date="2015-07-06T16:19:00Z">
        <w:r w:rsidR="00143C14">
          <w:rPr>
            <w:lang w:eastAsia="zh-CN"/>
          </w:rPr>
          <w:t>ly distributed</w:t>
        </w:r>
      </w:ins>
      <w:r>
        <w:rPr>
          <w:rFonts w:hint="eastAsia"/>
          <w:lang w:eastAsia="zh-CN"/>
        </w:rPr>
        <w:t xml:space="preserve"> residuals, but it does not have white noise. However, this </w:t>
      </w:r>
      <w:r>
        <w:rPr>
          <w:lang w:eastAsia="zh-CN"/>
        </w:rPr>
        <w:t xml:space="preserve">regression </w:t>
      </w:r>
      <w:r>
        <w:rPr>
          <w:rFonts w:hint="eastAsia"/>
          <w:lang w:eastAsia="zh-CN"/>
        </w:rPr>
        <w:t xml:space="preserve">model </w:t>
      </w:r>
      <w:r>
        <w:rPr>
          <w:lang w:eastAsia="zh-CN"/>
        </w:rPr>
        <w:t xml:space="preserve">can </w:t>
      </w:r>
      <w:r w:rsidRPr="00325148">
        <w:t>capture</w:t>
      </w:r>
      <w:r w:rsidRPr="00325148">
        <w:rPr>
          <w:rFonts w:hint="eastAsia"/>
        </w:rPr>
        <w:t xml:space="preserve"> the </w:t>
      </w:r>
      <w:r>
        <w:t>spike</w:t>
      </w:r>
      <w:r w:rsidRPr="00325148">
        <w:t xml:space="preserve"> in Dec</w:t>
      </w:r>
      <w:r>
        <w:t>ember</w:t>
      </w:r>
      <w:r w:rsidRPr="00325148">
        <w:rPr>
          <w:rFonts w:hint="eastAsia"/>
        </w:rPr>
        <w:t xml:space="preserve"> 2001 and </w:t>
      </w:r>
      <w:r w:rsidRPr="00325148">
        <w:t>sharp</w:t>
      </w:r>
      <w:r w:rsidRPr="00325148">
        <w:rPr>
          <w:rFonts w:hint="eastAsia"/>
        </w:rPr>
        <w:t xml:space="preserve"> fluctuation</w:t>
      </w:r>
      <w:r>
        <w:t>s</w:t>
      </w:r>
      <w:r w:rsidRPr="00325148">
        <w:rPr>
          <w:rFonts w:hint="eastAsia"/>
        </w:rPr>
        <w:t xml:space="preserve"> from March 2008 to Aug</w:t>
      </w:r>
      <w:r>
        <w:t>ust</w:t>
      </w:r>
      <w:r w:rsidRPr="00325148">
        <w:rPr>
          <w:rFonts w:hint="eastAsia"/>
        </w:rPr>
        <w:t xml:space="preserve"> 2008</w:t>
      </w:r>
      <w:r w:rsidRPr="00325148">
        <w:t xml:space="preserve"> </w:t>
      </w:r>
      <w:r>
        <w:t>(</w:t>
      </w:r>
      <w:r w:rsidRPr="00325148">
        <w:t>as</w:t>
      </w:r>
      <w:r w:rsidRPr="00325148">
        <w:rPr>
          <w:rFonts w:hint="eastAsia"/>
        </w:rPr>
        <w:t xml:space="preserve"> shown in the </w:t>
      </w:r>
      <w:r w:rsidRPr="00325148">
        <w:fldChar w:fldCharType="begin"/>
      </w:r>
      <w:r w:rsidRPr="00325148">
        <w:instrText xml:space="preserve"> </w:instrText>
      </w:r>
      <w:r w:rsidRPr="00325148">
        <w:rPr>
          <w:rFonts w:hint="eastAsia"/>
        </w:rPr>
        <w:instrText>REF _Ref353481752 \h</w:instrText>
      </w:r>
      <w:r w:rsidRPr="00325148">
        <w:instrText xml:space="preserve">  \* MERGEFORMAT </w:instrText>
      </w:r>
      <w:r w:rsidRPr="00325148">
        <w:fldChar w:fldCharType="separate"/>
      </w:r>
      <w:r w:rsidRPr="000B6B1B">
        <w:t xml:space="preserve">Figure </w:t>
      </w:r>
      <w:r>
        <w:rPr>
          <w:noProof/>
        </w:rPr>
        <w:t>4</w:t>
      </w:r>
      <w:r w:rsidRPr="00325148">
        <w:fldChar w:fldCharType="end"/>
      </w:r>
      <w:r>
        <w:t>).</w:t>
      </w:r>
      <w:r>
        <w:rPr>
          <w:rFonts w:hint="eastAsia"/>
          <w:lang w:eastAsia="zh-CN"/>
        </w:rPr>
        <w:t xml:space="preserve"> </w:t>
      </w:r>
    </w:p>
    <w:p w:rsidR="00BD4894" w:rsidRDefault="00BD4894" w:rsidP="0093080F">
      <w:pPr>
        <w:spacing w:line="240" w:lineRule="auto"/>
      </w:pPr>
      <w:r>
        <w:rPr>
          <w:noProof/>
          <w:lang w:val="en-US" w:eastAsia="zh-CN"/>
        </w:rPr>
        <w:drawing>
          <wp:anchor distT="0" distB="0" distL="114300" distR="114300" simplePos="0" relativeHeight="251660288" behindDoc="0" locked="0" layoutInCell="1" allowOverlap="1" wp14:anchorId="694421BB" wp14:editId="75CEE097">
            <wp:simplePos x="0" y="0"/>
            <wp:positionH relativeFrom="column">
              <wp:posOffset>0</wp:posOffset>
            </wp:positionH>
            <wp:positionV relativeFrom="paragraph">
              <wp:posOffset>0</wp:posOffset>
            </wp:positionV>
            <wp:extent cx="5638800" cy="240665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bookmarkStart w:id="24" w:name="_Ref353481752"/>
      <w:r w:rsidRPr="000B6B1B">
        <w:t xml:space="preserve">Figure </w:t>
      </w:r>
      <w:r>
        <w:fldChar w:fldCharType="begin"/>
      </w:r>
      <w:r>
        <w:instrText xml:space="preserve"> SEQ Figure \* ARABIC </w:instrText>
      </w:r>
      <w:r>
        <w:fldChar w:fldCharType="separate"/>
      </w:r>
      <w:r>
        <w:rPr>
          <w:noProof/>
        </w:rPr>
        <w:t>4</w:t>
      </w:r>
      <w:r>
        <w:rPr>
          <w:noProof/>
        </w:rPr>
        <w:fldChar w:fldCharType="end"/>
      </w:r>
      <w:bookmarkEnd w:id="24"/>
      <w:r w:rsidRPr="000B6B1B">
        <w:t xml:space="preserve">. Regression with interventions </w:t>
      </w:r>
      <w:r w:rsidRPr="000B6B1B">
        <w:rPr>
          <w:rFonts w:hint="eastAsia"/>
        </w:rPr>
        <w:t>forecast</w:t>
      </w:r>
      <w:r w:rsidRPr="000B6B1B">
        <w:t xml:space="preserve"> vs. actual turnover number plot.</w:t>
      </w:r>
    </w:p>
    <w:p w:rsidR="00BD4894" w:rsidRPr="000B6B1B" w:rsidRDefault="00BD4894" w:rsidP="0093080F">
      <w:pPr>
        <w:spacing w:line="240" w:lineRule="auto"/>
      </w:pPr>
    </w:p>
    <w:p w:rsidR="00BD4894" w:rsidRPr="005C29FE" w:rsidRDefault="00BD4894" w:rsidP="0093080F">
      <w:pPr>
        <w:spacing w:before="240"/>
        <w:jc w:val="both"/>
      </w:pPr>
      <w:r>
        <w:t>The d</w:t>
      </w:r>
      <w:r w:rsidRPr="0005485C">
        <w:t xml:space="preserve">ecomposition model </w:t>
      </w:r>
      <w:r>
        <w:t xml:space="preserve">without external variables </w:t>
      </w:r>
      <w:r w:rsidRPr="0005485C">
        <w:t xml:space="preserve">is considered as the best univariate model </w:t>
      </w:r>
      <w:ins w:id="25" w:author="Zhu, Xiaojuan" w:date="2015-07-06T16:15:00Z">
        <w:r w:rsidR="0046448D">
          <w:t xml:space="preserve">without external variables </w:t>
        </w:r>
      </w:ins>
      <w:r w:rsidRPr="0005485C">
        <w:t xml:space="preserve">because </w:t>
      </w:r>
      <w:r>
        <w:t>this</w:t>
      </w:r>
      <w:r w:rsidRPr="0005485C">
        <w:t xml:space="preserve"> model has a reasonabl</w:t>
      </w:r>
      <w:r>
        <w:t>y</w:t>
      </w:r>
      <w:r w:rsidRPr="0005485C">
        <w:t xml:space="preserve"> high </w:t>
      </w:r>
      <w:r>
        <w:t>training</w:t>
      </w:r>
      <w:r w:rsidRPr="0005485C">
        <w:t xml:space="preserve"> R</w:t>
      </w:r>
      <w:r w:rsidRPr="0005485C">
        <w:rPr>
          <w:vertAlign w:val="superscript"/>
        </w:rPr>
        <w:t>2</w:t>
      </w:r>
      <w:r w:rsidRPr="0005485C">
        <w:t xml:space="preserve"> value (0.65), </w:t>
      </w:r>
      <w:r>
        <w:t xml:space="preserve">a good </w:t>
      </w:r>
      <w:r w:rsidRPr="0005485C">
        <w:t>holdout R</w:t>
      </w:r>
      <w:r w:rsidRPr="0005485C">
        <w:rPr>
          <w:rFonts w:hint="eastAsia"/>
          <w:vertAlign w:val="superscript"/>
        </w:rPr>
        <w:t>2</w:t>
      </w:r>
      <w:r w:rsidRPr="0005485C">
        <w:t xml:space="preserve"> value (0.54), and low MAPE (17.9</w:t>
      </w:r>
      <w:r w:rsidRPr="0005485C">
        <w:rPr>
          <w:rFonts w:hint="eastAsia"/>
        </w:rPr>
        <w:t>7</w:t>
      </w:r>
      <w:r w:rsidRPr="0005485C">
        <w:t xml:space="preserve">). </w:t>
      </w:r>
      <w:r>
        <w:t>The</w:t>
      </w:r>
      <w:r w:rsidRPr="0005485C">
        <w:t xml:space="preserve"> residuals </w:t>
      </w:r>
      <w:r>
        <w:t xml:space="preserve">of this model </w:t>
      </w:r>
      <w:r w:rsidRPr="0005485C">
        <w:rPr>
          <w:rFonts w:hint="eastAsia"/>
        </w:rPr>
        <w:t>are</w:t>
      </w:r>
      <w:r w:rsidRPr="0005485C">
        <w:t xml:space="preserve"> normal</w:t>
      </w:r>
      <w:r w:rsidRPr="0005485C">
        <w:rPr>
          <w:rFonts w:hint="eastAsia"/>
        </w:rPr>
        <w:t>ly</w:t>
      </w:r>
      <w:r w:rsidRPr="0005485C">
        <w:t xml:space="preserve"> distribut</w:t>
      </w:r>
      <w:r w:rsidRPr="0005485C">
        <w:rPr>
          <w:rFonts w:hint="eastAsia"/>
        </w:rPr>
        <w:t>ed and</w:t>
      </w:r>
      <w:r w:rsidRPr="0005485C">
        <w:t xml:space="preserve"> have </w:t>
      </w:r>
      <w:r>
        <w:t xml:space="preserve">a </w:t>
      </w:r>
      <w:r w:rsidRPr="0005485C">
        <w:t xml:space="preserve">white noise pattern. </w:t>
      </w:r>
      <w:r w:rsidRPr="00B91850">
        <w:fldChar w:fldCharType="begin"/>
      </w:r>
      <w:r w:rsidRPr="00B91850">
        <w:instrText xml:space="preserve"> REF  _Ref380768598 \h  \* MERGEFORMAT </w:instrText>
      </w:r>
      <w:r w:rsidRPr="00B91850">
        <w:fldChar w:fldCharType="separate"/>
      </w:r>
      <w:r w:rsidRPr="00502D09">
        <w:t xml:space="preserve">Figure </w:t>
      </w:r>
      <w:r w:rsidRPr="001C76A8">
        <w:rPr>
          <w:noProof/>
        </w:rPr>
        <w:t>5</w:t>
      </w:r>
      <w:r w:rsidRPr="00B91850">
        <w:fldChar w:fldCharType="end"/>
      </w:r>
      <w:r>
        <w:t xml:space="preserve"> shows the predicted </w:t>
      </w:r>
      <w:r w:rsidRPr="00114C3E">
        <w:t>turnover</w:t>
      </w:r>
      <w:r w:rsidRPr="005C29FE">
        <w:t xml:space="preserve"> based on the decomposition model and the actual </w:t>
      </w:r>
      <w:r w:rsidRPr="00114C3E">
        <w:t>turnover</w:t>
      </w:r>
      <w:r w:rsidRPr="00827A46">
        <w:t xml:space="preserve"> number</w:t>
      </w:r>
      <w:r>
        <w:rPr>
          <w:rFonts w:hint="eastAsia"/>
          <w:lang w:eastAsia="zh-CN"/>
        </w:rPr>
        <w:t xml:space="preserve"> for holdout</w:t>
      </w:r>
      <w:r w:rsidRPr="00827A46">
        <w:t xml:space="preserve"> dataset.</w:t>
      </w:r>
      <w:r>
        <w:rPr>
          <w:rFonts w:hint="eastAsia"/>
          <w:lang w:eastAsia="zh-CN"/>
        </w:rPr>
        <w:t xml:space="preserve"> </w:t>
      </w:r>
      <w:r w:rsidRPr="00827A46">
        <w:t>Th</w:t>
      </w:r>
      <w:r>
        <w:t xml:space="preserve">is </w:t>
      </w:r>
      <w:r w:rsidRPr="00827A46">
        <w:t xml:space="preserve">plot validates the holdout performance of the decomposition model as it is able to mimic the changes in trend and seasonality of the </w:t>
      </w:r>
      <w:r w:rsidRPr="00114C3E">
        <w:t>turnover</w:t>
      </w:r>
      <w:r w:rsidRPr="00827A46">
        <w:t xml:space="preserve"> and </w:t>
      </w:r>
      <w:r>
        <w:t>prediction is</w:t>
      </w:r>
      <w:r w:rsidRPr="00827A46">
        <w:t xml:space="preserve"> close to the actual </w:t>
      </w:r>
      <w:r w:rsidRPr="00114C3E">
        <w:t>turnover</w:t>
      </w:r>
      <w:r w:rsidRPr="00114C3E" w:rsidDel="00114C3E">
        <w:t xml:space="preserve"> </w:t>
      </w:r>
      <w:r w:rsidRPr="00827A46">
        <w:t>numbers.</w:t>
      </w:r>
      <w:r>
        <w:t xml:space="preserve"> However, it does seem to under-forecast for the 6 months June through November.</w:t>
      </w:r>
    </w:p>
    <w:p w:rsidR="00BD4894" w:rsidRPr="00155D0A" w:rsidRDefault="00BD4894" w:rsidP="0093080F">
      <w:pPr>
        <w:jc w:val="center"/>
      </w:pPr>
      <w:r>
        <w:rPr>
          <w:noProof/>
          <w:lang w:val="en-US" w:eastAsia="zh-CN"/>
        </w:rPr>
        <w:lastRenderedPageBreak/>
        <w:drawing>
          <wp:inline distT="0" distB="0" distL="0" distR="0" wp14:anchorId="0F77B9F2" wp14:editId="7F252FE9">
            <wp:extent cx="5511800" cy="22860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D4894" w:rsidRPr="00502D09" w:rsidRDefault="00BD4894" w:rsidP="0093080F">
      <w:pPr>
        <w:pStyle w:val="Caption"/>
        <w:spacing w:before="240" w:after="0" w:line="360" w:lineRule="auto"/>
        <w:rPr>
          <w:rFonts w:ascii="Times New Roman" w:hAnsi="Times New Roman"/>
          <w:b w:val="0"/>
          <w:color w:val="auto"/>
          <w:sz w:val="24"/>
          <w:szCs w:val="24"/>
        </w:rPr>
      </w:pPr>
      <w:bookmarkStart w:id="26" w:name="_Ref380768598"/>
      <w:r w:rsidRPr="00502D09">
        <w:rPr>
          <w:rFonts w:ascii="Times New Roman" w:hAnsi="Times New Roman"/>
          <w:b w:val="0"/>
          <w:color w:val="auto"/>
          <w:sz w:val="24"/>
          <w:szCs w:val="24"/>
        </w:rPr>
        <w:t xml:space="preserve">Figure </w:t>
      </w:r>
      <w:r w:rsidRPr="00502D09">
        <w:rPr>
          <w:rFonts w:ascii="Times New Roman" w:hAnsi="Times New Roman"/>
          <w:b w:val="0"/>
          <w:color w:val="auto"/>
          <w:sz w:val="24"/>
          <w:szCs w:val="24"/>
        </w:rPr>
        <w:fldChar w:fldCharType="begin"/>
      </w:r>
      <w:r w:rsidRPr="00502D09">
        <w:rPr>
          <w:rFonts w:ascii="Times New Roman" w:hAnsi="Times New Roman"/>
          <w:b w:val="0"/>
          <w:color w:val="auto"/>
          <w:sz w:val="24"/>
          <w:szCs w:val="24"/>
        </w:rPr>
        <w:instrText xml:space="preserve"> SEQ Figure \* ARABIC </w:instrText>
      </w:r>
      <w:r w:rsidRPr="00502D09">
        <w:rPr>
          <w:rFonts w:ascii="Times New Roman" w:hAnsi="Times New Roman"/>
          <w:b w:val="0"/>
          <w:color w:val="auto"/>
          <w:sz w:val="24"/>
          <w:szCs w:val="24"/>
        </w:rPr>
        <w:fldChar w:fldCharType="separate"/>
      </w:r>
      <w:r>
        <w:rPr>
          <w:rFonts w:ascii="Times New Roman" w:hAnsi="Times New Roman"/>
          <w:b w:val="0"/>
          <w:noProof/>
          <w:color w:val="auto"/>
          <w:sz w:val="24"/>
          <w:szCs w:val="24"/>
        </w:rPr>
        <w:t>5</w:t>
      </w:r>
      <w:r w:rsidRPr="00502D09">
        <w:rPr>
          <w:rFonts w:ascii="Times New Roman" w:hAnsi="Times New Roman"/>
          <w:b w:val="0"/>
          <w:color w:val="auto"/>
          <w:sz w:val="24"/>
          <w:szCs w:val="24"/>
        </w:rPr>
        <w:fldChar w:fldCharType="end"/>
      </w:r>
      <w:bookmarkEnd w:id="26"/>
      <w:r>
        <w:rPr>
          <w:rFonts w:ascii="Times New Roman" w:hAnsi="Times New Roman"/>
          <w:b w:val="0"/>
          <w:color w:val="auto"/>
          <w:sz w:val="24"/>
          <w:szCs w:val="24"/>
        </w:rPr>
        <w:t>.</w:t>
      </w:r>
      <w:r w:rsidRPr="00502D09">
        <w:rPr>
          <w:rFonts w:ascii="Times New Roman" w:hAnsi="Times New Roman"/>
          <w:b w:val="0"/>
          <w:color w:val="auto"/>
          <w:sz w:val="24"/>
          <w:szCs w:val="24"/>
        </w:rPr>
        <w:t xml:space="preserve"> Decomposition validation forecast vs. actual turnover number with prediction intervals</w:t>
      </w:r>
      <w:r>
        <w:rPr>
          <w:rFonts w:ascii="Times New Roman" w:hAnsi="Times New Roman"/>
          <w:b w:val="0"/>
          <w:color w:val="auto"/>
          <w:sz w:val="24"/>
          <w:szCs w:val="24"/>
        </w:rPr>
        <w:t>.</w:t>
      </w:r>
    </w:p>
    <w:p w:rsidR="00BD4894" w:rsidRDefault="0095470C" w:rsidP="0093080F">
      <w:pPr>
        <w:pStyle w:val="Heading3"/>
        <w:rPr>
          <w:szCs w:val="24"/>
        </w:rPr>
      </w:pPr>
      <w:r>
        <w:rPr>
          <w:szCs w:val="24"/>
        </w:rPr>
        <w:t xml:space="preserve">3.3.2    </w:t>
      </w:r>
      <w:r w:rsidR="00BD4894">
        <w:rPr>
          <w:szCs w:val="24"/>
        </w:rPr>
        <w:t>Univariate methods (with external variables)</w:t>
      </w:r>
    </w:p>
    <w:p w:rsidR="00BD4894" w:rsidRDefault="00BD4894" w:rsidP="0093080F">
      <w:pPr>
        <w:pStyle w:val="Caption"/>
        <w:spacing w:before="240" w:after="0" w:line="360" w:lineRule="auto"/>
        <w:jc w:val="both"/>
        <w:rPr>
          <w:rFonts w:ascii="Times New Roman" w:hAnsi="Times New Roman"/>
          <w:b w:val="0"/>
          <w:bCs w:val="0"/>
          <w:color w:val="auto"/>
          <w:sz w:val="24"/>
          <w:szCs w:val="24"/>
          <w:lang w:val="en-GB" w:eastAsia="en-GB"/>
        </w:rPr>
      </w:pPr>
      <w:r w:rsidRPr="001B6CA0">
        <w:rPr>
          <w:rFonts w:ascii="Times New Roman" w:hAnsi="Times New Roman"/>
          <w:b w:val="0"/>
          <w:bCs w:val="0"/>
          <w:color w:val="auto"/>
          <w:sz w:val="24"/>
          <w:szCs w:val="24"/>
          <w:lang w:val="en-GB" w:eastAsia="en-GB"/>
        </w:rPr>
        <w:t>According to the cross-correlation analysis result</w:t>
      </w:r>
      <w:r>
        <w:rPr>
          <w:rFonts w:ascii="Times New Roman" w:hAnsi="Times New Roman"/>
          <w:b w:val="0"/>
          <w:bCs w:val="0"/>
          <w:color w:val="auto"/>
          <w:sz w:val="24"/>
          <w:szCs w:val="24"/>
          <w:lang w:val="en-GB" w:eastAsia="en-GB"/>
        </w:rPr>
        <w:t>s</w:t>
      </w:r>
      <w:r w:rsidRPr="001B6CA0">
        <w:rPr>
          <w:rFonts w:ascii="Times New Roman" w:hAnsi="Times New Roman"/>
          <w:b w:val="0"/>
          <w:bCs w:val="0"/>
          <w:color w:val="auto"/>
          <w:sz w:val="24"/>
          <w:szCs w:val="24"/>
          <w:lang w:val="en-GB" w:eastAsia="en-GB"/>
        </w:rPr>
        <w:t>, CLI and its 8 lags are applied in dynamic regression, decomposition model, and ARIMA(1,0,1)(0,1,1)</w:t>
      </w:r>
      <w:r w:rsidRPr="001B6CA0">
        <w:rPr>
          <w:rFonts w:ascii="Times New Roman" w:hAnsi="Times New Roman" w:hint="eastAsia"/>
          <w:b w:val="0"/>
          <w:bCs w:val="0"/>
          <w:color w:val="auto"/>
          <w:sz w:val="24"/>
          <w:szCs w:val="24"/>
          <w:lang w:val="en-GB" w:eastAsia="en-GB"/>
        </w:rPr>
        <w:t xml:space="preserve"> </w:t>
      </w:r>
      <w:r w:rsidRPr="001B6CA0">
        <w:rPr>
          <w:rFonts w:ascii="Times New Roman" w:hAnsi="Times New Roman"/>
          <w:b w:val="0"/>
          <w:bCs w:val="0"/>
          <w:color w:val="auto"/>
          <w:sz w:val="24"/>
          <w:szCs w:val="24"/>
          <w:lang w:val="en-GB" w:eastAsia="en-GB"/>
        </w:rPr>
        <w:t xml:space="preserve">respectively as external variable to forecast turnover number. The dynamic regression model with additive trend, seasonality, interventions (pulse and step with gradual decay), and lag7 of CLI is the best model among all models, since it has highest </w:t>
      </w:r>
      <w:r>
        <w:rPr>
          <w:rFonts w:ascii="Times New Roman" w:hAnsi="Times New Roman"/>
          <w:b w:val="0"/>
          <w:bCs w:val="0"/>
          <w:color w:val="auto"/>
          <w:sz w:val="24"/>
          <w:szCs w:val="24"/>
          <w:lang w:val="en-GB" w:eastAsia="en-GB"/>
        </w:rPr>
        <w:t>training</w:t>
      </w:r>
      <w:r w:rsidRPr="001B6CA0">
        <w:rPr>
          <w:rFonts w:ascii="Times New Roman" w:hAnsi="Times New Roman"/>
          <w:b w:val="0"/>
          <w:bCs w:val="0"/>
          <w:color w:val="auto"/>
          <w:sz w:val="24"/>
          <w:szCs w:val="24"/>
          <w:lang w:val="en-GB" w:eastAsia="en-GB"/>
        </w:rPr>
        <w:t xml:space="preserve"> and holdout R</w:t>
      </w:r>
      <w:r w:rsidRPr="00C81C63">
        <w:rPr>
          <w:rFonts w:ascii="Times New Roman" w:hAnsi="Times New Roman"/>
          <w:b w:val="0"/>
          <w:bCs w:val="0"/>
          <w:color w:val="auto"/>
          <w:sz w:val="24"/>
          <w:szCs w:val="24"/>
          <w:vertAlign w:val="superscript"/>
          <w:lang w:val="en-GB" w:eastAsia="en-GB"/>
        </w:rPr>
        <w:t>2</w:t>
      </w:r>
      <w:r w:rsidRPr="001B6CA0">
        <w:rPr>
          <w:rFonts w:ascii="Times New Roman" w:hAnsi="Times New Roman"/>
          <w:b w:val="0"/>
          <w:bCs w:val="0"/>
          <w:color w:val="auto"/>
          <w:sz w:val="24"/>
          <w:szCs w:val="24"/>
          <w:lang w:val="en-GB" w:eastAsia="en-GB"/>
        </w:rPr>
        <w:t xml:space="preserve"> value (0.7</w:t>
      </w:r>
      <w:r w:rsidRPr="001B6CA0">
        <w:rPr>
          <w:rFonts w:ascii="Times New Roman" w:hAnsi="Times New Roman" w:hint="eastAsia"/>
          <w:b w:val="0"/>
          <w:bCs w:val="0"/>
          <w:color w:val="auto"/>
          <w:sz w:val="24"/>
          <w:szCs w:val="24"/>
          <w:lang w:val="en-GB" w:eastAsia="en-GB"/>
        </w:rPr>
        <w:t>7</w:t>
      </w:r>
      <w:r w:rsidRPr="001B6CA0">
        <w:rPr>
          <w:rFonts w:ascii="Times New Roman" w:hAnsi="Times New Roman"/>
          <w:b w:val="0"/>
          <w:bCs w:val="0"/>
          <w:color w:val="auto"/>
          <w:sz w:val="24"/>
          <w:szCs w:val="24"/>
          <w:lang w:val="en-GB" w:eastAsia="en-GB"/>
        </w:rPr>
        <w:t xml:space="preserve"> and 0.5</w:t>
      </w:r>
      <w:r w:rsidRPr="001B6CA0">
        <w:rPr>
          <w:rFonts w:ascii="Times New Roman" w:hAnsi="Times New Roman" w:hint="eastAsia"/>
          <w:b w:val="0"/>
          <w:bCs w:val="0"/>
          <w:color w:val="auto"/>
          <w:sz w:val="24"/>
          <w:szCs w:val="24"/>
          <w:lang w:val="en-GB" w:eastAsia="en-GB"/>
        </w:rPr>
        <w:t>9</w:t>
      </w:r>
      <w:r w:rsidRPr="001B6CA0">
        <w:rPr>
          <w:rFonts w:ascii="Times New Roman" w:hAnsi="Times New Roman"/>
          <w:b w:val="0"/>
          <w:bCs w:val="0"/>
          <w:color w:val="auto"/>
          <w:sz w:val="24"/>
          <w:szCs w:val="24"/>
          <w:lang w:val="en-GB" w:eastAsia="en-GB"/>
        </w:rPr>
        <w:t xml:space="preserve">), normal residuals, and white noise. The dynamic regression is globally statistically significant </w:t>
      </w:r>
      <w:r>
        <w:rPr>
          <w:rFonts w:ascii="Times New Roman" w:hAnsi="Times New Roman"/>
          <w:b w:val="0"/>
          <w:bCs w:val="0"/>
          <w:color w:val="auto"/>
          <w:sz w:val="24"/>
          <w:szCs w:val="24"/>
          <w:lang w:val="en-GB" w:eastAsia="en-GB"/>
        </w:rPr>
        <w:t xml:space="preserve">for the model </w:t>
      </w:r>
      <w:r w:rsidRPr="001B6CA0">
        <w:rPr>
          <w:rFonts w:ascii="Times New Roman" w:hAnsi="Times New Roman"/>
          <w:b w:val="0"/>
          <w:bCs w:val="0"/>
          <w:color w:val="auto"/>
          <w:sz w:val="24"/>
          <w:szCs w:val="24"/>
          <w:lang w:val="en-GB" w:eastAsia="en-GB"/>
        </w:rPr>
        <w:t>and individually significant for the parameter</w:t>
      </w:r>
      <w:ins w:id="27" w:author="Zhu, Xiaojuan" w:date="2015-07-06T16:16:00Z">
        <w:r w:rsidR="00793D2C">
          <w:rPr>
            <w:rFonts w:ascii="Times New Roman" w:hAnsi="Times New Roman"/>
            <w:b w:val="0"/>
            <w:bCs w:val="0"/>
            <w:color w:val="auto"/>
            <w:sz w:val="24"/>
            <w:szCs w:val="24"/>
            <w:lang w:val="en-GB" w:eastAsia="en-GB"/>
          </w:rPr>
          <w:t>s</w:t>
        </w:r>
      </w:ins>
      <w:r w:rsidRPr="001B6CA0">
        <w:rPr>
          <w:rFonts w:ascii="Times New Roman" w:hAnsi="Times New Roman"/>
          <w:b w:val="0"/>
          <w:bCs w:val="0"/>
          <w:color w:val="auto"/>
          <w:sz w:val="24"/>
          <w:szCs w:val="24"/>
          <w:lang w:val="en-GB" w:eastAsia="en-GB"/>
        </w:rPr>
        <w:t xml:space="preserve"> (</w:t>
      </w:r>
      <w:r>
        <w:rPr>
          <w:rFonts w:ascii="Times New Roman" w:hAnsi="Times New Roman"/>
          <w:b w:val="0"/>
          <w:bCs w:val="0"/>
          <w:color w:val="auto"/>
          <w:sz w:val="24"/>
          <w:szCs w:val="24"/>
          <w:lang w:val="en-GB" w:eastAsia="en-GB"/>
        </w:rPr>
        <w:t>p-value</w:t>
      </w:r>
      <w:r w:rsidRPr="001B6CA0">
        <w:rPr>
          <w:rFonts w:ascii="Times New Roman" w:hAnsi="Times New Roman"/>
          <w:b w:val="0"/>
          <w:bCs w:val="0"/>
          <w:color w:val="auto"/>
          <w:sz w:val="24"/>
          <w:szCs w:val="24"/>
          <w:lang w:val="en-GB" w:eastAsia="en-GB"/>
        </w:rPr>
        <w:t xml:space="preserve">&lt;0.05). </w:t>
      </w:r>
      <w:r w:rsidRPr="001B6CA0">
        <w:rPr>
          <w:rFonts w:ascii="Times New Roman" w:hAnsi="Times New Roman"/>
          <w:b w:val="0"/>
          <w:bCs w:val="0"/>
          <w:color w:val="auto"/>
          <w:sz w:val="24"/>
          <w:szCs w:val="24"/>
          <w:lang w:val="en-GB" w:eastAsia="en-GB"/>
        </w:rPr>
        <w:fldChar w:fldCharType="begin"/>
      </w:r>
      <w:r w:rsidRPr="001B6CA0">
        <w:rPr>
          <w:rFonts w:ascii="Times New Roman" w:hAnsi="Times New Roman"/>
          <w:b w:val="0"/>
          <w:bCs w:val="0"/>
          <w:color w:val="auto"/>
          <w:sz w:val="24"/>
          <w:szCs w:val="24"/>
          <w:lang w:val="en-GB" w:eastAsia="en-GB"/>
        </w:rPr>
        <w:instrText xml:space="preserve"> REF _Ref378242034 \h  \* MERGEFORMAT </w:instrText>
      </w:r>
      <w:r w:rsidRPr="001B6CA0">
        <w:rPr>
          <w:rFonts w:ascii="Times New Roman" w:hAnsi="Times New Roman"/>
          <w:b w:val="0"/>
          <w:bCs w:val="0"/>
          <w:color w:val="auto"/>
          <w:sz w:val="24"/>
          <w:szCs w:val="24"/>
          <w:lang w:val="en-GB" w:eastAsia="en-GB"/>
        </w:rPr>
      </w:r>
      <w:r w:rsidRPr="001B6CA0">
        <w:rPr>
          <w:rFonts w:ascii="Times New Roman" w:hAnsi="Times New Roman"/>
          <w:b w:val="0"/>
          <w:bCs w:val="0"/>
          <w:color w:val="auto"/>
          <w:sz w:val="24"/>
          <w:szCs w:val="24"/>
          <w:lang w:val="en-GB" w:eastAsia="en-GB"/>
        </w:rPr>
        <w:fldChar w:fldCharType="separate"/>
      </w:r>
      <w:r w:rsidRPr="00E1510D">
        <w:rPr>
          <w:rFonts w:ascii="Times New Roman" w:hAnsi="Times New Roman"/>
          <w:b w:val="0"/>
          <w:color w:val="auto"/>
          <w:sz w:val="24"/>
          <w:szCs w:val="24"/>
        </w:rPr>
        <w:t xml:space="preserve">Figure </w:t>
      </w:r>
      <w:r w:rsidRPr="00E1510D">
        <w:rPr>
          <w:rFonts w:ascii="Times New Roman" w:hAnsi="Times New Roman"/>
          <w:b w:val="0"/>
          <w:noProof/>
          <w:color w:val="auto"/>
          <w:sz w:val="24"/>
          <w:szCs w:val="24"/>
        </w:rPr>
        <w:t>6</w:t>
      </w:r>
      <w:r w:rsidRPr="001B6CA0">
        <w:rPr>
          <w:rFonts w:ascii="Times New Roman" w:hAnsi="Times New Roman"/>
          <w:b w:val="0"/>
          <w:bCs w:val="0"/>
          <w:color w:val="auto"/>
          <w:sz w:val="24"/>
          <w:szCs w:val="24"/>
          <w:lang w:val="en-GB" w:eastAsia="en-GB"/>
        </w:rPr>
        <w:fldChar w:fldCharType="end"/>
      </w:r>
      <w:r w:rsidRPr="001B6CA0">
        <w:rPr>
          <w:rFonts w:ascii="Times New Roman" w:hAnsi="Times New Roman"/>
          <w:b w:val="0"/>
          <w:bCs w:val="0"/>
          <w:color w:val="auto"/>
          <w:sz w:val="24"/>
          <w:szCs w:val="24"/>
          <w:lang w:val="en-GB" w:eastAsia="en-GB"/>
        </w:rPr>
        <w:t xml:space="preserve"> shows the predicted and actual turnover</w:t>
      </w:r>
      <w:r w:rsidRPr="001B6CA0" w:rsidDel="00114C3E">
        <w:rPr>
          <w:rFonts w:ascii="Times New Roman" w:hAnsi="Times New Roman"/>
          <w:b w:val="0"/>
          <w:bCs w:val="0"/>
          <w:color w:val="auto"/>
          <w:sz w:val="24"/>
          <w:szCs w:val="24"/>
          <w:lang w:val="en-GB" w:eastAsia="en-GB"/>
        </w:rPr>
        <w:t xml:space="preserve"> </w:t>
      </w:r>
      <w:r w:rsidRPr="001B6CA0">
        <w:rPr>
          <w:rFonts w:ascii="Times New Roman" w:hAnsi="Times New Roman"/>
          <w:b w:val="0"/>
          <w:bCs w:val="0"/>
          <w:color w:val="auto"/>
          <w:sz w:val="24"/>
          <w:szCs w:val="24"/>
          <w:lang w:val="en-GB" w:eastAsia="en-GB"/>
        </w:rPr>
        <w:t>number plot</w:t>
      </w:r>
      <w:r w:rsidRPr="001B6CA0">
        <w:rPr>
          <w:rFonts w:ascii="Times New Roman" w:hAnsi="Times New Roman" w:hint="eastAsia"/>
          <w:b w:val="0"/>
          <w:bCs w:val="0"/>
          <w:color w:val="auto"/>
          <w:sz w:val="24"/>
          <w:szCs w:val="24"/>
          <w:lang w:val="en-GB" w:eastAsia="en-GB"/>
        </w:rPr>
        <w:t>s</w:t>
      </w:r>
      <w:r w:rsidRPr="001B6CA0">
        <w:rPr>
          <w:rFonts w:ascii="Times New Roman" w:hAnsi="Times New Roman"/>
          <w:b w:val="0"/>
          <w:bCs w:val="0"/>
          <w:color w:val="auto"/>
          <w:sz w:val="24"/>
          <w:szCs w:val="24"/>
          <w:lang w:val="en-GB" w:eastAsia="en-GB"/>
        </w:rPr>
        <w:t xml:space="preserve"> for holdout dataset from the dynamic regression model. Although there are under forecasts from July to September as well, the differences between forecasting value</w:t>
      </w:r>
      <w:r>
        <w:rPr>
          <w:rFonts w:ascii="Times New Roman" w:hAnsi="Times New Roman"/>
          <w:b w:val="0"/>
          <w:bCs w:val="0"/>
          <w:color w:val="auto"/>
          <w:sz w:val="24"/>
          <w:szCs w:val="24"/>
          <w:lang w:val="en-GB" w:eastAsia="en-GB"/>
        </w:rPr>
        <w:t>s</w:t>
      </w:r>
      <w:r w:rsidRPr="001B6CA0">
        <w:rPr>
          <w:rFonts w:ascii="Times New Roman" w:hAnsi="Times New Roman"/>
          <w:b w:val="0"/>
          <w:bCs w:val="0"/>
          <w:color w:val="auto"/>
          <w:sz w:val="24"/>
          <w:szCs w:val="24"/>
          <w:lang w:val="en-GB" w:eastAsia="en-GB"/>
        </w:rPr>
        <w:t xml:space="preserve"> and actual value</w:t>
      </w:r>
      <w:r>
        <w:rPr>
          <w:rFonts w:ascii="Times New Roman" w:hAnsi="Times New Roman"/>
          <w:b w:val="0"/>
          <w:bCs w:val="0"/>
          <w:color w:val="auto"/>
          <w:sz w:val="24"/>
          <w:szCs w:val="24"/>
          <w:lang w:val="en-GB" w:eastAsia="en-GB"/>
        </w:rPr>
        <w:t>s</w:t>
      </w:r>
      <w:r w:rsidRPr="001B6CA0">
        <w:rPr>
          <w:rFonts w:ascii="Times New Roman" w:hAnsi="Times New Roman"/>
          <w:b w:val="0"/>
          <w:bCs w:val="0"/>
          <w:color w:val="auto"/>
          <w:sz w:val="24"/>
          <w:szCs w:val="24"/>
          <w:lang w:val="en-GB" w:eastAsia="en-GB"/>
        </w:rPr>
        <w:t xml:space="preserve"> have become much tighter. Compared with top rated univariate methods without external variables, the performance of dynamic regression model is much improved after using CLI as an outside cyclical variable.</w:t>
      </w:r>
    </w:p>
    <w:p w:rsidR="00BD4894" w:rsidRPr="00BE02C7" w:rsidRDefault="00BD4894" w:rsidP="0093080F">
      <w:pPr>
        <w:spacing w:before="240"/>
        <w:ind w:firstLine="720"/>
        <w:jc w:val="both"/>
        <w:rPr>
          <w:lang w:val="en-US"/>
        </w:rPr>
      </w:pPr>
      <w:r w:rsidRPr="009F5FB0">
        <w:lastRenderedPageBreak/>
        <w:t xml:space="preserve"> </w:t>
      </w:r>
      <w:r>
        <w:rPr>
          <w:noProof/>
          <w:lang w:val="en-US" w:eastAsia="zh-CN"/>
        </w:rPr>
        <w:drawing>
          <wp:inline distT="0" distB="0" distL="0" distR="0" wp14:anchorId="5389F2EF" wp14:editId="5330A3C2">
            <wp:extent cx="5530850" cy="19875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D4894" w:rsidRDefault="00BD4894" w:rsidP="0093080F">
      <w:pPr>
        <w:pStyle w:val="Caption"/>
        <w:spacing w:before="240" w:after="0" w:line="360" w:lineRule="auto"/>
      </w:pPr>
      <w:bookmarkStart w:id="28" w:name="_Ref378242034"/>
      <w:r w:rsidRPr="00B57F6D">
        <w:rPr>
          <w:rFonts w:ascii="Times New Roman" w:hAnsi="Times New Roman"/>
          <w:b w:val="0"/>
          <w:color w:val="auto"/>
          <w:sz w:val="24"/>
          <w:szCs w:val="24"/>
        </w:rPr>
        <w:t xml:space="preserve">Figure </w:t>
      </w:r>
      <w:r w:rsidRPr="00B57F6D">
        <w:rPr>
          <w:rFonts w:ascii="Times New Roman" w:hAnsi="Times New Roman"/>
          <w:b w:val="0"/>
          <w:color w:val="auto"/>
          <w:sz w:val="24"/>
          <w:szCs w:val="24"/>
        </w:rPr>
        <w:fldChar w:fldCharType="begin"/>
      </w:r>
      <w:r w:rsidRPr="00B57F6D">
        <w:rPr>
          <w:rFonts w:ascii="Times New Roman" w:hAnsi="Times New Roman"/>
          <w:b w:val="0"/>
          <w:color w:val="auto"/>
          <w:sz w:val="24"/>
          <w:szCs w:val="24"/>
        </w:rPr>
        <w:instrText xml:space="preserve"> SEQ Figure \* ARABIC </w:instrText>
      </w:r>
      <w:r w:rsidRPr="00B57F6D">
        <w:rPr>
          <w:rFonts w:ascii="Times New Roman" w:hAnsi="Times New Roman"/>
          <w:b w:val="0"/>
          <w:color w:val="auto"/>
          <w:sz w:val="24"/>
          <w:szCs w:val="24"/>
        </w:rPr>
        <w:fldChar w:fldCharType="separate"/>
      </w:r>
      <w:r>
        <w:rPr>
          <w:rFonts w:ascii="Times New Roman" w:hAnsi="Times New Roman"/>
          <w:b w:val="0"/>
          <w:noProof/>
          <w:color w:val="auto"/>
          <w:sz w:val="24"/>
          <w:szCs w:val="24"/>
        </w:rPr>
        <w:t>6</w:t>
      </w:r>
      <w:r w:rsidRPr="00B57F6D">
        <w:rPr>
          <w:rFonts w:ascii="Times New Roman" w:hAnsi="Times New Roman"/>
          <w:b w:val="0"/>
          <w:color w:val="auto"/>
          <w:sz w:val="24"/>
          <w:szCs w:val="24"/>
        </w:rPr>
        <w:fldChar w:fldCharType="end"/>
      </w:r>
      <w:bookmarkEnd w:id="28"/>
      <w:r w:rsidRPr="00B57F6D">
        <w:rPr>
          <w:rFonts w:ascii="Times New Roman" w:hAnsi="Times New Roman"/>
          <w:b w:val="0"/>
          <w:color w:val="auto"/>
          <w:sz w:val="24"/>
          <w:szCs w:val="24"/>
        </w:rPr>
        <w:t>. Dynamic regression with lag7 CLI forecast vs. actual turnover number for holdout dataset</w:t>
      </w:r>
      <w:r>
        <w:rPr>
          <w:rFonts w:ascii="Times New Roman" w:hAnsi="Times New Roman"/>
          <w:b w:val="0"/>
          <w:color w:val="auto"/>
          <w:sz w:val="24"/>
          <w:szCs w:val="24"/>
        </w:rPr>
        <w:t>.</w:t>
      </w:r>
      <w:r>
        <w:t xml:space="preserve"> </w:t>
      </w:r>
    </w:p>
    <w:p w:rsidR="00BD4894" w:rsidRDefault="0095470C" w:rsidP="0093080F">
      <w:pPr>
        <w:pStyle w:val="Heading3"/>
        <w:rPr>
          <w:szCs w:val="24"/>
        </w:rPr>
      </w:pPr>
      <w:r>
        <w:rPr>
          <w:szCs w:val="24"/>
        </w:rPr>
        <w:t xml:space="preserve">3.3.3    </w:t>
      </w:r>
      <w:r w:rsidR="00BD4894">
        <w:rPr>
          <w:szCs w:val="24"/>
        </w:rPr>
        <w:t>Nonlinear and multivariate methods (with external variables)</w:t>
      </w:r>
    </w:p>
    <w:p w:rsidR="00BD4894" w:rsidRPr="00BE02C7" w:rsidRDefault="00BD4894" w:rsidP="0093080F">
      <w:pPr>
        <w:pStyle w:val="Paragraph"/>
        <w:jc w:val="both"/>
      </w:pPr>
      <w:r>
        <w:t xml:space="preserve">State space models with various combinations of errors, trend, seasonality, or an exogenous variable (CLI here) and VAR models of </w:t>
      </w:r>
      <w:r w:rsidRPr="00BE02C7">
        <w:t>bivariate time series</w:t>
      </w:r>
      <w:r>
        <w:t xml:space="preserve"> (turnover and CLI) are employed to forecast </w:t>
      </w:r>
      <w:r w:rsidRPr="00114C3E">
        <w:t>turnover</w:t>
      </w:r>
      <w:r>
        <w:t xml:space="preserve"> number (as shown in Table 3). </w:t>
      </w:r>
      <w:r w:rsidRPr="00BE02C7">
        <w:t xml:space="preserve">The </w:t>
      </w:r>
      <w:r>
        <w:t>e</w:t>
      </w:r>
      <w:r w:rsidRPr="00BE02C7">
        <w:t xml:space="preserve">xponential </w:t>
      </w:r>
      <w:r>
        <w:t>s</w:t>
      </w:r>
      <w:r w:rsidRPr="00BE02C7">
        <w:t xml:space="preserve">moothing </w:t>
      </w:r>
      <w:r>
        <w:t xml:space="preserve">state space model </w:t>
      </w:r>
      <w:r w:rsidRPr="00BE02C7">
        <w:t>with multiplicative error, no trend, and multiplicative seasonality has the highe</w:t>
      </w:r>
      <w:r>
        <w:t>st</w:t>
      </w:r>
      <w:r w:rsidRPr="00BE02C7">
        <w:t xml:space="preserve"> holdout R</w:t>
      </w:r>
      <w:r w:rsidRPr="00BE02C7">
        <w:rPr>
          <w:vertAlign w:val="superscript"/>
        </w:rPr>
        <w:t>2</w:t>
      </w:r>
      <w:r w:rsidRPr="00BE02C7">
        <w:t xml:space="preserve"> </w:t>
      </w:r>
      <w:r>
        <w:t xml:space="preserve">value </w:t>
      </w:r>
      <w:r w:rsidRPr="00BE02C7">
        <w:t xml:space="preserve">(0.43) </w:t>
      </w:r>
      <w:r>
        <w:t>among all</w:t>
      </w:r>
      <w:r w:rsidRPr="00BE02C7">
        <w:t xml:space="preserve"> state space models, which is automatic</w:t>
      </w:r>
      <w:r>
        <w:t>ally</w:t>
      </w:r>
      <w:r w:rsidRPr="00BE02C7">
        <w:t xml:space="preserve"> selected by R forecast package from 27 exponential smoothing state space models. The residuals </w:t>
      </w:r>
      <w:r>
        <w:t>have</w:t>
      </w:r>
      <w:r w:rsidRPr="00BE02C7">
        <w:t xml:space="preserve"> white noise and </w:t>
      </w:r>
      <w:r>
        <w:t xml:space="preserve">are </w:t>
      </w:r>
      <w:r w:rsidRPr="00BE02C7">
        <w:t xml:space="preserve">normally distributed. However, the </w:t>
      </w:r>
      <w:r>
        <w:t>training</w:t>
      </w:r>
      <w:r w:rsidRPr="00BE02C7">
        <w:t xml:space="preserve"> and holdout R</w:t>
      </w:r>
      <w:r w:rsidRPr="00BE02C7">
        <w:rPr>
          <w:vertAlign w:val="superscript"/>
        </w:rPr>
        <w:t xml:space="preserve">2 </w:t>
      </w:r>
      <w:r>
        <w:t xml:space="preserve">value </w:t>
      </w:r>
      <w:r w:rsidRPr="00BE02C7">
        <w:t>(0.53 and 0.43)</w:t>
      </w:r>
      <w:r>
        <w:t xml:space="preserve"> </w:t>
      </w:r>
      <w:r w:rsidRPr="00BE02C7">
        <w:t xml:space="preserve">are relatively lower than the univariate regression models. </w:t>
      </w:r>
    </w:p>
    <w:p w:rsidR="00BD4894" w:rsidRDefault="00BD4894" w:rsidP="0093080F">
      <w:pPr>
        <w:pStyle w:val="Newparagraph"/>
        <w:ind w:firstLine="0"/>
        <w:jc w:val="both"/>
        <w:rPr>
          <w:vertAlign w:val="superscript"/>
        </w:rPr>
      </w:pPr>
      <w:r>
        <w:t xml:space="preserve">Table 3 shows that </w:t>
      </w:r>
      <w:r w:rsidRPr="00BE02C7">
        <w:t>the VAR models perform better</w:t>
      </w:r>
      <w:r>
        <w:t xml:space="preserve"> than </w:t>
      </w:r>
      <w:r w:rsidRPr="00BE02C7">
        <w:t xml:space="preserve">state space models. The VAR (4, constant, trend, and seasonality) is considered as the best among all these nonlinear and multivariate model with highest </w:t>
      </w:r>
      <w:r>
        <w:t xml:space="preserve">training </w:t>
      </w:r>
      <w:r w:rsidRPr="00BE02C7">
        <w:t>and holdout R</w:t>
      </w:r>
      <w:r w:rsidRPr="00BE02C7">
        <w:rPr>
          <w:vertAlign w:val="superscript"/>
        </w:rPr>
        <w:t xml:space="preserve">2 </w:t>
      </w:r>
      <w:r>
        <w:t xml:space="preserve">value </w:t>
      </w:r>
      <w:r w:rsidRPr="00BE02C7">
        <w:t xml:space="preserve">(0.62 and 0.64). </w:t>
      </w:r>
      <w:r>
        <w:t>The</w:t>
      </w:r>
      <w:r w:rsidRPr="00BE02C7">
        <w:t xml:space="preserve"> residuals are normally distributed and </w:t>
      </w:r>
      <w:r>
        <w:t xml:space="preserve">have </w:t>
      </w:r>
      <w:r w:rsidRPr="00BE02C7">
        <w:t>white noise. However, variables</w:t>
      </w:r>
      <w:r>
        <w:t xml:space="preserve"> in this model</w:t>
      </w:r>
      <w:r w:rsidRPr="00BE02C7">
        <w:t xml:space="preserve">: lag terms of turnover and CLI are not statistically significant, indicating the model </w:t>
      </w:r>
      <w:r>
        <w:t>is</w:t>
      </w:r>
      <w:r w:rsidRPr="00BE02C7">
        <w:t xml:space="preserve"> over fitted. Only VAR </w:t>
      </w:r>
      <w:r w:rsidRPr="004E7DA9">
        <w:t>(</w:t>
      </w:r>
      <w:r w:rsidRPr="00BE02C7">
        <w:t xml:space="preserve">1, constant, trend, and seasonality) has significant lag 1 term of both turnover and CLI. This </w:t>
      </w:r>
      <w:r w:rsidRPr="00BE02C7">
        <w:lastRenderedPageBreak/>
        <w:t>model also has higher</w:t>
      </w:r>
      <w:r>
        <w:t xml:space="preserve"> training and</w:t>
      </w:r>
      <w:r w:rsidRPr="00BE02C7">
        <w:t xml:space="preserve"> holdout R</w:t>
      </w:r>
      <w:r w:rsidRPr="00BE02C7">
        <w:rPr>
          <w:vertAlign w:val="superscript"/>
        </w:rPr>
        <w:t>2</w:t>
      </w:r>
      <w:r w:rsidRPr="00BE02C7">
        <w:t xml:space="preserve"> </w:t>
      </w:r>
      <w:r>
        <w:t xml:space="preserve">value </w:t>
      </w:r>
      <w:r w:rsidRPr="00BE02C7">
        <w:t>(0.57 and 0.47) and white noise. However, its residuals are not normal</w:t>
      </w:r>
      <w:ins w:id="29" w:author="Zhu, Xiaojuan" w:date="2015-07-06T16:18:00Z">
        <w:r w:rsidR="009D44DE">
          <w:t>ly</w:t>
        </w:r>
      </w:ins>
      <w:r w:rsidRPr="00BE02C7">
        <w:t xml:space="preserve"> distributed.</w:t>
      </w:r>
      <w:r w:rsidRPr="00BE02C7">
        <w:rPr>
          <w:vertAlign w:val="superscript"/>
        </w:rPr>
        <w:t xml:space="preserve"> </w:t>
      </w:r>
    </w:p>
    <w:p w:rsidR="00BD4894" w:rsidRPr="00BE02C7" w:rsidRDefault="00BD4894" w:rsidP="0093080F">
      <w:pPr>
        <w:pStyle w:val="Newparagraph"/>
        <w:ind w:firstLine="0"/>
        <w:jc w:val="both"/>
      </w:pPr>
      <w:r w:rsidRPr="00BE02C7">
        <w:t>The bivariate time series</w:t>
      </w:r>
      <w:r>
        <w:t xml:space="preserve"> (turnover and CLI)</w:t>
      </w:r>
      <w:r w:rsidRPr="00BE02C7">
        <w:t xml:space="preserve"> does not have multivariate moving average pattern, which is not statistically significant. Therefore, the vector moving average (VMA) and </w:t>
      </w:r>
      <w:r>
        <w:t>vector autoregressive moving average (</w:t>
      </w:r>
      <w:r w:rsidRPr="00BE02C7">
        <w:t>VARMA</w:t>
      </w:r>
      <w:r>
        <w:t>)</w:t>
      </w:r>
      <w:r w:rsidRPr="00BE02C7">
        <w:t xml:space="preserve"> </w:t>
      </w:r>
      <w:r>
        <w:t xml:space="preserve">methods </w:t>
      </w:r>
      <w:r w:rsidRPr="00BE02C7">
        <w:t xml:space="preserve">are not employed to forecast. </w:t>
      </w:r>
      <w:r>
        <w:t xml:space="preserve">The volatility models (Garch (1,1) and </w:t>
      </w:r>
      <w:r>
        <w:rPr>
          <w:lang w:val="en-US"/>
        </w:rPr>
        <w:t>s</w:t>
      </w:r>
      <w:r w:rsidRPr="00BE02C7">
        <w:rPr>
          <w:lang w:val="en-US"/>
        </w:rPr>
        <w:t xml:space="preserve">tochastic </w:t>
      </w:r>
      <w:r>
        <w:rPr>
          <w:lang w:val="en-US"/>
        </w:rPr>
        <w:t>v</w:t>
      </w:r>
      <w:r w:rsidRPr="00BE02C7">
        <w:rPr>
          <w:lang w:val="en-US"/>
        </w:rPr>
        <w:t>olatility</w:t>
      </w:r>
      <w:r>
        <w:rPr>
          <w:lang w:val="en-US"/>
        </w:rPr>
        <w:t xml:space="preserve"> model) and nonlinear models (nonlinear autoregressive model and nonlinear threshold autoregressive model) have also been considered. However, all these models have lower training and holdout </w:t>
      </w:r>
      <w:r w:rsidRPr="0022241B">
        <w:rPr>
          <w:lang w:val="en-US"/>
        </w:rPr>
        <w:t>R</w:t>
      </w:r>
      <w:r w:rsidRPr="00806DD4">
        <w:rPr>
          <w:vertAlign w:val="superscript"/>
          <w:lang w:val="en-US"/>
        </w:rPr>
        <w:t>2</w:t>
      </w:r>
      <w:r>
        <w:rPr>
          <w:lang w:val="en-US"/>
        </w:rPr>
        <w:t xml:space="preserve"> values and higher MAPE values. Their statistics are not provided in the </w:t>
      </w:r>
      <w:r w:rsidRPr="00427C19">
        <w:rPr>
          <w:lang w:val="en-US"/>
        </w:rPr>
        <w:fldChar w:fldCharType="begin"/>
      </w:r>
      <w:r w:rsidRPr="007D3E75">
        <w:rPr>
          <w:lang w:val="en-US"/>
        </w:rPr>
        <w:instrText xml:space="preserve"> REF _Ref416685627 \h  \* MERGEFORMAT </w:instrText>
      </w:r>
      <w:r w:rsidRPr="00427C19">
        <w:rPr>
          <w:lang w:val="en-US"/>
        </w:rPr>
      </w:r>
      <w:r w:rsidRPr="00427C19">
        <w:rPr>
          <w:lang w:val="en-US"/>
        </w:rPr>
        <w:fldChar w:fldCharType="separate"/>
      </w:r>
      <w:r w:rsidRPr="006A4102">
        <w:t xml:space="preserve">Table </w:t>
      </w:r>
      <w:r w:rsidRPr="001C76A8">
        <w:rPr>
          <w:noProof/>
        </w:rPr>
        <w:t>3</w:t>
      </w:r>
      <w:r w:rsidRPr="00427C19">
        <w:rPr>
          <w:lang w:val="en-US"/>
        </w:rPr>
        <w:fldChar w:fldCharType="end"/>
      </w:r>
      <w:r>
        <w:rPr>
          <w:lang w:val="en-US"/>
        </w:rPr>
        <w:t xml:space="preserve"> due to their poor performance.</w:t>
      </w:r>
    </w:p>
    <w:p w:rsidR="00BD4894" w:rsidRDefault="00BD4894" w:rsidP="0093080F">
      <w:pPr>
        <w:pStyle w:val="Caption"/>
        <w:keepNext/>
        <w:spacing w:before="240" w:after="0" w:line="360" w:lineRule="auto"/>
        <w:rPr>
          <w:rFonts w:ascii="Times New Roman" w:hAnsi="Times New Roman"/>
          <w:b w:val="0"/>
          <w:color w:val="auto"/>
          <w:sz w:val="24"/>
          <w:szCs w:val="24"/>
        </w:rPr>
      </w:pPr>
      <w:bookmarkStart w:id="30" w:name="_Ref416685627"/>
      <w:r w:rsidRPr="006A4102">
        <w:rPr>
          <w:rFonts w:ascii="Times New Roman" w:hAnsi="Times New Roman"/>
          <w:b w:val="0"/>
          <w:color w:val="auto"/>
          <w:sz w:val="24"/>
          <w:szCs w:val="24"/>
        </w:rPr>
        <w:t xml:space="preserve">Table </w:t>
      </w:r>
      <w:r w:rsidRPr="006A4102">
        <w:rPr>
          <w:rFonts w:ascii="Times New Roman" w:hAnsi="Times New Roman"/>
          <w:b w:val="0"/>
          <w:color w:val="auto"/>
          <w:sz w:val="24"/>
          <w:szCs w:val="24"/>
        </w:rPr>
        <w:fldChar w:fldCharType="begin"/>
      </w:r>
      <w:r w:rsidRPr="006A4102">
        <w:rPr>
          <w:rFonts w:ascii="Times New Roman" w:hAnsi="Times New Roman"/>
          <w:b w:val="0"/>
          <w:color w:val="auto"/>
          <w:sz w:val="24"/>
          <w:szCs w:val="24"/>
        </w:rPr>
        <w:instrText xml:space="preserve"> SEQ Table \* ARABIC </w:instrText>
      </w:r>
      <w:r w:rsidRPr="006A4102">
        <w:rPr>
          <w:rFonts w:ascii="Times New Roman" w:hAnsi="Times New Roman"/>
          <w:b w:val="0"/>
          <w:color w:val="auto"/>
          <w:sz w:val="24"/>
          <w:szCs w:val="24"/>
        </w:rPr>
        <w:fldChar w:fldCharType="separate"/>
      </w:r>
      <w:r>
        <w:rPr>
          <w:rFonts w:ascii="Times New Roman" w:hAnsi="Times New Roman"/>
          <w:b w:val="0"/>
          <w:noProof/>
          <w:color w:val="auto"/>
          <w:sz w:val="24"/>
          <w:szCs w:val="24"/>
        </w:rPr>
        <w:t>3</w:t>
      </w:r>
      <w:r w:rsidRPr="006A4102">
        <w:rPr>
          <w:rFonts w:ascii="Times New Roman" w:hAnsi="Times New Roman"/>
          <w:b w:val="0"/>
          <w:color w:val="auto"/>
          <w:sz w:val="24"/>
          <w:szCs w:val="24"/>
        </w:rPr>
        <w:fldChar w:fldCharType="end"/>
      </w:r>
      <w:bookmarkEnd w:id="30"/>
      <w:r w:rsidRPr="006A4102">
        <w:rPr>
          <w:rFonts w:ascii="Times New Roman" w:hAnsi="Times New Roman"/>
          <w:b w:val="0"/>
          <w:color w:val="auto"/>
          <w:sz w:val="24"/>
          <w:szCs w:val="24"/>
        </w:rPr>
        <w:t xml:space="preserve">. </w:t>
      </w:r>
      <w:r>
        <w:rPr>
          <w:rFonts w:ascii="Times New Roman" w:hAnsi="Times New Roman"/>
          <w:b w:val="0"/>
          <w:color w:val="auto"/>
          <w:sz w:val="24"/>
          <w:szCs w:val="24"/>
        </w:rPr>
        <w:t>Statistics for selected n</w:t>
      </w:r>
      <w:r w:rsidRPr="006A4102">
        <w:rPr>
          <w:rFonts w:ascii="Times New Roman" w:hAnsi="Times New Roman"/>
          <w:b w:val="0"/>
          <w:color w:val="auto"/>
          <w:sz w:val="24"/>
          <w:szCs w:val="24"/>
        </w:rPr>
        <w:t>onlinear and multivariate models.</w:t>
      </w:r>
    </w:p>
    <w:tbl>
      <w:tblPr>
        <w:tblW w:w="5086" w:type="pct"/>
        <w:jc w:val="center"/>
        <w:tblLayout w:type="fixed"/>
        <w:tblLook w:val="04A0" w:firstRow="1" w:lastRow="0" w:firstColumn="1" w:lastColumn="0" w:noHBand="0" w:noVBand="1"/>
      </w:tblPr>
      <w:tblGrid>
        <w:gridCol w:w="1078"/>
        <w:gridCol w:w="636"/>
        <w:gridCol w:w="3148"/>
        <w:gridCol w:w="719"/>
        <w:gridCol w:w="901"/>
        <w:gridCol w:w="809"/>
        <w:gridCol w:w="1261"/>
        <w:gridCol w:w="624"/>
      </w:tblGrid>
      <w:tr w:rsidR="00BD4894" w:rsidRPr="001C3C31" w:rsidTr="0093080F">
        <w:trPr>
          <w:trHeight w:val="330"/>
          <w:jc w:val="center"/>
        </w:trPr>
        <w:tc>
          <w:tcPr>
            <w:tcW w:w="587" w:type="pct"/>
            <w:tcBorders>
              <w:top w:val="single" w:sz="4" w:space="0" w:color="auto"/>
              <w:left w:val="nil"/>
              <w:bottom w:val="single" w:sz="4" w:space="0" w:color="auto"/>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Method</w:t>
            </w:r>
          </w:p>
        </w:tc>
        <w:tc>
          <w:tcPr>
            <w:tcW w:w="346" w:type="pct"/>
            <w:tcBorders>
              <w:top w:val="single" w:sz="4" w:space="0" w:color="auto"/>
              <w:left w:val="nil"/>
              <w:bottom w:val="single" w:sz="4" w:space="0" w:color="auto"/>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w:t>
            </w:r>
          </w:p>
        </w:tc>
        <w:tc>
          <w:tcPr>
            <w:tcW w:w="1715" w:type="pct"/>
            <w:tcBorders>
              <w:top w:val="single" w:sz="4" w:space="0" w:color="auto"/>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Model</w:t>
            </w:r>
          </w:p>
        </w:tc>
        <w:tc>
          <w:tcPr>
            <w:tcW w:w="392" w:type="pct"/>
            <w:tcBorders>
              <w:top w:val="single" w:sz="4" w:space="0" w:color="auto"/>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Pred. R</w:t>
            </w:r>
            <w:r w:rsidRPr="001C3C31">
              <w:rPr>
                <w:rFonts w:eastAsia="Times New Roman"/>
                <w:color w:val="000000"/>
                <w:sz w:val="20"/>
                <w:szCs w:val="20"/>
                <w:vertAlign w:val="superscript"/>
                <w:lang w:val="en-US" w:eastAsia="zh-CN"/>
              </w:rPr>
              <w:t>2</w:t>
            </w:r>
          </w:p>
        </w:tc>
        <w:tc>
          <w:tcPr>
            <w:tcW w:w="491" w:type="pct"/>
            <w:tcBorders>
              <w:top w:val="single" w:sz="4" w:space="0" w:color="auto"/>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Holdout R</w:t>
            </w:r>
            <w:r w:rsidRPr="001C3C31">
              <w:rPr>
                <w:rFonts w:eastAsia="Times New Roman"/>
                <w:color w:val="000000"/>
                <w:sz w:val="20"/>
                <w:szCs w:val="20"/>
                <w:vertAlign w:val="superscript"/>
                <w:lang w:val="en-US" w:eastAsia="zh-CN"/>
              </w:rPr>
              <w:t>2</w:t>
            </w:r>
          </w:p>
        </w:tc>
        <w:tc>
          <w:tcPr>
            <w:tcW w:w="441" w:type="pct"/>
            <w:tcBorders>
              <w:top w:val="single" w:sz="4" w:space="0" w:color="auto"/>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MAPE</w:t>
            </w:r>
          </w:p>
        </w:tc>
        <w:tc>
          <w:tcPr>
            <w:tcW w:w="687" w:type="pct"/>
            <w:tcBorders>
              <w:top w:val="single" w:sz="4" w:space="0" w:color="auto"/>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Normality</w:t>
            </w:r>
          </w:p>
        </w:tc>
        <w:tc>
          <w:tcPr>
            <w:tcW w:w="340" w:type="pct"/>
            <w:tcBorders>
              <w:top w:val="single" w:sz="4" w:space="0" w:color="auto"/>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WN</w:t>
            </w:r>
          </w:p>
        </w:tc>
      </w:tr>
      <w:tr w:rsidR="00BD4894" w:rsidRPr="001C3C31" w:rsidTr="0093080F">
        <w:trPr>
          <w:trHeight w:val="315"/>
          <w:jc w:val="center"/>
        </w:trPr>
        <w:tc>
          <w:tcPr>
            <w:tcW w:w="587" w:type="pct"/>
            <w:vMerge w:val="restart"/>
            <w:tcBorders>
              <w:top w:val="single" w:sz="4" w:space="0" w:color="auto"/>
              <w:left w:val="nil"/>
              <w:right w:val="nil"/>
            </w:tcBorders>
            <w:shd w:val="clear" w:color="auto" w:fill="auto"/>
            <w:vAlign w:val="center"/>
            <w:hideMark/>
          </w:tcPr>
          <w:p w:rsidR="00BD4894" w:rsidRPr="001C3C31" w:rsidRDefault="00BD4894" w:rsidP="0093080F">
            <w:pPr>
              <w:spacing w:line="240" w:lineRule="auto"/>
              <w:rPr>
                <w:rFonts w:eastAsia="Times New Roman"/>
                <w:color w:val="000000"/>
                <w:sz w:val="20"/>
                <w:szCs w:val="20"/>
                <w:lang w:val="en-US" w:eastAsia="zh-CN"/>
              </w:rPr>
            </w:pPr>
            <w:r>
              <w:rPr>
                <w:rFonts w:eastAsia="Times New Roman"/>
                <w:color w:val="000000"/>
                <w:sz w:val="20"/>
                <w:szCs w:val="20"/>
                <w:lang w:val="en-US" w:eastAsia="zh-CN"/>
              </w:rPr>
              <w:t xml:space="preserve">State Space </w:t>
            </w:r>
          </w:p>
          <w:p w:rsidR="00BD4894" w:rsidRPr="001C3C31" w:rsidRDefault="00BD4894" w:rsidP="0093080F">
            <w:pPr>
              <w:spacing w:line="240" w:lineRule="auto"/>
              <w:rPr>
                <w:rFonts w:eastAsia="Times New Roman"/>
                <w:color w:val="000000"/>
                <w:sz w:val="20"/>
                <w:szCs w:val="20"/>
                <w:lang w:val="en-US" w:eastAsia="zh-CN"/>
              </w:rPr>
            </w:pPr>
          </w:p>
        </w:tc>
        <w:tc>
          <w:tcPr>
            <w:tcW w:w="346" w:type="pct"/>
            <w:tcBorders>
              <w:top w:val="single" w:sz="4" w:space="0" w:color="auto"/>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S</w:t>
            </w:r>
            <w:r w:rsidRPr="001C3C31">
              <w:rPr>
                <w:rFonts w:eastAsia="Times New Roman"/>
                <w:color w:val="000000"/>
                <w:sz w:val="20"/>
                <w:szCs w:val="20"/>
                <w:lang w:val="en-US" w:eastAsia="zh-CN"/>
              </w:rPr>
              <w:t>1</w:t>
            </w:r>
          </w:p>
        </w:tc>
        <w:tc>
          <w:tcPr>
            <w:tcW w:w="1715" w:type="pct"/>
            <w:tcBorders>
              <w:top w:val="single" w:sz="4" w:space="0" w:color="auto"/>
              <w:left w:val="nil"/>
              <w:bottom w:val="nil"/>
              <w:right w:val="nil"/>
            </w:tcBorders>
            <w:shd w:val="clear" w:color="auto" w:fill="auto"/>
            <w:noWrap/>
            <w:vAlign w:val="center"/>
            <w:hideMark/>
          </w:tcPr>
          <w:p w:rsidR="00BD4894" w:rsidRPr="001C3C31" w:rsidRDefault="00BD4894" w:rsidP="0093080F">
            <w:pPr>
              <w:spacing w:line="240" w:lineRule="auto"/>
              <w:rPr>
                <w:rFonts w:eastAsia="Times New Roman"/>
                <w:color w:val="000000"/>
                <w:sz w:val="20"/>
                <w:szCs w:val="20"/>
                <w:lang w:val="en-US" w:eastAsia="zh-CN"/>
              </w:rPr>
            </w:pPr>
            <w:r w:rsidRPr="00F54280">
              <w:rPr>
                <w:rFonts w:eastAsia="Times New Roman"/>
                <w:color w:val="000000"/>
                <w:sz w:val="20"/>
                <w:szCs w:val="20"/>
                <w:lang w:val="en-US" w:eastAsia="zh-CN"/>
              </w:rPr>
              <w:t>Trend, Seasonality</w:t>
            </w:r>
          </w:p>
        </w:tc>
        <w:tc>
          <w:tcPr>
            <w:tcW w:w="392"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0.27</w:t>
            </w:r>
          </w:p>
        </w:tc>
        <w:tc>
          <w:tcPr>
            <w:tcW w:w="491" w:type="pct"/>
            <w:tcBorders>
              <w:top w:val="nil"/>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0.39</w:t>
            </w:r>
          </w:p>
        </w:tc>
        <w:tc>
          <w:tcPr>
            <w:tcW w:w="441"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24.80</w:t>
            </w:r>
          </w:p>
        </w:tc>
        <w:tc>
          <w:tcPr>
            <w:tcW w:w="687"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No</w:t>
            </w:r>
          </w:p>
        </w:tc>
        <w:tc>
          <w:tcPr>
            <w:tcW w:w="340"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Yes</w:t>
            </w:r>
          </w:p>
        </w:tc>
      </w:tr>
      <w:tr w:rsidR="00BD4894" w:rsidRPr="001C3C31" w:rsidTr="0093080F">
        <w:trPr>
          <w:trHeight w:val="315"/>
          <w:jc w:val="center"/>
        </w:trPr>
        <w:tc>
          <w:tcPr>
            <w:tcW w:w="587" w:type="pct"/>
            <w:vMerge/>
            <w:tcBorders>
              <w:left w:val="nil"/>
              <w:right w:val="nil"/>
            </w:tcBorders>
            <w:vAlign w:val="center"/>
            <w:hideMark/>
          </w:tcPr>
          <w:p w:rsidR="00BD4894" w:rsidRPr="001C3C31" w:rsidRDefault="00BD4894" w:rsidP="0093080F">
            <w:pPr>
              <w:spacing w:line="240" w:lineRule="auto"/>
              <w:rPr>
                <w:rFonts w:eastAsia="Times New Roman"/>
                <w:color w:val="000000"/>
                <w:sz w:val="20"/>
                <w:szCs w:val="20"/>
                <w:lang w:val="en-US" w:eastAsia="zh-CN"/>
              </w:rPr>
            </w:pPr>
          </w:p>
        </w:tc>
        <w:tc>
          <w:tcPr>
            <w:tcW w:w="346" w:type="pct"/>
            <w:tcBorders>
              <w:top w:val="nil"/>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S</w:t>
            </w:r>
            <w:r w:rsidRPr="001C3C31">
              <w:rPr>
                <w:rFonts w:eastAsia="Times New Roman"/>
                <w:color w:val="000000"/>
                <w:sz w:val="20"/>
                <w:szCs w:val="20"/>
                <w:lang w:val="en-US" w:eastAsia="zh-CN"/>
              </w:rPr>
              <w:t>2</w:t>
            </w:r>
          </w:p>
        </w:tc>
        <w:tc>
          <w:tcPr>
            <w:tcW w:w="1715" w:type="pct"/>
            <w:tcBorders>
              <w:top w:val="nil"/>
              <w:left w:val="nil"/>
              <w:bottom w:val="nil"/>
              <w:right w:val="nil"/>
            </w:tcBorders>
            <w:shd w:val="clear" w:color="auto" w:fill="auto"/>
            <w:noWrap/>
            <w:vAlign w:val="center"/>
            <w:hideMark/>
          </w:tcPr>
          <w:p w:rsidR="00BD4894" w:rsidRPr="001C3C31" w:rsidRDefault="00BD4894" w:rsidP="0093080F">
            <w:pPr>
              <w:spacing w:line="240" w:lineRule="auto"/>
              <w:rPr>
                <w:rFonts w:eastAsia="Times New Roman"/>
                <w:color w:val="000000"/>
                <w:sz w:val="20"/>
                <w:szCs w:val="20"/>
                <w:lang w:val="en-US" w:eastAsia="zh-CN"/>
              </w:rPr>
            </w:pPr>
            <w:r>
              <w:rPr>
                <w:rFonts w:eastAsia="Times New Roman"/>
                <w:color w:val="000000"/>
                <w:sz w:val="20"/>
                <w:szCs w:val="20"/>
                <w:lang w:val="en-US" w:eastAsia="zh-CN"/>
              </w:rPr>
              <w:t>Trend, Slope, Seasonality</w:t>
            </w:r>
          </w:p>
        </w:tc>
        <w:tc>
          <w:tcPr>
            <w:tcW w:w="392"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0.23</w:t>
            </w:r>
          </w:p>
        </w:tc>
        <w:tc>
          <w:tcPr>
            <w:tcW w:w="491" w:type="pct"/>
            <w:tcBorders>
              <w:top w:val="nil"/>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0.32</w:t>
            </w:r>
          </w:p>
        </w:tc>
        <w:tc>
          <w:tcPr>
            <w:tcW w:w="441"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28.58</w:t>
            </w:r>
          </w:p>
        </w:tc>
        <w:tc>
          <w:tcPr>
            <w:tcW w:w="687"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Yes</w:t>
            </w:r>
          </w:p>
        </w:tc>
        <w:tc>
          <w:tcPr>
            <w:tcW w:w="340"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Yes</w:t>
            </w:r>
          </w:p>
        </w:tc>
      </w:tr>
      <w:tr w:rsidR="00BD4894" w:rsidRPr="001C3C31" w:rsidTr="0093080F">
        <w:trPr>
          <w:trHeight w:val="330"/>
          <w:jc w:val="center"/>
        </w:trPr>
        <w:tc>
          <w:tcPr>
            <w:tcW w:w="587" w:type="pct"/>
            <w:vMerge/>
            <w:tcBorders>
              <w:left w:val="nil"/>
              <w:right w:val="nil"/>
            </w:tcBorders>
            <w:vAlign w:val="center"/>
            <w:hideMark/>
          </w:tcPr>
          <w:p w:rsidR="00BD4894" w:rsidRPr="001C3C31" w:rsidRDefault="00BD4894" w:rsidP="0093080F">
            <w:pPr>
              <w:spacing w:line="240" w:lineRule="auto"/>
              <w:rPr>
                <w:rFonts w:eastAsia="Times New Roman"/>
                <w:color w:val="000000"/>
                <w:sz w:val="20"/>
                <w:szCs w:val="20"/>
                <w:lang w:val="en-US" w:eastAsia="zh-CN"/>
              </w:rPr>
            </w:pPr>
          </w:p>
        </w:tc>
        <w:tc>
          <w:tcPr>
            <w:tcW w:w="346" w:type="pct"/>
            <w:tcBorders>
              <w:top w:val="nil"/>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S</w:t>
            </w:r>
            <w:r w:rsidRPr="001C3C31">
              <w:rPr>
                <w:rFonts w:eastAsia="Times New Roman"/>
                <w:color w:val="000000"/>
                <w:sz w:val="20"/>
                <w:szCs w:val="20"/>
                <w:lang w:val="en-US" w:eastAsia="zh-CN"/>
              </w:rPr>
              <w:t>3</w:t>
            </w:r>
          </w:p>
        </w:tc>
        <w:tc>
          <w:tcPr>
            <w:tcW w:w="1715" w:type="pct"/>
            <w:tcBorders>
              <w:top w:val="nil"/>
              <w:left w:val="nil"/>
              <w:bottom w:val="nil"/>
              <w:right w:val="nil"/>
            </w:tcBorders>
            <w:shd w:val="clear" w:color="auto" w:fill="auto"/>
            <w:noWrap/>
            <w:vAlign w:val="center"/>
            <w:hideMark/>
          </w:tcPr>
          <w:p w:rsidR="00BD4894" w:rsidRPr="001C3C31" w:rsidRDefault="00BD4894" w:rsidP="0093080F">
            <w:pPr>
              <w:spacing w:line="240" w:lineRule="auto"/>
              <w:rPr>
                <w:rFonts w:eastAsia="Times New Roman"/>
                <w:color w:val="000000"/>
                <w:sz w:val="20"/>
                <w:szCs w:val="20"/>
                <w:lang w:val="en-US" w:eastAsia="zh-CN"/>
              </w:rPr>
            </w:pPr>
            <w:r w:rsidRPr="009578DD">
              <w:rPr>
                <w:rFonts w:eastAsia="Times New Roman"/>
                <w:color w:val="000000"/>
                <w:sz w:val="20"/>
                <w:szCs w:val="20"/>
                <w:lang w:val="en-US" w:eastAsia="zh-CN"/>
              </w:rPr>
              <w:t>Trend, Slope, Seasonality, CLI as regressor</w:t>
            </w:r>
          </w:p>
        </w:tc>
        <w:tc>
          <w:tcPr>
            <w:tcW w:w="392"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0.13</w:t>
            </w:r>
          </w:p>
        </w:tc>
        <w:tc>
          <w:tcPr>
            <w:tcW w:w="491" w:type="pct"/>
            <w:tcBorders>
              <w:top w:val="nil"/>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0.32</w:t>
            </w:r>
          </w:p>
        </w:tc>
        <w:tc>
          <w:tcPr>
            <w:tcW w:w="441"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28.89</w:t>
            </w:r>
          </w:p>
        </w:tc>
        <w:tc>
          <w:tcPr>
            <w:tcW w:w="687"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Yes</w:t>
            </w:r>
          </w:p>
        </w:tc>
        <w:tc>
          <w:tcPr>
            <w:tcW w:w="340"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Yes</w:t>
            </w:r>
          </w:p>
        </w:tc>
      </w:tr>
      <w:tr w:rsidR="00BD4894" w:rsidRPr="001C3C31" w:rsidTr="0093080F">
        <w:trPr>
          <w:trHeight w:val="300"/>
          <w:jc w:val="center"/>
        </w:trPr>
        <w:tc>
          <w:tcPr>
            <w:tcW w:w="587" w:type="pct"/>
            <w:vMerge/>
            <w:tcBorders>
              <w:left w:val="nil"/>
              <w:right w:val="nil"/>
            </w:tcBorders>
            <w:shd w:val="clear" w:color="auto" w:fill="auto"/>
            <w:vAlign w:val="center"/>
            <w:hideMark/>
          </w:tcPr>
          <w:p w:rsidR="00BD4894" w:rsidRPr="001C3C31" w:rsidRDefault="00BD4894" w:rsidP="0093080F">
            <w:pPr>
              <w:spacing w:line="240" w:lineRule="auto"/>
              <w:rPr>
                <w:rFonts w:eastAsia="Times New Roman"/>
                <w:color w:val="000000"/>
                <w:sz w:val="20"/>
                <w:szCs w:val="20"/>
                <w:lang w:val="en-US" w:eastAsia="zh-CN"/>
              </w:rPr>
            </w:pPr>
          </w:p>
        </w:tc>
        <w:tc>
          <w:tcPr>
            <w:tcW w:w="346" w:type="pct"/>
            <w:tcBorders>
              <w:top w:val="nil"/>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S</w:t>
            </w:r>
            <w:r w:rsidRPr="001C3C31">
              <w:rPr>
                <w:rFonts w:eastAsia="Times New Roman"/>
                <w:color w:val="000000"/>
                <w:sz w:val="20"/>
                <w:szCs w:val="20"/>
                <w:lang w:val="en-US" w:eastAsia="zh-CN"/>
              </w:rPr>
              <w:t>4</w:t>
            </w:r>
          </w:p>
        </w:tc>
        <w:tc>
          <w:tcPr>
            <w:tcW w:w="1715" w:type="pct"/>
            <w:tcBorders>
              <w:top w:val="nil"/>
              <w:left w:val="nil"/>
              <w:bottom w:val="nil"/>
              <w:right w:val="nil"/>
            </w:tcBorders>
            <w:shd w:val="clear" w:color="auto" w:fill="auto"/>
            <w:noWrap/>
            <w:vAlign w:val="center"/>
            <w:hideMark/>
          </w:tcPr>
          <w:p w:rsidR="00BD4894" w:rsidRPr="006A4102" w:rsidRDefault="00BD4894" w:rsidP="0093080F">
            <w:pPr>
              <w:spacing w:line="240" w:lineRule="auto"/>
              <w:rPr>
                <w:rFonts w:eastAsia="Times New Roman"/>
                <w:color w:val="000000"/>
                <w:sz w:val="20"/>
                <w:szCs w:val="20"/>
                <w:vertAlign w:val="superscript"/>
                <w:lang w:val="en-US" w:eastAsia="zh-CN"/>
              </w:rPr>
            </w:pPr>
            <w:r w:rsidRPr="009578DD">
              <w:rPr>
                <w:rFonts w:eastAsia="Times New Roman"/>
                <w:color w:val="000000"/>
                <w:sz w:val="20"/>
                <w:szCs w:val="20"/>
                <w:lang w:val="en-US" w:eastAsia="zh-CN"/>
              </w:rPr>
              <w:t>Exponential Smoothing (M,N,M)</w:t>
            </w:r>
            <w:r>
              <w:rPr>
                <w:rFonts w:eastAsia="Times New Roman"/>
                <w:color w:val="000000"/>
                <w:sz w:val="20"/>
                <w:szCs w:val="20"/>
                <w:vertAlign w:val="superscript"/>
                <w:lang w:val="en-US" w:eastAsia="zh-CN"/>
              </w:rPr>
              <w:t>1</w:t>
            </w:r>
          </w:p>
        </w:tc>
        <w:tc>
          <w:tcPr>
            <w:tcW w:w="392"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0.51</w:t>
            </w:r>
          </w:p>
        </w:tc>
        <w:tc>
          <w:tcPr>
            <w:tcW w:w="491" w:type="pct"/>
            <w:tcBorders>
              <w:top w:val="nil"/>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0.43</w:t>
            </w:r>
          </w:p>
        </w:tc>
        <w:tc>
          <w:tcPr>
            <w:tcW w:w="441"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21.14</w:t>
            </w:r>
          </w:p>
        </w:tc>
        <w:tc>
          <w:tcPr>
            <w:tcW w:w="687"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Yes</w:t>
            </w:r>
          </w:p>
        </w:tc>
        <w:tc>
          <w:tcPr>
            <w:tcW w:w="340" w:type="pct"/>
            <w:tcBorders>
              <w:top w:val="nil"/>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Yes</w:t>
            </w:r>
          </w:p>
        </w:tc>
      </w:tr>
      <w:tr w:rsidR="00BD4894" w:rsidRPr="001C3C31" w:rsidTr="0093080F">
        <w:trPr>
          <w:trHeight w:val="315"/>
          <w:jc w:val="center"/>
        </w:trPr>
        <w:tc>
          <w:tcPr>
            <w:tcW w:w="587" w:type="pct"/>
            <w:vMerge/>
            <w:tcBorders>
              <w:left w:val="nil"/>
              <w:right w:val="nil"/>
            </w:tcBorders>
            <w:vAlign w:val="center"/>
            <w:hideMark/>
          </w:tcPr>
          <w:p w:rsidR="00BD4894" w:rsidRPr="001C3C31" w:rsidRDefault="00BD4894" w:rsidP="0093080F">
            <w:pPr>
              <w:spacing w:line="240" w:lineRule="auto"/>
              <w:rPr>
                <w:rFonts w:eastAsia="Times New Roman"/>
                <w:color w:val="000000"/>
                <w:sz w:val="20"/>
                <w:szCs w:val="20"/>
                <w:lang w:val="en-US" w:eastAsia="zh-CN"/>
              </w:rPr>
            </w:pPr>
          </w:p>
        </w:tc>
        <w:tc>
          <w:tcPr>
            <w:tcW w:w="346" w:type="pct"/>
            <w:tcBorders>
              <w:top w:val="nil"/>
              <w:left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S</w:t>
            </w:r>
            <w:r w:rsidRPr="001C3C31">
              <w:rPr>
                <w:rFonts w:eastAsia="Times New Roman"/>
                <w:color w:val="000000"/>
                <w:sz w:val="20"/>
                <w:szCs w:val="20"/>
                <w:lang w:val="en-US" w:eastAsia="zh-CN"/>
              </w:rPr>
              <w:t>5</w:t>
            </w:r>
          </w:p>
        </w:tc>
        <w:tc>
          <w:tcPr>
            <w:tcW w:w="1715" w:type="pct"/>
            <w:tcBorders>
              <w:top w:val="nil"/>
              <w:left w:val="nil"/>
              <w:right w:val="nil"/>
            </w:tcBorders>
            <w:shd w:val="clear" w:color="auto" w:fill="auto"/>
            <w:noWrap/>
            <w:vAlign w:val="center"/>
            <w:hideMark/>
          </w:tcPr>
          <w:p w:rsidR="00BD4894" w:rsidRPr="001C3C31" w:rsidRDefault="00BD4894" w:rsidP="0093080F">
            <w:pPr>
              <w:spacing w:line="240" w:lineRule="auto"/>
              <w:rPr>
                <w:rFonts w:eastAsia="Times New Roman"/>
                <w:color w:val="000000"/>
                <w:sz w:val="20"/>
                <w:szCs w:val="20"/>
                <w:lang w:val="en-US" w:eastAsia="zh-CN"/>
              </w:rPr>
            </w:pPr>
            <w:r w:rsidRPr="009578DD">
              <w:rPr>
                <w:rFonts w:eastAsia="Times New Roman"/>
                <w:color w:val="000000"/>
                <w:sz w:val="20"/>
                <w:szCs w:val="20"/>
                <w:lang w:val="en-US" w:eastAsia="zh-CN"/>
              </w:rPr>
              <w:t xml:space="preserve">Structural TS (Level, Slope) </w:t>
            </w:r>
          </w:p>
        </w:tc>
        <w:tc>
          <w:tcPr>
            <w:tcW w:w="392"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0.46</w:t>
            </w:r>
          </w:p>
        </w:tc>
        <w:tc>
          <w:tcPr>
            <w:tcW w:w="491" w:type="pct"/>
            <w:tcBorders>
              <w:top w:val="nil"/>
              <w:left w:val="nil"/>
              <w:right w:val="nil"/>
            </w:tcBorders>
            <w:shd w:val="clear" w:color="auto" w:fill="auto"/>
            <w:vAlign w:val="center"/>
            <w:hideMark/>
          </w:tcPr>
          <w:p w:rsidR="00BD4894" w:rsidRPr="009D42AA" w:rsidRDefault="00BD4894" w:rsidP="0093080F">
            <w:pPr>
              <w:spacing w:line="240" w:lineRule="auto"/>
              <w:jc w:val="center"/>
              <w:rPr>
                <w:rFonts w:eastAsiaTheme="minorEastAsia"/>
                <w:color w:val="000000"/>
                <w:sz w:val="20"/>
                <w:szCs w:val="20"/>
                <w:lang w:val="en-US" w:eastAsia="zh-CN"/>
              </w:rPr>
            </w:pPr>
            <w:r w:rsidRPr="009578DD">
              <w:rPr>
                <w:rFonts w:eastAsia="Times New Roman"/>
                <w:color w:val="000000"/>
                <w:sz w:val="20"/>
                <w:szCs w:val="20"/>
                <w:lang w:val="en-US" w:eastAsia="zh-CN"/>
              </w:rPr>
              <w:t>-0.16</w:t>
            </w:r>
          </w:p>
        </w:tc>
        <w:tc>
          <w:tcPr>
            <w:tcW w:w="441"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22.82</w:t>
            </w:r>
          </w:p>
        </w:tc>
        <w:tc>
          <w:tcPr>
            <w:tcW w:w="687"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No</w:t>
            </w:r>
          </w:p>
        </w:tc>
        <w:tc>
          <w:tcPr>
            <w:tcW w:w="340" w:type="pct"/>
            <w:tcBorders>
              <w:top w:val="nil"/>
              <w:left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No</w:t>
            </w:r>
          </w:p>
        </w:tc>
      </w:tr>
      <w:tr w:rsidR="00BD4894" w:rsidRPr="001C3C31" w:rsidTr="0093080F">
        <w:trPr>
          <w:trHeight w:val="330"/>
          <w:jc w:val="center"/>
        </w:trPr>
        <w:tc>
          <w:tcPr>
            <w:tcW w:w="587" w:type="pct"/>
            <w:vMerge/>
            <w:tcBorders>
              <w:left w:val="nil"/>
              <w:bottom w:val="single" w:sz="4" w:space="0" w:color="auto"/>
              <w:right w:val="nil"/>
            </w:tcBorders>
            <w:shd w:val="clear" w:color="auto" w:fill="auto"/>
            <w:vAlign w:val="center"/>
            <w:hideMark/>
          </w:tcPr>
          <w:p w:rsidR="00BD4894" w:rsidRPr="001C3C31" w:rsidRDefault="00BD4894" w:rsidP="0093080F">
            <w:pPr>
              <w:spacing w:line="240" w:lineRule="auto"/>
              <w:rPr>
                <w:rFonts w:eastAsia="Times New Roman"/>
                <w:color w:val="000000"/>
                <w:sz w:val="20"/>
                <w:szCs w:val="20"/>
                <w:lang w:val="en-US" w:eastAsia="zh-CN"/>
              </w:rPr>
            </w:pPr>
          </w:p>
        </w:tc>
        <w:tc>
          <w:tcPr>
            <w:tcW w:w="346" w:type="pct"/>
            <w:tcBorders>
              <w:left w:val="nil"/>
              <w:bottom w:val="single" w:sz="4" w:space="0" w:color="auto"/>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S6</w:t>
            </w:r>
          </w:p>
        </w:tc>
        <w:tc>
          <w:tcPr>
            <w:tcW w:w="1715" w:type="pct"/>
            <w:tcBorders>
              <w:top w:val="nil"/>
              <w:left w:val="nil"/>
              <w:bottom w:val="single" w:sz="4" w:space="0" w:color="auto"/>
              <w:right w:val="nil"/>
            </w:tcBorders>
            <w:shd w:val="clear" w:color="auto" w:fill="auto"/>
            <w:noWrap/>
            <w:vAlign w:val="center"/>
            <w:hideMark/>
          </w:tcPr>
          <w:p w:rsidR="00BD4894" w:rsidRPr="001C3C31" w:rsidRDefault="00BD4894" w:rsidP="0093080F">
            <w:pPr>
              <w:spacing w:line="240" w:lineRule="auto"/>
              <w:rPr>
                <w:rFonts w:eastAsia="Times New Roman"/>
                <w:color w:val="000000"/>
                <w:sz w:val="20"/>
                <w:szCs w:val="20"/>
                <w:lang w:val="en-US" w:eastAsia="zh-CN"/>
              </w:rPr>
            </w:pPr>
            <w:r w:rsidRPr="009578DD">
              <w:rPr>
                <w:rFonts w:eastAsia="Times New Roman"/>
                <w:color w:val="000000"/>
                <w:sz w:val="20"/>
                <w:szCs w:val="20"/>
                <w:lang w:val="en-US" w:eastAsia="zh-CN"/>
              </w:rPr>
              <w:t xml:space="preserve">Structural TS (Level, Slope, Seasonality) </w:t>
            </w:r>
          </w:p>
        </w:tc>
        <w:tc>
          <w:tcPr>
            <w:tcW w:w="392"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0.</w:t>
            </w:r>
            <w:r>
              <w:rPr>
                <w:rFonts w:eastAsia="Times New Roman"/>
                <w:color w:val="000000"/>
                <w:sz w:val="20"/>
                <w:szCs w:val="20"/>
                <w:lang w:val="en-US" w:eastAsia="zh-CN"/>
              </w:rPr>
              <w:t>51</w:t>
            </w:r>
          </w:p>
        </w:tc>
        <w:tc>
          <w:tcPr>
            <w:tcW w:w="491"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0.04</w:t>
            </w:r>
          </w:p>
        </w:tc>
        <w:tc>
          <w:tcPr>
            <w:tcW w:w="441"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21</w:t>
            </w:r>
            <w:r w:rsidRPr="009578DD">
              <w:rPr>
                <w:rFonts w:eastAsia="Times New Roman"/>
                <w:color w:val="000000"/>
                <w:sz w:val="20"/>
                <w:szCs w:val="20"/>
                <w:lang w:val="en-US" w:eastAsia="zh-CN"/>
              </w:rPr>
              <w:t>.</w:t>
            </w:r>
            <w:r>
              <w:rPr>
                <w:rFonts w:eastAsia="Times New Roman"/>
                <w:color w:val="000000"/>
                <w:sz w:val="20"/>
                <w:szCs w:val="20"/>
                <w:lang w:val="en-US" w:eastAsia="zh-CN"/>
              </w:rPr>
              <w:t>47</w:t>
            </w:r>
          </w:p>
        </w:tc>
        <w:tc>
          <w:tcPr>
            <w:tcW w:w="687"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Yes</w:t>
            </w:r>
          </w:p>
        </w:tc>
        <w:tc>
          <w:tcPr>
            <w:tcW w:w="340" w:type="pct"/>
            <w:tcBorders>
              <w:left w:val="nil"/>
              <w:bottom w:val="single" w:sz="4" w:space="0" w:color="auto"/>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9578DD">
              <w:rPr>
                <w:rFonts w:eastAsia="Times New Roman"/>
                <w:color w:val="000000"/>
                <w:sz w:val="20"/>
                <w:szCs w:val="20"/>
                <w:lang w:val="en-US" w:eastAsia="zh-CN"/>
              </w:rPr>
              <w:t>Yes</w:t>
            </w:r>
          </w:p>
        </w:tc>
      </w:tr>
      <w:tr w:rsidR="00BD4894" w:rsidRPr="001C3C31" w:rsidTr="0093080F">
        <w:trPr>
          <w:trHeight w:val="330"/>
          <w:jc w:val="center"/>
        </w:trPr>
        <w:tc>
          <w:tcPr>
            <w:tcW w:w="587" w:type="pct"/>
            <w:vMerge w:val="restart"/>
            <w:tcBorders>
              <w:top w:val="single" w:sz="4" w:space="0" w:color="auto"/>
              <w:left w:val="nil"/>
              <w:right w:val="nil"/>
            </w:tcBorders>
            <w:shd w:val="clear" w:color="auto" w:fill="auto"/>
            <w:vAlign w:val="center"/>
          </w:tcPr>
          <w:p w:rsidR="00BD4894" w:rsidRDefault="00BD4894" w:rsidP="0093080F">
            <w:pPr>
              <w:spacing w:line="240" w:lineRule="auto"/>
              <w:rPr>
                <w:rFonts w:eastAsia="Times New Roman"/>
                <w:color w:val="000000"/>
                <w:sz w:val="20"/>
                <w:szCs w:val="20"/>
                <w:lang w:val="en-US" w:eastAsia="zh-CN"/>
              </w:rPr>
            </w:pPr>
            <w:r w:rsidRPr="00DF254E">
              <w:rPr>
                <w:rFonts w:eastAsia="Times New Roman"/>
                <w:color w:val="000000"/>
                <w:sz w:val="20"/>
                <w:szCs w:val="20"/>
                <w:lang w:val="en-US" w:eastAsia="zh-CN"/>
              </w:rPr>
              <w:t>Vector Autoregressive</w:t>
            </w:r>
            <w:r>
              <w:rPr>
                <w:rFonts w:eastAsia="Times New Roman"/>
                <w:color w:val="000000"/>
                <w:sz w:val="20"/>
                <w:szCs w:val="20"/>
                <w:vertAlign w:val="superscript"/>
                <w:lang w:val="en-US" w:eastAsia="zh-CN"/>
              </w:rPr>
              <w:t>2</w:t>
            </w:r>
          </w:p>
        </w:tc>
        <w:tc>
          <w:tcPr>
            <w:tcW w:w="346" w:type="pct"/>
            <w:tcBorders>
              <w:top w:val="single" w:sz="4" w:space="0" w:color="auto"/>
              <w:left w:val="nil"/>
              <w:right w:val="nil"/>
            </w:tcBorders>
            <w:shd w:val="clear" w:color="auto" w:fill="auto"/>
            <w:vAlign w:val="center"/>
          </w:tcPr>
          <w:p w:rsidR="00BD4894"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VA1</w:t>
            </w:r>
          </w:p>
        </w:tc>
        <w:tc>
          <w:tcPr>
            <w:tcW w:w="1715" w:type="pct"/>
            <w:tcBorders>
              <w:top w:val="single" w:sz="4" w:space="0" w:color="auto"/>
              <w:left w:val="nil"/>
              <w:right w:val="nil"/>
            </w:tcBorders>
            <w:shd w:val="clear" w:color="auto" w:fill="auto"/>
            <w:noWrap/>
            <w:vAlign w:val="center"/>
          </w:tcPr>
          <w:p w:rsidR="00BD4894" w:rsidRPr="009578DD" w:rsidRDefault="00BD4894" w:rsidP="0093080F">
            <w:pPr>
              <w:spacing w:line="240" w:lineRule="auto"/>
              <w:rPr>
                <w:rFonts w:eastAsia="Times New Roman"/>
                <w:color w:val="000000"/>
                <w:sz w:val="20"/>
                <w:szCs w:val="20"/>
                <w:lang w:val="en-US" w:eastAsia="zh-CN"/>
              </w:rPr>
            </w:pPr>
            <w:r>
              <w:rPr>
                <w:rFonts w:eastAsia="Times New Roman"/>
                <w:color w:val="000000"/>
                <w:sz w:val="20"/>
                <w:szCs w:val="20"/>
                <w:lang w:val="en-US" w:eastAsia="zh-CN"/>
              </w:rPr>
              <w:t>VAR</w:t>
            </w:r>
            <w:r w:rsidRPr="009578DD">
              <w:rPr>
                <w:rFonts w:eastAsia="Times New Roman"/>
                <w:color w:val="000000"/>
                <w:sz w:val="20"/>
                <w:szCs w:val="20"/>
                <w:lang w:val="en-US" w:eastAsia="zh-CN"/>
              </w:rPr>
              <w:t>(</w:t>
            </w:r>
            <w:r>
              <w:rPr>
                <w:rFonts w:eastAsia="Times New Roman"/>
                <w:color w:val="000000"/>
                <w:sz w:val="20"/>
                <w:szCs w:val="20"/>
                <w:lang w:val="en-US" w:eastAsia="zh-CN"/>
              </w:rPr>
              <w:t>5, Constant</w:t>
            </w:r>
            <w:r w:rsidRPr="009578DD">
              <w:rPr>
                <w:rFonts w:eastAsia="Times New Roman"/>
                <w:color w:val="000000"/>
                <w:sz w:val="20"/>
                <w:szCs w:val="20"/>
                <w:lang w:val="en-US" w:eastAsia="zh-CN"/>
              </w:rPr>
              <w:t>, Seasonality)</w:t>
            </w:r>
          </w:p>
        </w:tc>
        <w:tc>
          <w:tcPr>
            <w:tcW w:w="392" w:type="pct"/>
            <w:tcBorders>
              <w:top w:val="single" w:sz="4" w:space="0" w:color="auto"/>
              <w:left w:val="nil"/>
              <w:bottom w:val="nil"/>
              <w:right w:val="nil"/>
            </w:tcBorders>
            <w:shd w:val="clear" w:color="auto" w:fill="auto"/>
            <w:noWrap/>
            <w:vAlign w:val="center"/>
          </w:tcPr>
          <w:p w:rsidR="00BD4894" w:rsidRPr="009578DD" w:rsidRDefault="00BD4894" w:rsidP="0093080F">
            <w:pPr>
              <w:spacing w:line="240" w:lineRule="auto"/>
              <w:jc w:val="center"/>
              <w:rPr>
                <w:rFonts w:eastAsia="Times New Roman"/>
                <w:color w:val="000000"/>
                <w:sz w:val="20"/>
                <w:szCs w:val="20"/>
                <w:lang w:val="en-US" w:eastAsia="zh-CN"/>
              </w:rPr>
            </w:pPr>
            <w:r w:rsidRPr="008739E6">
              <w:rPr>
                <w:rFonts w:eastAsia="Times New Roman"/>
                <w:color w:val="000000"/>
                <w:sz w:val="20"/>
                <w:szCs w:val="20"/>
                <w:lang w:val="en-US" w:eastAsia="zh-CN"/>
              </w:rPr>
              <w:t>0.62</w:t>
            </w:r>
          </w:p>
        </w:tc>
        <w:tc>
          <w:tcPr>
            <w:tcW w:w="491" w:type="pct"/>
            <w:tcBorders>
              <w:top w:val="single" w:sz="4" w:space="0" w:color="auto"/>
              <w:left w:val="nil"/>
              <w:bottom w:val="nil"/>
              <w:right w:val="nil"/>
            </w:tcBorders>
            <w:shd w:val="clear" w:color="auto" w:fill="auto"/>
            <w:noWrap/>
            <w:vAlign w:val="center"/>
          </w:tcPr>
          <w:p w:rsidR="00BD4894" w:rsidRPr="009578DD" w:rsidRDefault="00BD4894" w:rsidP="0093080F">
            <w:pPr>
              <w:spacing w:line="240" w:lineRule="auto"/>
              <w:jc w:val="center"/>
              <w:rPr>
                <w:rFonts w:eastAsia="Times New Roman"/>
                <w:color w:val="000000"/>
                <w:sz w:val="20"/>
                <w:szCs w:val="20"/>
                <w:lang w:val="en-US" w:eastAsia="zh-CN"/>
              </w:rPr>
            </w:pPr>
            <w:r w:rsidRPr="008739E6">
              <w:rPr>
                <w:rFonts w:eastAsia="Times New Roman"/>
                <w:color w:val="000000"/>
                <w:sz w:val="20"/>
                <w:szCs w:val="20"/>
                <w:lang w:val="en-US" w:eastAsia="zh-CN"/>
              </w:rPr>
              <w:t>0.49</w:t>
            </w:r>
          </w:p>
        </w:tc>
        <w:tc>
          <w:tcPr>
            <w:tcW w:w="441" w:type="pct"/>
            <w:tcBorders>
              <w:top w:val="single" w:sz="4" w:space="0" w:color="auto"/>
              <w:left w:val="nil"/>
              <w:bottom w:val="nil"/>
              <w:right w:val="nil"/>
            </w:tcBorders>
            <w:shd w:val="clear" w:color="auto" w:fill="auto"/>
            <w:noWrap/>
            <w:vAlign w:val="center"/>
          </w:tcPr>
          <w:p w:rsidR="00BD4894" w:rsidRPr="009578DD" w:rsidRDefault="00BD4894" w:rsidP="0093080F">
            <w:pPr>
              <w:spacing w:line="240" w:lineRule="auto"/>
              <w:jc w:val="center"/>
              <w:rPr>
                <w:rFonts w:eastAsia="Times New Roman"/>
                <w:color w:val="000000"/>
                <w:sz w:val="20"/>
                <w:szCs w:val="20"/>
                <w:lang w:val="en-US" w:eastAsia="zh-CN"/>
              </w:rPr>
            </w:pPr>
            <w:r w:rsidRPr="008739E6">
              <w:rPr>
                <w:rFonts w:eastAsia="Times New Roman"/>
                <w:color w:val="000000"/>
                <w:sz w:val="20"/>
                <w:szCs w:val="20"/>
                <w:lang w:val="en-US" w:eastAsia="zh-CN"/>
              </w:rPr>
              <w:t>18.20</w:t>
            </w:r>
          </w:p>
        </w:tc>
        <w:tc>
          <w:tcPr>
            <w:tcW w:w="687" w:type="pct"/>
            <w:tcBorders>
              <w:top w:val="single" w:sz="4" w:space="0" w:color="auto"/>
              <w:left w:val="nil"/>
              <w:bottom w:val="nil"/>
              <w:right w:val="nil"/>
            </w:tcBorders>
            <w:shd w:val="clear" w:color="auto" w:fill="auto"/>
            <w:noWrap/>
            <w:vAlign w:val="center"/>
          </w:tcPr>
          <w:p w:rsidR="00BD4894" w:rsidRPr="009578DD" w:rsidRDefault="00BD4894" w:rsidP="0093080F">
            <w:pPr>
              <w:spacing w:line="240" w:lineRule="auto"/>
              <w:jc w:val="center"/>
              <w:rPr>
                <w:rFonts w:eastAsia="Times New Roman"/>
                <w:color w:val="000000"/>
                <w:sz w:val="20"/>
                <w:szCs w:val="20"/>
                <w:lang w:val="en-US" w:eastAsia="zh-CN"/>
              </w:rPr>
            </w:pPr>
            <w:r w:rsidRPr="008739E6">
              <w:rPr>
                <w:rFonts w:eastAsia="Times New Roman"/>
                <w:color w:val="000000"/>
                <w:sz w:val="20"/>
                <w:szCs w:val="20"/>
                <w:lang w:val="en-US" w:eastAsia="zh-CN"/>
              </w:rPr>
              <w:t>No</w:t>
            </w:r>
          </w:p>
        </w:tc>
        <w:tc>
          <w:tcPr>
            <w:tcW w:w="340" w:type="pct"/>
            <w:tcBorders>
              <w:top w:val="single" w:sz="4" w:space="0" w:color="auto"/>
              <w:left w:val="nil"/>
              <w:bottom w:val="nil"/>
              <w:right w:val="nil"/>
            </w:tcBorders>
            <w:shd w:val="clear" w:color="auto" w:fill="auto"/>
            <w:noWrap/>
            <w:vAlign w:val="center"/>
          </w:tcPr>
          <w:p w:rsidR="00BD4894" w:rsidRPr="009578DD" w:rsidRDefault="00BD4894" w:rsidP="0093080F">
            <w:pPr>
              <w:spacing w:line="240" w:lineRule="auto"/>
              <w:jc w:val="center"/>
              <w:rPr>
                <w:rFonts w:eastAsia="Times New Roman"/>
                <w:color w:val="000000"/>
                <w:sz w:val="20"/>
                <w:szCs w:val="20"/>
                <w:lang w:val="en-US" w:eastAsia="zh-CN"/>
              </w:rPr>
            </w:pPr>
            <w:r w:rsidRPr="008739E6">
              <w:rPr>
                <w:rFonts w:eastAsia="Times New Roman"/>
                <w:color w:val="000000"/>
                <w:sz w:val="20"/>
                <w:szCs w:val="20"/>
                <w:lang w:val="en-US" w:eastAsia="zh-CN"/>
              </w:rPr>
              <w:t>Yes</w:t>
            </w:r>
          </w:p>
        </w:tc>
      </w:tr>
      <w:tr w:rsidR="00BD4894" w:rsidRPr="001C3C31" w:rsidTr="0093080F">
        <w:trPr>
          <w:trHeight w:val="315"/>
          <w:jc w:val="center"/>
        </w:trPr>
        <w:tc>
          <w:tcPr>
            <w:tcW w:w="587" w:type="pct"/>
            <w:vMerge/>
            <w:tcBorders>
              <w:left w:val="nil"/>
              <w:right w:val="nil"/>
            </w:tcBorders>
            <w:vAlign w:val="center"/>
            <w:hideMark/>
          </w:tcPr>
          <w:p w:rsidR="00BD4894" w:rsidRPr="001C3C31" w:rsidRDefault="00BD4894" w:rsidP="0093080F">
            <w:pPr>
              <w:spacing w:line="240" w:lineRule="auto"/>
              <w:rPr>
                <w:rFonts w:eastAsia="Times New Roman"/>
                <w:color w:val="000000"/>
                <w:sz w:val="20"/>
                <w:szCs w:val="20"/>
                <w:lang w:val="en-US" w:eastAsia="zh-CN"/>
              </w:rPr>
            </w:pPr>
          </w:p>
        </w:tc>
        <w:tc>
          <w:tcPr>
            <w:tcW w:w="346" w:type="pct"/>
            <w:tcBorders>
              <w:left w:val="nil"/>
              <w:right w:val="nil"/>
            </w:tcBorders>
            <w:shd w:val="clear" w:color="auto" w:fill="auto"/>
            <w:vAlign w:val="center"/>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VA2</w:t>
            </w:r>
          </w:p>
        </w:tc>
        <w:tc>
          <w:tcPr>
            <w:tcW w:w="1715" w:type="pct"/>
            <w:tcBorders>
              <w:left w:val="nil"/>
              <w:right w:val="nil"/>
            </w:tcBorders>
            <w:shd w:val="clear" w:color="auto" w:fill="auto"/>
            <w:noWrap/>
            <w:vAlign w:val="center"/>
          </w:tcPr>
          <w:p w:rsidR="00BD4894" w:rsidRPr="001C3C31" w:rsidRDefault="00BD4894" w:rsidP="0093080F">
            <w:pPr>
              <w:spacing w:line="240" w:lineRule="auto"/>
              <w:rPr>
                <w:rFonts w:eastAsia="Times New Roman"/>
                <w:color w:val="000000"/>
                <w:sz w:val="20"/>
                <w:szCs w:val="20"/>
                <w:lang w:val="en-US" w:eastAsia="zh-CN"/>
              </w:rPr>
            </w:pPr>
            <w:r>
              <w:rPr>
                <w:rFonts w:eastAsia="Times New Roman"/>
                <w:color w:val="000000"/>
                <w:sz w:val="20"/>
                <w:szCs w:val="20"/>
                <w:lang w:val="en-US" w:eastAsia="zh-CN"/>
              </w:rPr>
              <w:t>VAR(5, Trend, Seasonality)</w:t>
            </w:r>
          </w:p>
        </w:tc>
        <w:tc>
          <w:tcPr>
            <w:tcW w:w="392" w:type="pct"/>
            <w:tcBorders>
              <w:top w:val="nil"/>
              <w:left w:val="nil"/>
              <w:right w:val="nil"/>
            </w:tcBorders>
            <w:shd w:val="clear" w:color="auto" w:fill="auto"/>
            <w:noWrap/>
            <w:vAlign w:val="center"/>
          </w:tcPr>
          <w:p w:rsidR="00BD4894" w:rsidRPr="001C3C31" w:rsidRDefault="00BD4894" w:rsidP="0093080F">
            <w:pPr>
              <w:spacing w:line="240" w:lineRule="auto"/>
              <w:jc w:val="center"/>
              <w:rPr>
                <w:rFonts w:eastAsia="Times New Roman"/>
                <w:color w:val="000000"/>
                <w:sz w:val="20"/>
                <w:szCs w:val="20"/>
                <w:lang w:val="en-US" w:eastAsia="zh-CN"/>
              </w:rPr>
            </w:pPr>
            <w:r w:rsidRPr="008739E6">
              <w:rPr>
                <w:rFonts w:eastAsia="Times New Roman"/>
                <w:color w:val="000000"/>
                <w:sz w:val="20"/>
                <w:szCs w:val="20"/>
                <w:lang w:val="en-US" w:eastAsia="zh-CN"/>
              </w:rPr>
              <w:t>0.63</w:t>
            </w:r>
          </w:p>
        </w:tc>
        <w:tc>
          <w:tcPr>
            <w:tcW w:w="491" w:type="pct"/>
            <w:tcBorders>
              <w:top w:val="nil"/>
              <w:left w:val="nil"/>
              <w:right w:val="nil"/>
            </w:tcBorders>
            <w:shd w:val="clear" w:color="auto" w:fill="auto"/>
            <w:noWrap/>
            <w:vAlign w:val="center"/>
          </w:tcPr>
          <w:p w:rsidR="00BD4894" w:rsidRPr="001C3C31" w:rsidRDefault="00BD4894" w:rsidP="0093080F">
            <w:pPr>
              <w:spacing w:line="240" w:lineRule="auto"/>
              <w:jc w:val="center"/>
              <w:rPr>
                <w:rFonts w:eastAsia="Times New Roman"/>
                <w:color w:val="000000"/>
                <w:sz w:val="20"/>
                <w:szCs w:val="20"/>
                <w:lang w:val="en-US" w:eastAsia="zh-CN"/>
              </w:rPr>
            </w:pPr>
            <w:r w:rsidRPr="008739E6">
              <w:rPr>
                <w:rFonts w:eastAsia="Times New Roman"/>
                <w:color w:val="000000"/>
                <w:sz w:val="20"/>
                <w:szCs w:val="20"/>
                <w:lang w:val="en-US" w:eastAsia="zh-CN"/>
              </w:rPr>
              <w:t>0.52</w:t>
            </w:r>
          </w:p>
        </w:tc>
        <w:tc>
          <w:tcPr>
            <w:tcW w:w="441" w:type="pct"/>
            <w:tcBorders>
              <w:top w:val="nil"/>
              <w:left w:val="nil"/>
              <w:right w:val="nil"/>
            </w:tcBorders>
            <w:shd w:val="clear" w:color="auto" w:fill="auto"/>
            <w:noWrap/>
            <w:vAlign w:val="center"/>
          </w:tcPr>
          <w:p w:rsidR="00BD4894" w:rsidRPr="001C3C31" w:rsidRDefault="00BD4894" w:rsidP="0093080F">
            <w:pPr>
              <w:spacing w:line="240" w:lineRule="auto"/>
              <w:jc w:val="center"/>
              <w:rPr>
                <w:rFonts w:eastAsia="Times New Roman"/>
                <w:color w:val="000000"/>
                <w:sz w:val="20"/>
                <w:szCs w:val="20"/>
                <w:lang w:val="en-US" w:eastAsia="zh-CN"/>
              </w:rPr>
            </w:pPr>
            <w:r w:rsidRPr="008739E6">
              <w:rPr>
                <w:rFonts w:eastAsia="Times New Roman"/>
                <w:color w:val="000000"/>
                <w:sz w:val="20"/>
                <w:szCs w:val="20"/>
                <w:lang w:val="en-US" w:eastAsia="zh-CN"/>
              </w:rPr>
              <w:t>18.37</w:t>
            </w:r>
          </w:p>
        </w:tc>
        <w:tc>
          <w:tcPr>
            <w:tcW w:w="687" w:type="pct"/>
            <w:tcBorders>
              <w:top w:val="nil"/>
              <w:left w:val="nil"/>
              <w:right w:val="nil"/>
            </w:tcBorders>
            <w:shd w:val="clear" w:color="auto" w:fill="auto"/>
            <w:noWrap/>
            <w:vAlign w:val="center"/>
          </w:tcPr>
          <w:p w:rsidR="00BD4894" w:rsidRPr="001C3C31" w:rsidRDefault="00BD4894" w:rsidP="0093080F">
            <w:pPr>
              <w:spacing w:line="240" w:lineRule="auto"/>
              <w:jc w:val="center"/>
              <w:rPr>
                <w:rFonts w:eastAsia="Times New Roman"/>
                <w:color w:val="000000"/>
                <w:sz w:val="20"/>
                <w:szCs w:val="20"/>
                <w:lang w:val="en-US" w:eastAsia="zh-CN"/>
              </w:rPr>
            </w:pPr>
            <w:r w:rsidRPr="008739E6">
              <w:rPr>
                <w:rFonts w:eastAsia="Times New Roman"/>
                <w:color w:val="000000"/>
                <w:sz w:val="20"/>
                <w:szCs w:val="20"/>
                <w:lang w:val="en-US" w:eastAsia="zh-CN"/>
              </w:rPr>
              <w:t>Yes</w:t>
            </w:r>
          </w:p>
        </w:tc>
        <w:tc>
          <w:tcPr>
            <w:tcW w:w="340" w:type="pct"/>
            <w:tcBorders>
              <w:top w:val="nil"/>
              <w:left w:val="nil"/>
              <w:right w:val="nil"/>
            </w:tcBorders>
            <w:shd w:val="clear" w:color="auto" w:fill="auto"/>
            <w:noWrap/>
            <w:vAlign w:val="center"/>
          </w:tcPr>
          <w:p w:rsidR="00BD4894" w:rsidRPr="001C3C31" w:rsidRDefault="00BD4894" w:rsidP="0093080F">
            <w:pPr>
              <w:spacing w:line="240" w:lineRule="auto"/>
              <w:jc w:val="center"/>
              <w:rPr>
                <w:rFonts w:eastAsia="Times New Roman"/>
                <w:color w:val="000000"/>
                <w:sz w:val="20"/>
                <w:szCs w:val="20"/>
                <w:lang w:val="en-US" w:eastAsia="zh-CN"/>
              </w:rPr>
            </w:pPr>
            <w:r w:rsidRPr="008739E6">
              <w:rPr>
                <w:rFonts w:eastAsia="Times New Roman"/>
                <w:color w:val="000000"/>
                <w:sz w:val="20"/>
                <w:szCs w:val="20"/>
                <w:lang w:val="en-US" w:eastAsia="zh-CN"/>
              </w:rPr>
              <w:t>Yes</w:t>
            </w:r>
          </w:p>
        </w:tc>
      </w:tr>
      <w:tr w:rsidR="00BD4894" w:rsidRPr="001C3C31" w:rsidTr="0093080F">
        <w:trPr>
          <w:trHeight w:val="330"/>
          <w:jc w:val="center"/>
        </w:trPr>
        <w:tc>
          <w:tcPr>
            <w:tcW w:w="587" w:type="pct"/>
            <w:vMerge/>
            <w:tcBorders>
              <w:left w:val="nil"/>
              <w:right w:val="nil"/>
            </w:tcBorders>
            <w:vAlign w:val="center"/>
            <w:hideMark/>
          </w:tcPr>
          <w:p w:rsidR="00BD4894" w:rsidRPr="001C3C31" w:rsidRDefault="00BD4894" w:rsidP="0093080F">
            <w:pPr>
              <w:spacing w:line="240" w:lineRule="auto"/>
              <w:rPr>
                <w:rFonts w:eastAsia="Times New Roman"/>
                <w:color w:val="000000"/>
                <w:sz w:val="20"/>
                <w:szCs w:val="20"/>
                <w:lang w:val="en-US" w:eastAsia="zh-CN"/>
              </w:rPr>
            </w:pPr>
          </w:p>
        </w:tc>
        <w:tc>
          <w:tcPr>
            <w:tcW w:w="346" w:type="pct"/>
            <w:tcBorders>
              <w:left w:val="nil"/>
              <w:bottom w:val="nil"/>
              <w:right w:val="nil"/>
            </w:tcBorders>
            <w:shd w:val="clear" w:color="auto" w:fill="auto"/>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VA3</w:t>
            </w:r>
          </w:p>
        </w:tc>
        <w:tc>
          <w:tcPr>
            <w:tcW w:w="1715" w:type="pct"/>
            <w:tcBorders>
              <w:left w:val="nil"/>
              <w:right w:val="nil"/>
            </w:tcBorders>
            <w:shd w:val="clear" w:color="auto" w:fill="auto"/>
            <w:noWrap/>
            <w:vAlign w:val="center"/>
            <w:hideMark/>
          </w:tcPr>
          <w:p w:rsidR="00BD4894" w:rsidRPr="006A4102" w:rsidRDefault="00BD4894" w:rsidP="0093080F">
            <w:pPr>
              <w:spacing w:line="240" w:lineRule="auto"/>
              <w:rPr>
                <w:rFonts w:eastAsia="Times New Roman"/>
                <w:color w:val="000000"/>
                <w:sz w:val="20"/>
                <w:szCs w:val="20"/>
                <w:vertAlign w:val="superscript"/>
                <w:lang w:val="en-US" w:eastAsia="zh-CN"/>
              </w:rPr>
            </w:pPr>
            <w:r>
              <w:rPr>
                <w:rFonts w:eastAsia="Times New Roman"/>
                <w:color w:val="000000"/>
                <w:sz w:val="20"/>
                <w:szCs w:val="20"/>
                <w:lang w:val="en-US" w:eastAsia="zh-CN"/>
              </w:rPr>
              <w:t>VAR(1, Constant, Trend, Seasonality)</w:t>
            </w:r>
          </w:p>
        </w:tc>
        <w:tc>
          <w:tcPr>
            <w:tcW w:w="392" w:type="pct"/>
            <w:tcBorders>
              <w:left w:val="nil"/>
              <w:bottom w:val="nil"/>
              <w:right w:val="nil"/>
            </w:tcBorders>
            <w:shd w:val="clear" w:color="auto" w:fill="auto"/>
            <w:noWrap/>
            <w:vAlign w:val="center"/>
            <w:hideMark/>
          </w:tcPr>
          <w:p w:rsidR="00BD4894" w:rsidRPr="001C3C31" w:rsidRDefault="00BD4894" w:rsidP="0093080F">
            <w:pPr>
              <w:spacing w:line="240" w:lineRule="auto"/>
              <w:jc w:val="center"/>
              <w:rPr>
                <w:rFonts w:eastAsia="Times New Roman"/>
                <w:color w:val="000000"/>
                <w:sz w:val="20"/>
                <w:szCs w:val="20"/>
                <w:lang w:val="en-US" w:eastAsia="zh-CN"/>
              </w:rPr>
            </w:pPr>
            <w:r w:rsidRPr="008739E6">
              <w:rPr>
                <w:rFonts w:eastAsia="Times New Roman"/>
                <w:color w:val="000000"/>
                <w:sz w:val="20"/>
                <w:szCs w:val="20"/>
                <w:lang w:val="en-US" w:eastAsia="zh-CN"/>
              </w:rPr>
              <w:t>0.52</w:t>
            </w:r>
          </w:p>
        </w:tc>
        <w:tc>
          <w:tcPr>
            <w:tcW w:w="491" w:type="pct"/>
            <w:tcBorders>
              <w:left w:val="nil"/>
              <w:bottom w:val="nil"/>
              <w:right w:val="nil"/>
            </w:tcBorders>
            <w:shd w:val="clear" w:color="auto" w:fill="auto"/>
            <w:noWrap/>
            <w:vAlign w:val="center"/>
            <w:hideMark/>
          </w:tcPr>
          <w:p w:rsidR="00BD4894" w:rsidRPr="008739E6" w:rsidRDefault="00BD4894" w:rsidP="0093080F">
            <w:pPr>
              <w:spacing w:line="240" w:lineRule="auto"/>
              <w:jc w:val="center"/>
              <w:rPr>
                <w:rFonts w:eastAsia="Times New Roman"/>
                <w:color w:val="000000"/>
                <w:sz w:val="20"/>
                <w:szCs w:val="20"/>
                <w:lang w:val="en-US" w:eastAsia="zh-CN"/>
              </w:rPr>
            </w:pPr>
            <w:r w:rsidRPr="008739E6">
              <w:rPr>
                <w:color w:val="000000"/>
                <w:sz w:val="20"/>
              </w:rPr>
              <w:t>0.47</w:t>
            </w:r>
          </w:p>
        </w:tc>
        <w:tc>
          <w:tcPr>
            <w:tcW w:w="441" w:type="pct"/>
            <w:tcBorders>
              <w:left w:val="nil"/>
              <w:bottom w:val="nil"/>
              <w:right w:val="nil"/>
            </w:tcBorders>
            <w:shd w:val="clear" w:color="auto" w:fill="auto"/>
            <w:noWrap/>
            <w:vAlign w:val="center"/>
            <w:hideMark/>
          </w:tcPr>
          <w:p w:rsidR="00BD4894" w:rsidRPr="008739E6" w:rsidRDefault="00BD4894" w:rsidP="0093080F">
            <w:pPr>
              <w:spacing w:line="240" w:lineRule="auto"/>
              <w:jc w:val="center"/>
              <w:rPr>
                <w:rFonts w:eastAsia="Times New Roman"/>
                <w:color w:val="000000"/>
                <w:sz w:val="20"/>
                <w:szCs w:val="20"/>
                <w:lang w:val="en-US" w:eastAsia="zh-CN"/>
              </w:rPr>
            </w:pPr>
            <w:r w:rsidRPr="008739E6">
              <w:rPr>
                <w:color w:val="000000"/>
                <w:sz w:val="20"/>
              </w:rPr>
              <w:t>21.08</w:t>
            </w:r>
          </w:p>
        </w:tc>
        <w:tc>
          <w:tcPr>
            <w:tcW w:w="687" w:type="pct"/>
            <w:tcBorders>
              <w:left w:val="nil"/>
              <w:bottom w:val="nil"/>
              <w:right w:val="nil"/>
            </w:tcBorders>
            <w:shd w:val="clear" w:color="auto" w:fill="auto"/>
            <w:noWrap/>
            <w:vAlign w:val="center"/>
            <w:hideMark/>
          </w:tcPr>
          <w:p w:rsidR="00BD4894" w:rsidRPr="008739E6" w:rsidRDefault="00BD4894" w:rsidP="0093080F">
            <w:pPr>
              <w:spacing w:line="240" w:lineRule="auto"/>
              <w:jc w:val="center"/>
              <w:rPr>
                <w:rFonts w:eastAsia="Times New Roman"/>
                <w:color w:val="000000"/>
                <w:sz w:val="20"/>
                <w:szCs w:val="20"/>
                <w:lang w:val="en-US" w:eastAsia="zh-CN"/>
              </w:rPr>
            </w:pPr>
            <w:r w:rsidRPr="008739E6">
              <w:rPr>
                <w:color w:val="000000"/>
                <w:sz w:val="20"/>
              </w:rPr>
              <w:t>No</w:t>
            </w:r>
          </w:p>
        </w:tc>
        <w:tc>
          <w:tcPr>
            <w:tcW w:w="340" w:type="pct"/>
            <w:tcBorders>
              <w:left w:val="nil"/>
              <w:bottom w:val="nil"/>
              <w:right w:val="nil"/>
            </w:tcBorders>
            <w:shd w:val="clear" w:color="auto" w:fill="auto"/>
            <w:noWrap/>
            <w:vAlign w:val="center"/>
            <w:hideMark/>
          </w:tcPr>
          <w:p w:rsidR="00BD4894" w:rsidRPr="008739E6" w:rsidRDefault="00BD4894" w:rsidP="0093080F">
            <w:pPr>
              <w:spacing w:line="240" w:lineRule="auto"/>
              <w:jc w:val="center"/>
              <w:rPr>
                <w:rFonts w:eastAsia="Times New Roman"/>
                <w:color w:val="000000"/>
                <w:sz w:val="20"/>
                <w:szCs w:val="20"/>
                <w:lang w:val="en-US" w:eastAsia="zh-CN"/>
              </w:rPr>
            </w:pPr>
            <w:r w:rsidRPr="008739E6">
              <w:rPr>
                <w:color w:val="000000"/>
                <w:sz w:val="20"/>
              </w:rPr>
              <w:t>Yes</w:t>
            </w:r>
          </w:p>
        </w:tc>
      </w:tr>
      <w:tr w:rsidR="00BD4894" w:rsidRPr="001C3C31" w:rsidTr="0093080F">
        <w:trPr>
          <w:trHeight w:val="330"/>
          <w:jc w:val="center"/>
        </w:trPr>
        <w:tc>
          <w:tcPr>
            <w:tcW w:w="587" w:type="pct"/>
            <w:vMerge/>
            <w:tcBorders>
              <w:left w:val="nil"/>
              <w:right w:val="nil"/>
            </w:tcBorders>
            <w:vAlign w:val="center"/>
          </w:tcPr>
          <w:p w:rsidR="00BD4894" w:rsidRPr="001C3C31" w:rsidRDefault="00BD4894" w:rsidP="0093080F">
            <w:pPr>
              <w:spacing w:line="240" w:lineRule="auto"/>
              <w:rPr>
                <w:rFonts w:eastAsia="Times New Roman"/>
                <w:color w:val="000000"/>
                <w:sz w:val="20"/>
                <w:szCs w:val="20"/>
                <w:lang w:val="en-US" w:eastAsia="zh-CN"/>
              </w:rPr>
            </w:pPr>
          </w:p>
        </w:tc>
        <w:tc>
          <w:tcPr>
            <w:tcW w:w="346" w:type="pct"/>
            <w:tcBorders>
              <w:top w:val="nil"/>
              <w:left w:val="nil"/>
              <w:right w:val="nil"/>
            </w:tcBorders>
            <w:shd w:val="clear" w:color="auto" w:fill="auto"/>
            <w:vAlign w:val="center"/>
          </w:tcPr>
          <w:p w:rsidR="00BD4894"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VA4</w:t>
            </w:r>
          </w:p>
        </w:tc>
        <w:tc>
          <w:tcPr>
            <w:tcW w:w="1715" w:type="pct"/>
            <w:tcBorders>
              <w:left w:val="nil"/>
              <w:right w:val="nil"/>
            </w:tcBorders>
            <w:shd w:val="clear" w:color="auto" w:fill="auto"/>
            <w:noWrap/>
            <w:vAlign w:val="center"/>
          </w:tcPr>
          <w:p w:rsidR="00BD4894" w:rsidRDefault="00BD4894" w:rsidP="0093080F">
            <w:pPr>
              <w:spacing w:line="240" w:lineRule="auto"/>
              <w:rPr>
                <w:rFonts w:eastAsia="Times New Roman"/>
                <w:color w:val="000000"/>
                <w:sz w:val="20"/>
                <w:szCs w:val="20"/>
                <w:lang w:val="en-US" w:eastAsia="zh-CN"/>
              </w:rPr>
            </w:pPr>
            <w:r>
              <w:rPr>
                <w:rFonts w:eastAsia="Times New Roman"/>
                <w:color w:val="000000"/>
                <w:sz w:val="20"/>
                <w:szCs w:val="20"/>
                <w:lang w:val="en-US" w:eastAsia="zh-CN"/>
              </w:rPr>
              <w:t>VAR(2, Constant, Trend, Seasonality)</w:t>
            </w:r>
          </w:p>
        </w:tc>
        <w:tc>
          <w:tcPr>
            <w:tcW w:w="392"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rFonts w:eastAsia="Times New Roman"/>
                <w:color w:val="000000"/>
                <w:sz w:val="20"/>
                <w:szCs w:val="20"/>
                <w:lang w:val="en-US" w:eastAsia="zh-CN"/>
              </w:rPr>
            </w:pPr>
            <w:r w:rsidRPr="00CA75F4">
              <w:rPr>
                <w:color w:val="000000"/>
                <w:sz w:val="20"/>
              </w:rPr>
              <w:t>0.59</w:t>
            </w:r>
          </w:p>
        </w:tc>
        <w:tc>
          <w:tcPr>
            <w:tcW w:w="491"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0.44</w:t>
            </w:r>
          </w:p>
        </w:tc>
        <w:tc>
          <w:tcPr>
            <w:tcW w:w="441"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19.63</w:t>
            </w:r>
          </w:p>
        </w:tc>
        <w:tc>
          <w:tcPr>
            <w:tcW w:w="687"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Yes</w:t>
            </w:r>
          </w:p>
        </w:tc>
        <w:tc>
          <w:tcPr>
            <w:tcW w:w="340"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Yes</w:t>
            </w:r>
          </w:p>
        </w:tc>
      </w:tr>
      <w:tr w:rsidR="00BD4894" w:rsidRPr="001C3C31" w:rsidTr="0093080F">
        <w:trPr>
          <w:trHeight w:val="330"/>
          <w:jc w:val="center"/>
        </w:trPr>
        <w:tc>
          <w:tcPr>
            <w:tcW w:w="587" w:type="pct"/>
            <w:vMerge/>
            <w:tcBorders>
              <w:left w:val="nil"/>
              <w:right w:val="nil"/>
            </w:tcBorders>
            <w:vAlign w:val="center"/>
          </w:tcPr>
          <w:p w:rsidR="00BD4894" w:rsidRPr="001C3C31" w:rsidRDefault="00BD4894" w:rsidP="0093080F">
            <w:pPr>
              <w:spacing w:line="240" w:lineRule="auto"/>
              <w:rPr>
                <w:rFonts w:eastAsia="Times New Roman"/>
                <w:color w:val="000000"/>
                <w:sz w:val="20"/>
                <w:szCs w:val="20"/>
                <w:lang w:val="en-US" w:eastAsia="zh-CN"/>
              </w:rPr>
            </w:pPr>
          </w:p>
        </w:tc>
        <w:tc>
          <w:tcPr>
            <w:tcW w:w="346" w:type="pct"/>
            <w:tcBorders>
              <w:top w:val="nil"/>
              <w:left w:val="nil"/>
              <w:right w:val="nil"/>
            </w:tcBorders>
            <w:shd w:val="clear" w:color="auto" w:fill="auto"/>
            <w:vAlign w:val="center"/>
          </w:tcPr>
          <w:p w:rsidR="00BD4894"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VA5</w:t>
            </w:r>
          </w:p>
        </w:tc>
        <w:tc>
          <w:tcPr>
            <w:tcW w:w="1715" w:type="pct"/>
            <w:tcBorders>
              <w:left w:val="nil"/>
              <w:right w:val="nil"/>
            </w:tcBorders>
            <w:shd w:val="clear" w:color="auto" w:fill="auto"/>
            <w:noWrap/>
            <w:vAlign w:val="center"/>
          </w:tcPr>
          <w:p w:rsidR="00BD4894" w:rsidRDefault="00BD4894" w:rsidP="0093080F">
            <w:pPr>
              <w:spacing w:line="240" w:lineRule="auto"/>
              <w:rPr>
                <w:rFonts w:eastAsia="Times New Roman"/>
                <w:color w:val="000000"/>
                <w:sz w:val="20"/>
                <w:szCs w:val="20"/>
                <w:lang w:val="en-US" w:eastAsia="zh-CN"/>
              </w:rPr>
            </w:pPr>
            <w:r>
              <w:rPr>
                <w:rFonts w:eastAsia="Times New Roman"/>
                <w:color w:val="000000"/>
                <w:sz w:val="20"/>
                <w:szCs w:val="20"/>
                <w:lang w:val="en-US" w:eastAsia="zh-CN"/>
              </w:rPr>
              <w:t>VAR(3, Constant, Trend, Seasonality)</w:t>
            </w:r>
          </w:p>
        </w:tc>
        <w:tc>
          <w:tcPr>
            <w:tcW w:w="392"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rFonts w:eastAsia="Times New Roman"/>
                <w:color w:val="000000"/>
                <w:sz w:val="20"/>
                <w:szCs w:val="20"/>
                <w:lang w:val="en-US" w:eastAsia="zh-CN"/>
              </w:rPr>
            </w:pPr>
            <w:r w:rsidRPr="00CA75F4">
              <w:rPr>
                <w:color w:val="000000"/>
                <w:sz w:val="20"/>
              </w:rPr>
              <w:t>0.61</w:t>
            </w:r>
          </w:p>
        </w:tc>
        <w:tc>
          <w:tcPr>
            <w:tcW w:w="491"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0.51</w:t>
            </w:r>
          </w:p>
        </w:tc>
        <w:tc>
          <w:tcPr>
            <w:tcW w:w="441"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19.06</w:t>
            </w:r>
          </w:p>
        </w:tc>
        <w:tc>
          <w:tcPr>
            <w:tcW w:w="687"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Yes</w:t>
            </w:r>
          </w:p>
        </w:tc>
        <w:tc>
          <w:tcPr>
            <w:tcW w:w="340"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Yes</w:t>
            </w:r>
          </w:p>
        </w:tc>
      </w:tr>
      <w:tr w:rsidR="00BD4894" w:rsidRPr="001C3C31" w:rsidTr="0093080F">
        <w:trPr>
          <w:trHeight w:val="330"/>
          <w:jc w:val="center"/>
        </w:trPr>
        <w:tc>
          <w:tcPr>
            <w:tcW w:w="587" w:type="pct"/>
            <w:vMerge/>
            <w:tcBorders>
              <w:left w:val="nil"/>
              <w:right w:val="nil"/>
            </w:tcBorders>
            <w:vAlign w:val="center"/>
          </w:tcPr>
          <w:p w:rsidR="00BD4894" w:rsidRPr="001C3C31" w:rsidRDefault="00BD4894" w:rsidP="0093080F">
            <w:pPr>
              <w:spacing w:line="240" w:lineRule="auto"/>
              <w:rPr>
                <w:rFonts w:eastAsia="Times New Roman"/>
                <w:color w:val="000000"/>
                <w:sz w:val="20"/>
                <w:szCs w:val="20"/>
                <w:lang w:val="en-US" w:eastAsia="zh-CN"/>
              </w:rPr>
            </w:pPr>
          </w:p>
        </w:tc>
        <w:tc>
          <w:tcPr>
            <w:tcW w:w="346" w:type="pct"/>
            <w:tcBorders>
              <w:top w:val="nil"/>
              <w:left w:val="nil"/>
              <w:right w:val="nil"/>
            </w:tcBorders>
            <w:shd w:val="clear" w:color="auto" w:fill="auto"/>
            <w:vAlign w:val="center"/>
          </w:tcPr>
          <w:p w:rsidR="00BD4894"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VA6</w:t>
            </w:r>
          </w:p>
        </w:tc>
        <w:tc>
          <w:tcPr>
            <w:tcW w:w="1715" w:type="pct"/>
            <w:tcBorders>
              <w:left w:val="nil"/>
              <w:right w:val="nil"/>
            </w:tcBorders>
            <w:shd w:val="clear" w:color="auto" w:fill="auto"/>
            <w:noWrap/>
            <w:vAlign w:val="center"/>
          </w:tcPr>
          <w:p w:rsidR="00BD4894" w:rsidRDefault="00BD4894" w:rsidP="0093080F">
            <w:pPr>
              <w:spacing w:line="240" w:lineRule="auto"/>
              <w:rPr>
                <w:rFonts w:eastAsia="Times New Roman"/>
                <w:color w:val="000000"/>
                <w:sz w:val="20"/>
                <w:szCs w:val="20"/>
                <w:lang w:val="en-US" w:eastAsia="zh-CN"/>
              </w:rPr>
            </w:pPr>
            <w:r>
              <w:rPr>
                <w:rFonts w:eastAsia="Times New Roman"/>
                <w:color w:val="000000"/>
                <w:sz w:val="20"/>
                <w:szCs w:val="20"/>
                <w:lang w:val="en-US" w:eastAsia="zh-CN"/>
              </w:rPr>
              <w:t>VAR(4, Constant, Trend, Seasonality)</w:t>
            </w:r>
          </w:p>
        </w:tc>
        <w:tc>
          <w:tcPr>
            <w:tcW w:w="392"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rFonts w:eastAsia="Times New Roman"/>
                <w:color w:val="000000"/>
                <w:sz w:val="20"/>
                <w:szCs w:val="20"/>
                <w:lang w:val="en-US" w:eastAsia="zh-CN"/>
              </w:rPr>
            </w:pPr>
            <w:r w:rsidRPr="00CA75F4">
              <w:rPr>
                <w:color w:val="000000"/>
                <w:sz w:val="20"/>
              </w:rPr>
              <w:t>0.62</w:t>
            </w:r>
          </w:p>
        </w:tc>
        <w:tc>
          <w:tcPr>
            <w:tcW w:w="491"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0.64</w:t>
            </w:r>
          </w:p>
        </w:tc>
        <w:tc>
          <w:tcPr>
            <w:tcW w:w="441"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18.44</w:t>
            </w:r>
          </w:p>
        </w:tc>
        <w:tc>
          <w:tcPr>
            <w:tcW w:w="687"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Yes</w:t>
            </w:r>
          </w:p>
        </w:tc>
        <w:tc>
          <w:tcPr>
            <w:tcW w:w="340" w:type="pct"/>
            <w:tcBorders>
              <w:top w:val="nil"/>
              <w:left w:val="nil"/>
              <w:bottom w:val="nil"/>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Yes</w:t>
            </w:r>
          </w:p>
        </w:tc>
      </w:tr>
      <w:tr w:rsidR="00BD4894" w:rsidRPr="001C3C31" w:rsidTr="0093080F">
        <w:trPr>
          <w:trHeight w:val="330"/>
          <w:jc w:val="center"/>
        </w:trPr>
        <w:tc>
          <w:tcPr>
            <w:tcW w:w="587" w:type="pct"/>
            <w:vMerge/>
            <w:tcBorders>
              <w:left w:val="nil"/>
              <w:bottom w:val="single" w:sz="4" w:space="0" w:color="auto"/>
              <w:right w:val="nil"/>
            </w:tcBorders>
            <w:vAlign w:val="center"/>
          </w:tcPr>
          <w:p w:rsidR="00BD4894" w:rsidRPr="001C3C31" w:rsidRDefault="00BD4894" w:rsidP="0093080F">
            <w:pPr>
              <w:spacing w:line="240" w:lineRule="auto"/>
              <w:rPr>
                <w:rFonts w:eastAsia="Times New Roman"/>
                <w:color w:val="000000"/>
                <w:sz w:val="20"/>
                <w:szCs w:val="20"/>
                <w:lang w:val="en-US" w:eastAsia="zh-CN"/>
              </w:rPr>
            </w:pPr>
          </w:p>
        </w:tc>
        <w:tc>
          <w:tcPr>
            <w:tcW w:w="346" w:type="pct"/>
            <w:tcBorders>
              <w:left w:val="nil"/>
              <w:bottom w:val="single" w:sz="4" w:space="0" w:color="auto"/>
              <w:right w:val="nil"/>
            </w:tcBorders>
            <w:shd w:val="clear" w:color="auto" w:fill="auto"/>
            <w:vAlign w:val="center"/>
          </w:tcPr>
          <w:p w:rsidR="00BD4894" w:rsidRDefault="00BD4894" w:rsidP="0093080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VA7</w:t>
            </w:r>
          </w:p>
        </w:tc>
        <w:tc>
          <w:tcPr>
            <w:tcW w:w="1715" w:type="pct"/>
            <w:tcBorders>
              <w:left w:val="nil"/>
              <w:bottom w:val="single" w:sz="4" w:space="0" w:color="auto"/>
              <w:right w:val="nil"/>
            </w:tcBorders>
            <w:shd w:val="clear" w:color="auto" w:fill="auto"/>
            <w:noWrap/>
            <w:vAlign w:val="center"/>
          </w:tcPr>
          <w:p w:rsidR="00BD4894" w:rsidRDefault="00BD4894" w:rsidP="0093080F">
            <w:pPr>
              <w:spacing w:line="240" w:lineRule="auto"/>
              <w:rPr>
                <w:rFonts w:eastAsia="Times New Roman"/>
                <w:color w:val="000000"/>
                <w:sz w:val="20"/>
                <w:szCs w:val="20"/>
                <w:lang w:val="en-US" w:eastAsia="zh-CN"/>
              </w:rPr>
            </w:pPr>
            <w:r>
              <w:rPr>
                <w:rFonts w:eastAsia="Times New Roman"/>
                <w:color w:val="000000"/>
                <w:sz w:val="20"/>
                <w:szCs w:val="20"/>
                <w:lang w:val="en-US" w:eastAsia="zh-CN"/>
              </w:rPr>
              <w:t>VAR(5, Constant, Trend, Seasonality)</w:t>
            </w:r>
          </w:p>
        </w:tc>
        <w:tc>
          <w:tcPr>
            <w:tcW w:w="392" w:type="pct"/>
            <w:tcBorders>
              <w:top w:val="nil"/>
              <w:left w:val="nil"/>
              <w:bottom w:val="single" w:sz="4" w:space="0" w:color="auto"/>
              <w:right w:val="nil"/>
            </w:tcBorders>
            <w:shd w:val="clear" w:color="auto" w:fill="auto"/>
            <w:noWrap/>
            <w:vAlign w:val="center"/>
          </w:tcPr>
          <w:p w:rsidR="00BD4894" w:rsidRPr="00CA75F4" w:rsidRDefault="00BD4894" w:rsidP="0093080F">
            <w:pPr>
              <w:spacing w:line="240" w:lineRule="auto"/>
              <w:jc w:val="center"/>
              <w:rPr>
                <w:rFonts w:eastAsia="Times New Roman"/>
                <w:color w:val="000000"/>
                <w:sz w:val="20"/>
                <w:szCs w:val="20"/>
                <w:lang w:val="en-US" w:eastAsia="zh-CN"/>
              </w:rPr>
            </w:pPr>
            <w:r w:rsidRPr="00CA75F4">
              <w:rPr>
                <w:color w:val="000000"/>
                <w:sz w:val="20"/>
              </w:rPr>
              <w:t>0.65</w:t>
            </w:r>
          </w:p>
        </w:tc>
        <w:tc>
          <w:tcPr>
            <w:tcW w:w="491" w:type="pct"/>
            <w:tcBorders>
              <w:top w:val="nil"/>
              <w:left w:val="nil"/>
              <w:bottom w:val="single" w:sz="4" w:space="0" w:color="auto"/>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0.61</w:t>
            </w:r>
          </w:p>
        </w:tc>
        <w:tc>
          <w:tcPr>
            <w:tcW w:w="441" w:type="pct"/>
            <w:tcBorders>
              <w:top w:val="nil"/>
              <w:left w:val="nil"/>
              <w:bottom w:val="single" w:sz="4" w:space="0" w:color="auto"/>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17.98</w:t>
            </w:r>
          </w:p>
        </w:tc>
        <w:tc>
          <w:tcPr>
            <w:tcW w:w="687" w:type="pct"/>
            <w:tcBorders>
              <w:top w:val="nil"/>
              <w:left w:val="nil"/>
              <w:bottom w:val="single" w:sz="4" w:space="0" w:color="auto"/>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Yes</w:t>
            </w:r>
          </w:p>
        </w:tc>
        <w:tc>
          <w:tcPr>
            <w:tcW w:w="340" w:type="pct"/>
            <w:tcBorders>
              <w:top w:val="nil"/>
              <w:left w:val="nil"/>
              <w:bottom w:val="single" w:sz="4" w:space="0" w:color="auto"/>
              <w:right w:val="nil"/>
            </w:tcBorders>
            <w:shd w:val="clear" w:color="auto" w:fill="auto"/>
            <w:noWrap/>
            <w:vAlign w:val="center"/>
          </w:tcPr>
          <w:p w:rsidR="00BD4894" w:rsidRPr="00CA75F4" w:rsidRDefault="00BD4894" w:rsidP="0093080F">
            <w:pPr>
              <w:spacing w:line="240" w:lineRule="auto"/>
              <w:jc w:val="center"/>
              <w:rPr>
                <w:color w:val="000000"/>
                <w:sz w:val="20"/>
              </w:rPr>
            </w:pPr>
            <w:r w:rsidRPr="00CA75F4">
              <w:rPr>
                <w:color w:val="000000"/>
                <w:sz w:val="20"/>
              </w:rPr>
              <w:t>Yes</w:t>
            </w:r>
          </w:p>
        </w:tc>
      </w:tr>
    </w:tbl>
    <w:p w:rsidR="00BD4894" w:rsidRPr="008739E6" w:rsidRDefault="00BD4894" w:rsidP="0093080F">
      <w:pPr>
        <w:spacing w:line="240" w:lineRule="auto"/>
        <w:rPr>
          <w:lang w:val="en-US" w:eastAsia="zh-CN"/>
        </w:rPr>
      </w:pPr>
      <w:r w:rsidRPr="00CA75F4">
        <w:rPr>
          <w:sz w:val="20"/>
          <w:lang w:val="en-US" w:eastAsia="zh-CN"/>
        </w:rPr>
        <w:t>Note</w:t>
      </w:r>
      <w:r>
        <w:rPr>
          <w:lang w:val="en-US" w:eastAsia="zh-CN"/>
        </w:rPr>
        <w:t>:</w:t>
      </w:r>
    </w:p>
    <w:p w:rsidR="00BD4894" w:rsidRDefault="00BD4894" w:rsidP="00BD4894">
      <w:pPr>
        <w:pStyle w:val="ListParagraph"/>
        <w:numPr>
          <w:ilvl w:val="0"/>
          <w:numId w:val="44"/>
        </w:numPr>
        <w:spacing w:after="240" w:line="240" w:lineRule="auto"/>
        <w:jc w:val="both"/>
        <w:rPr>
          <w:sz w:val="20"/>
        </w:rPr>
      </w:pPr>
      <w:r w:rsidRPr="0063350B">
        <w:rPr>
          <w:sz w:val="20"/>
        </w:rPr>
        <w:t>M, N, M is multiplicative error</w:t>
      </w:r>
      <w:r>
        <w:rPr>
          <w:sz w:val="20"/>
        </w:rPr>
        <w:t>s</w:t>
      </w:r>
      <w:r w:rsidRPr="0063350B">
        <w:rPr>
          <w:sz w:val="20"/>
        </w:rPr>
        <w:t xml:space="preserve">, no trend, multiplicative seasonality, respectively. </w:t>
      </w:r>
    </w:p>
    <w:p w:rsidR="00BD4894" w:rsidRPr="0063350B" w:rsidRDefault="00BD4894" w:rsidP="00BD4894">
      <w:pPr>
        <w:pStyle w:val="ListParagraph"/>
        <w:numPr>
          <w:ilvl w:val="0"/>
          <w:numId w:val="44"/>
        </w:numPr>
        <w:spacing w:after="240" w:line="240" w:lineRule="auto"/>
        <w:jc w:val="both"/>
        <w:rPr>
          <w:sz w:val="20"/>
        </w:rPr>
      </w:pPr>
      <w:r>
        <w:rPr>
          <w:sz w:val="20"/>
        </w:rPr>
        <w:t>VAR(p) is p</w:t>
      </w:r>
      <w:r w:rsidRPr="00945E3D">
        <w:rPr>
          <w:sz w:val="20"/>
          <w:vertAlign w:val="superscript"/>
        </w:rPr>
        <w:t>th</w:t>
      </w:r>
      <w:r>
        <w:rPr>
          <w:sz w:val="20"/>
        </w:rPr>
        <w:t xml:space="preserve"> order of  lag term. </w:t>
      </w:r>
    </w:p>
    <w:p w:rsidR="00BD4894" w:rsidRDefault="00BD4894" w:rsidP="0093080F">
      <w:pPr>
        <w:jc w:val="both"/>
        <w:rPr>
          <w:lang w:val="en-US" w:eastAsia="zh-CN"/>
        </w:rPr>
      </w:pPr>
      <w:r>
        <w:rPr>
          <w:lang w:val="en-US" w:eastAsia="zh-CN"/>
        </w:rPr>
        <w:t>Even more non-linear and multivariate models were considered, but the intent of this research was not to go fishing for a best model but to find a simplistic model that could be used by</w:t>
      </w:r>
      <w:r w:rsidR="004C1B40">
        <w:rPr>
          <w:lang w:val="en-US" w:eastAsia="zh-CN"/>
        </w:rPr>
        <w:t xml:space="preserve"> human resource management (HRM)</w:t>
      </w:r>
      <w:r>
        <w:rPr>
          <w:lang w:val="en-US" w:eastAsia="zh-CN"/>
        </w:rPr>
        <w:t xml:space="preserve">.  It should be noted that a combination model might have </w:t>
      </w:r>
      <w:r>
        <w:rPr>
          <w:lang w:val="en-US" w:eastAsia="zh-CN"/>
        </w:rPr>
        <w:lastRenderedPageBreak/>
        <w:t>been the better than our chosen dynamic regression model, but the authors were trying to keep it as simple as possible for HRM.</w:t>
      </w:r>
    </w:p>
    <w:p w:rsidR="00BD4894" w:rsidRDefault="00BD4894" w:rsidP="0093080F">
      <w:pPr>
        <w:rPr>
          <w:lang w:val="en-US" w:eastAsia="zh-CN"/>
        </w:rPr>
      </w:pPr>
    </w:p>
    <w:p w:rsidR="00BD4894" w:rsidRPr="0095053D" w:rsidRDefault="0095470C" w:rsidP="0093080F">
      <w:pPr>
        <w:rPr>
          <w:b/>
          <w:lang w:val="en-US"/>
        </w:rPr>
      </w:pPr>
      <w:r>
        <w:rPr>
          <w:b/>
          <w:lang w:val="en-US"/>
        </w:rPr>
        <w:t xml:space="preserve">4.    </w:t>
      </w:r>
      <w:r w:rsidR="00BD4894" w:rsidRPr="0095053D">
        <w:rPr>
          <w:b/>
          <w:lang w:val="en-US"/>
        </w:rPr>
        <w:t>Conclusions</w:t>
      </w:r>
    </w:p>
    <w:p w:rsidR="00BD4894" w:rsidRDefault="00BD4894" w:rsidP="0093080F">
      <w:pPr>
        <w:pStyle w:val="Paragraph"/>
        <w:contextualSpacing/>
        <w:jc w:val="both"/>
      </w:pPr>
      <w:r>
        <w:t>In this paper, v</w:t>
      </w:r>
      <w:r w:rsidRPr="003F6D59">
        <w:t xml:space="preserve">arious time series forecasting models </w:t>
      </w:r>
      <w:r>
        <w:t>for</w:t>
      </w:r>
      <w:r w:rsidRPr="003F6D59">
        <w:t xml:space="preserve"> employee turnover prediction are tested</w:t>
      </w:r>
      <w:r>
        <w:t xml:space="preserve"> and </w:t>
      </w:r>
      <w:r w:rsidRPr="003F6D59">
        <w:t>optimal models for tur</w:t>
      </w:r>
      <w:r>
        <w:t xml:space="preserve">nover forecasts are identified. </w:t>
      </w:r>
      <w:r w:rsidRPr="00A23BCF">
        <w:t>The model in th</w:t>
      </w:r>
      <w:r>
        <w:t>is</w:t>
      </w:r>
      <w:r w:rsidRPr="00A23BCF">
        <w:t xml:space="preserve"> paper actually performs better than those accessed in the literature review</w:t>
      </w:r>
      <w:r>
        <w:t xml:space="preserve"> as a result of the external variable. </w:t>
      </w:r>
      <w:r w:rsidRPr="007B4D62">
        <w:t>Although VAR (4, constant, trend, and seasonality) has the highest holdout R</w:t>
      </w:r>
      <w:r w:rsidRPr="007B4D62">
        <w:rPr>
          <w:vertAlign w:val="superscript"/>
        </w:rPr>
        <w:t>2</w:t>
      </w:r>
      <w:r w:rsidRPr="007B4D62">
        <w:t>, normal</w:t>
      </w:r>
      <w:ins w:id="31" w:author="Zhu, Xiaojuan" w:date="2015-07-06T16:18:00Z">
        <w:r w:rsidR="00364AA7">
          <w:t>ly</w:t>
        </w:r>
      </w:ins>
      <w:r>
        <w:t xml:space="preserve"> distributed residuals</w:t>
      </w:r>
      <w:r w:rsidRPr="007B4D62">
        <w:t xml:space="preserve"> and white noise, dynamic regression model is concluded as the best forecasting model. There are several reasons why univariate methods </w:t>
      </w:r>
      <w:r>
        <w:t>are</w:t>
      </w:r>
      <w:r w:rsidRPr="007B4D62">
        <w:t xml:space="preserve"> selected. In most cases, multivariate models help in generating more accurate model fit when compared to univariate models. However, univariate models are preferred as they are able to negate several drawbacks of multivariate models. For example, univariate models have less parameter uncertainty and less chance for outliers and errors due to </w:t>
      </w:r>
      <w:r>
        <w:t>their</w:t>
      </w:r>
      <w:r w:rsidRPr="007B4D62">
        <w:t xml:space="preserve"> design simplicity. In most cases, univariate models are relatively easier to develop, interpret and get concrete conclusions. Multivari</w:t>
      </w:r>
      <w:r>
        <w:t>ate</w:t>
      </w:r>
      <w:r w:rsidRPr="007B4D62">
        <w:t xml:space="preserve"> models due to their complexity are more susceptible to misspecification. Besides, the explanatory variables in univariate models have to be determined accurately before forecasting the depending variable. Errors in forecasting the explanatory variable for a multivariate model may significantly affect the accuracy of the forecasts of the dependent variable when compared with an equivalent univariate model </w:t>
      </w:r>
      <w:r>
        <w:rPr>
          <w:noProof/>
        </w:rPr>
        <w:t>[44]</w:t>
      </w:r>
      <w:r w:rsidRPr="007B4D62">
        <w:t xml:space="preserve">. </w:t>
      </w:r>
      <w:r>
        <w:t>Apart from</w:t>
      </w:r>
      <w:r w:rsidRPr="007B4D62">
        <w:t xml:space="preserve"> the benefits listed for univariate models, </w:t>
      </w:r>
      <w:r>
        <w:t xml:space="preserve">the </w:t>
      </w:r>
      <w:r w:rsidRPr="007B4D62">
        <w:t xml:space="preserve">dynamic </w:t>
      </w:r>
      <w:r w:rsidRPr="003F6D59">
        <w:t xml:space="preserve">regression model has several </w:t>
      </w:r>
      <w:r>
        <w:t xml:space="preserve">additional </w:t>
      </w:r>
      <w:r w:rsidRPr="003F6D59">
        <w:t>advantages</w:t>
      </w:r>
      <w:r>
        <w:t>. For example,</w:t>
      </w:r>
      <w:r w:rsidRPr="003F6D59">
        <w:t xml:space="preserve"> </w:t>
      </w:r>
      <w:r>
        <w:t xml:space="preserve">an </w:t>
      </w:r>
      <w:r w:rsidRPr="003F6D59">
        <w:t>ARIMA error term which has autocorrelation pattern</w:t>
      </w:r>
      <w:r>
        <w:t xml:space="preserve"> can be included in the model</w:t>
      </w:r>
      <w:r w:rsidRPr="003F6D59">
        <w:t xml:space="preserve">. </w:t>
      </w:r>
      <w:r>
        <w:t>Dynamic regression model is able to</w:t>
      </w:r>
      <w:r w:rsidRPr="003F6D59">
        <w:t xml:space="preserve"> handle lagged regressors and </w:t>
      </w:r>
      <w:r w:rsidRPr="00EE2FA3">
        <w:t>various types of seasonalit</w:t>
      </w:r>
      <w:r>
        <w:t>ies</w:t>
      </w:r>
      <w:r w:rsidRPr="00F40512">
        <w:t>. In addition, dynamic regression model can handle interventions or change points effectively, since these interventions</w:t>
      </w:r>
      <w:r>
        <w:t xml:space="preserve"> or change points, </w:t>
      </w:r>
      <w:r w:rsidRPr="003F6D59">
        <w:t>such</w:t>
      </w:r>
      <w:r>
        <w:t xml:space="preserve"> as holidays, promotions, new </w:t>
      </w:r>
      <w:r>
        <w:lastRenderedPageBreak/>
        <w:t xml:space="preserve">policy and so forth, </w:t>
      </w:r>
      <w:r w:rsidRPr="003F6D59">
        <w:t xml:space="preserve">are </w:t>
      </w:r>
      <w:r>
        <w:t>often common to</w:t>
      </w:r>
      <w:r w:rsidRPr="003F6D59">
        <w:t xml:space="preserve"> </w:t>
      </w:r>
      <w:r>
        <w:t xml:space="preserve">the </w:t>
      </w:r>
      <w:r w:rsidRPr="003F6D59">
        <w:t xml:space="preserve">time series </w:t>
      </w:r>
      <w:r>
        <w:t>data</w:t>
      </w:r>
      <w:r w:rsidRPr="003F6D59">
        <w:t xml:space="preserve">. </w:t>
      </w:r>
      <w:r>
        <w:t xml:space="preserve">Thus, </w:t>
      </w:r>
      <w:r w:rsidRPr="00C52FB2">
        <w:t xml:space="preserve">dynamic regression model could be used to forecast turnover for most of </w:t>
      </w:r>
      <w:r>
        <w:t>organizations</w:t>
      </w:r>
      <w:r w:rsidRPr="00C52FB2">
        <w:t xml:space="preserve"> </w:t>
      </w:r>
      <w:r>
        <w:t>of any size</w:t>
      </w:r>
      <w:r w:rsidRPr="00C52FB2">
        <w:t>.</w:t>
      </w:r>
      <w:r>
        <w:t xml:space="preserve"> However</w:t>
      </w:r>
      <w:r w:rsidRPr="00EE2FA3">
        <w:t xml:space="preserve">, to </w:t>
      </w:r>
      <w:r>
        <w:t>implement</w:t>
      </w:r>
      <w:r w:rsidRPr="00EE2FA3">
        <w:t xml:space="preserve"> dynamic regression modelling, at least 5-years of monthly employee turnover </w:t>
      </w:r>
      <w:r w:rsidRPr="00EE2FA3">
        <w:rPr>
          <w:lang w:eastAsia="zh-CN"/>
        </w:rPr>
        <w:t>data</w:t>
      </w:r>
      <w:r w:rsidRPr="00EE2FA3">
        <w:t xml:space="preserve"> is preferred to</w:t>
      </w:r>
      <w:r>
        <w:t xml:space="preserve"> make an accurate forecast. If the horizon of the dataset is less than 5 years, a special decomposition model </w:t>
      </w:r>
      <w:r>
        <w:rPr>
          <w:noProof/>
        </w:rPr>
        <w:t>[45]</w:t>
      </w:r>
      <w:r>
        <w:t xml:space="preserve"> could be considered as a substitute. </w:t>
      </w:r>
      <w:r w:rsidRPr="00C52FB2">
        <w:t>Even though the forecasting horizon</w:t>
      </w:r>
      <w:r>
        <w:t xml:space="preserve"> provided by dynamic regression model</w:t>
      </w:r>
      <w:r w:rsidRPr="00C52FB2">
        <w:t xml:space="preserve"> is relatively short, this is not a big </w:t>
      </w:r>
      <w:r>
        <w:t>issue</w:t>
      </w:r>
      <w:r w:rsidRPr="00C52FB2">
        <w:t xml:space="preserve"> for human resource department</w:t>
      </w:r>
      <w:r>
        <w:t>s,</w:t>
      </w:r>
      <w:r w:rsidRPr="00C52FB2">
        <w:t xml:space="preserve"> since </w:t>
      </w:r>
      <w:r>
        <w:t>most of human resource departments are only</w:t>
      </w:r>
      <w:r w:rsidRPr="00C52FB2">
        <w:t xml:space="preserve"> interested in a short term</w:t>
      </w:r>
      <w:r>
        <w:t>, such as three months,</w:t>
      </w:r>
      <w:r w:rsidRPr="00C52FB2">
        <w:t xml:space="preserve"> forecast.</w:t>
      </w:r>
      <w:r>
        <w:t xml:space="preserve"> </w:t>
      </w:r>
      <w:r w:rsidRPr="00C52FB2">
        <w:t>Therefore, if the</w:t>
      </w:r>
      <w:r>
        <w:t xml:space="preserve"> human resource</w:t>
      </w:r>
      <w:ins w:id="32" w:author="Zhu, Xiaojuan" w:date="2015-07-06T16:27:00Z">
        <w:r w:rsidR="00AF3394">
          <w:t xml:space="preserve"> (HR)</w:t>
        </w:r>
      </w:ins>
      <w:r>
        <w:t xml:space="preserve"> department</w:t>
      </w:r>
      <w:del w:id="33" w:author="Zhu, Xiaojuan" w:date="2015-07-06T16:20:00Z">
        <w:r w:rsidDel="00FA50CE">
          <w:delText xml:space="preserve"> </w:delText>
        </w:r>
      </w:del>
      <w:r>
        <w:t xml:space="preserve">in an </w:t>
      </w:r>
      <w:r w:rsidRPr="00C52FB2">
        <w:t xml:space="preserve">organization is not well familiar with forecasting techniques, dynamic regression model could be </w:t>
      </w:r>
      <w:r>
        <w:t>a good option</w:t>
      </w:r>
      <w:r w:rsidRPr="00C52FB2">
        <w:t xml:space="preserve"> for </w:t>
      </w:r>
      <w:r>
        <w:t xml:space="preserve">a preliminary </w:t>
      </w:r>
      <w:r w:rsidRPr="00C52FB2">
        <w:t xml:space="preserve">turnover forecast once a CLI </w:t>
      </w:r>
      <w:r>
        <w:t>can be</w:t>
      </w:r>
      <w:r w:rsidRPr="00C52FB2">
        <w:t xml:space="preserve"> </w:t>
      </w:r>
      <w:r>
        <w:t>identif</w:t>
      </w:r>
      <w:r w:rsidRPr="00C52FB2">
        <w:t xml:space="preserve">ied as in this paper. </w:t>
      </w:r>
    </w:p>
    <w:p w:rsidR="00BD4894" w:rsidRDefault="00BD4894" w:rsidP="0093080F">
      <w:pPr>
        <w:pStyle w:val="Paragraph"/>
        <w:contextualSpacing/>
        <w:jc w:val="both"/>
        <w:rPr>
          <w:rFonts w:cs="Arial"/>
          <w:b/>
          <w:bCs/>
          <w:i/>
          <w:kern w:val="32"/>
          <w:szCs w:val="32"/>
        </w:rPr>
      </w:pPr>
      <w:r>
        <w:t xml:space="preserve">It is worth mentioning that an external variable like CLI in this paper does help in forecasting turnover since it does anticipate cyclical turning points. </w:t>
      </w:r>
      <w:r w:rsidRPr="00427C19">
        <w:t xml:space="preserve">Incorporating such an external variable in the model is very helpful to get a good forecast when the </w:t>
      </w:r>
      <w:del w:id="34" w:author="Zhu, Xiaojuan" w:date="2015-07-06T16:21:00Z">
        <w:r w:rsidRPr="00427C19" w:rsidDel="00FA50CE">
          <w:delText>human resource</w:delText>
        </w:r>
      </w:del>
      <w:ins w:id="35" w:author="Zhu, Xiaojuan" w:date="2015-07-06T16:21:00Z">
        <w:r w:rsidR="00FA50CE">
          <w:t>HR</w:t>
        </w:r>
      </w:ins>
      <w:r w:rsidRPr="00427C19">
        <w:t xml:space="preserve"> department has a small and unreliable data set.</w:t>
      </w:r>
      <w:del w:id="36" w:author="Zhu, Xiaojuan" w:date="2015-07-06T16:21:00Z">
        <w:r w:rsidDel="00FA50CE">
          <w:delText xml:space="preserve"> </w:delText>
        </w:r>
      </w:del>
      <w:r>
        <w:t xml:space="preserve"> I</w:t>
      </w:r>
      <w:r w:rsidRPr="00A23BCF">
        <w:t>ncorporating external variables</w:t>
      </w:r>
      <w:r>
        <w:t>,</w:t>
      </w:r>
      <w:r w:rsidRPr="00A23BCF">
        <w:t xml:space="preserve"> such as CLI</w:t>
      </w:r>
      <w:r>
        <w:t>,</w:t>
      </w:r>
      <w:r w:rsidRPr="00A23BCF">
        <w:t xml:space="preserve"> may help the whole forecasting process.</w:t>
      </w:r>
      <w:r>
        <w:t xml:space="preserve"> If an external variable such as CLI is not available, a decomposition model could be considered as the first choice rather than dynamic regression model. In practice, some software such as NCSS or MINITAB have </w:t>
      </w:r>
      <w:r w:rsidRPr="00EE2FA3">
        <w:t>an embedded</w:t>
      </w:r>
      <w:r>
        <w:t xml:space="preserve"> decomposition macro, which the </w:t>
      </w:r>
      <w:del w:id="37" w:author="Zhu, Xiaojuan" w:date="2015-07-06T16:22:00Z">
        <w:r w:rsidDel="0042477F">
          <w:delText>human resource</w:delText>
        </w:r>
      </w:del>
      <w:ins w:id="38" w:author="Zhu, Xiaojuan" w:date="2015-07-06T16:22:00Z">
        <w:r w:rsidR="0042477F">
          <w:t>HR</w:t>
        </w:r>
      </w:ins>
      <w:r>
        <w:t xml:space="preserve"> departments could easily run given they knew how to estimate the cyclical variation.</w:t>
      </w:r>
    </w:p>
    <w:p w:rsidR="00BD4894" w:rsidRDefault="0095470C" w:rsidP="0093080F">
      <w:pPr>
        <w:pStyle w:val="Heading1"/>
        <w:rPr>
          <w:i/>
        </w:rPr>
      </w:pPr>
      <w:r>
        <w:rPr>
          <w:i/>
        </w:rPr>
        <w:t xml:space="preserve">4.1    </w:t>
      </w:r>
      <w:r w:rsidR="00BD4894">
        <w:rPr>
          <w:i/>
        </w:rPr>
        <w:t>Practical implications</w:t>
      </w:r>
    </w:p>
    <w:p w:rsidR="00BD4894" w:rsidRPr="00FE60EC" w:rsidRDefault="00BD4894" w:rsidP="00BD4894">
      <w:pPr>
        <w:pStyle w:val="Paragraph"/>
        <w:numPr>
          <w:ilvl w:val="0"/>
          <w:numId w:val="42"/>
        </w:numPr>
        <w:contextualSpacing/>
        <w:jc w:val="both"/>
      </w:pPr>
      <w:r w:rsidRPr="00FE60EC">
        <w:t xml:space="preserve">According to our findings, employee turnover forecast, in practice, could be handled easily. We suggest that </w:t>
      </w:r>
      <w:ins w:id="39" w:author="Zhu, Xiaojuan" w:date="2015-07-06T16:22:00Z">
        <w:r w:rsidR="0042477F">
          <w:t>HR</w:t>
        </w:r>
      </w:ins>
      <w:ins w:id="40" w:author="Zhu, Xiaojuan" w:date="2015-07-06T16:44:00Z">
        <w:r w:rsidR="00C532CE">
          <w:t xml:space="preserve"> </w:t>
        </w:r>
      </w:ins>
      <w:del w:id="41" w:author="Zhu, Xiaojuan" w:date="2015-07-06T16:22:00Z">
        <w:r w:rsidRPr="00FE60EC" w:rsidDel="0042477F">
          <w:delText xml:space="preserve">human resource </w:delText>
        </w:r>
      </w:del>
      <w:r w:rsidRPr="00FE60EC">
        <w:t xml:space="preserve">departments could use </w:t>
      </w:r>
      <w:r>
        <w:t xml:space="preserve">a univariate linear </w:t>
      </w:r>
      <w:r w:rsidRPr="00FE60EC">
        <w:t xml:space="preserve">regression model for the preliminary forecast and the accuracy of forecast is </w:t>
      </w:r>
      <w:r w:rsidRPr="00F40512">
        <w:t xml:space="preserve">acceptable. </w:t>
      </w:r>
      <w:r w:rsidRPr="00F40512">
        <w:lastRenderedPageBreak/>
        <w:t>However, there are some types of interventions that regression cannot handle, such as pulse or steps with exponential decay or growth. Dynamic regression is likely to be</w:t>
      </w:r>
      <w:r w:rsidRPr="00FE60EC">
        <w:t xml:space="preserve"> used as an alternative for forecasting</w:t>
      </w:r>
      <w:r>
        <w:t xml:space="preserve"> in such cases</w:t>
      </w:r>
      <w:r w:rsidRPr="00FE60EC">
        <w:t>.</w:t>
      </w:r>
    </w:p>
    <w:p w:rsidR="00BD4894" w:rsidRDefault="00BD4894" w:rsidP="00BD4894">
      <w:pPr>
        <w:pStyle w:val="Paragraph"/>
        <w:numPr>
          <w:ilvl w:val="0"/>
          <w:numId w:val="42"/>
        </w:numPr>
        <w:contextualSpacing/>
        <w:jc w:val="both"/>
      </w:pPr>
      <w:r w:rsidRPr="00992552">
        <w:t xml:space="preserve">In this study, statistical analysis packages SAS and NCSS </w:t>
      </w:r>
      <w:r>
        <w:t>were</w:t>
      </w:r>
      <w:r w:rsidRPr="00992552">
        <w:t xml:space="preserve"> used for the forecast.</w:t>
      </w:r>
      <w:r>
        <w:t xml:space="preserve"> However, for some organizations, the </w:t>
      </w:r>
      <w:del w:id="42" w:author="Zhu, Xiaojuan" w:date="2015-07-06T16:27:00Z">
        <w:r w:rsidDel="00AF3394">
          <w:delText>human resource</w:delText>
        </w:r>
      </w:del>
      <w:ins w:id="43" w:author="Zhu, Xiaojuan" w:date="2015-07-06T16:27:00Z">
        <w:r w:rsidR="00AF3394">
          <w:t xml:space="preserve"> HR</w:t>
        </w:r>
      </w:ins>
      <w:r>
        <w:t xml:space="preserve"> departments are unwilling to spend extra funding on software purchase. Under this circumstance, Microsoft Excel could be a good alternative for the time series forecast without extra investment, because there have been some open source time series forecasting packages designed to run under Excel environment in the market. The forecasting models such as naïve models, moving average, exponential smoothing, decomposition, regression, and ARIMA model have been included into these packages </w:t>
      </w:r>
      <w:r>
        <w:rPr>
          <w:noProof/>
        </w:rPr>
        <w:t>[46]</w:t>
      </w:r>
      <w:r>
        <w:t>.</w:t>
      </w:r>
    </w:p>
    <w:p w:rsidR="00BD4894" w:rsidRPr="00F40512" w:rsidRDefault="00BD4894" w:rsidP="00BD4894">
      <w:pPr>
        <w:pStyle w:val="Paragraph"/>
        <w:numPr>
          <w:ilvl w:val="0"/>
          <w:numId w:val="42"/>
        </w:numPr>
        <w:contextualSpacing/>
        <w:jc w:val="both"/>
      </w:pPr>
      <w:r w:rsidRPr="00F40512">
        <w:t xml:space="preserve">Another option these days is to use R for the dynamic regression </w:t>
      </w:r>
      <w:r>
        <w:rPr>
          <w:noProof/>
        </w:rPr>
        <w:t>[47]</w:t>
      </w:r>
      <w:r w:rsidRPr="00F40512">
        <w:t>. The pseudo R code for dynamic regression and test on residuals (normality and white noise test) is provided below.</w:t>
      </w:r>
      <w:r>
        <w:t xml:space="preserve"> </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Install R package</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library (dynlm)</w:t>
      </w:r>
    </w:p>
    <w:p w:rsidR="00BD4894"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library (normwhn.test)</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xml:space="preserve">## “Turnover” is turnover data.  </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xml:space="preserve">## “Trend” is a continuous variable with value from 1 to n. </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xml:space="preserve">## “Seasonality” is dummy variable representing seasonal periods. </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“X” is the lag term of CLI.</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“Intervention” is external variable impact: yes=1and no=0.</w:t>
      </w:r>
    </w:p>
    <w:p w:rsidR="00BD4894"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Build model ## Load dataset</w:t>
      </w:r>
    </w:p>
    <w:p w:rsidR="00BD4894" w:rsidRDefault="00BD4894" w:rsidP="0093080F">
      <w:pPr>
        <w:pStyle w:val="Newparagraph"/>
        <w:spacing w:line="360" w:lineRule="auto"/>
        <w:ind w:left="450" w:firstLine="0"/>
        <w:rPr>
          <w:rFonts w:asciiTheme="majorHAnsi" w:hAnsiTheme="majorHAnsi"/>
          <w:color w:val="595959" w:themeColor="text1" w:themeTint="A6"/>
          <w:sz w:val="20"/>
        </w:rPr>
      </w:pPr>
      <w:r>
        <w:rPr>
          <w:rFonts w:asciiTheme="majorHAnsi" w:hAnsiTheme="majorHAnsi"/>
          <w:color w:val="595959" w:themeColor="text1" w:themeTint="A6"/>
          <w:sz w:val="20"/>
        </w:rPr>
        <w:t xml:space="preserve">Turnover </w:t>
      </w:r>
      <w:del w:id="44" w:author="Zhu, Xiaojuan" w:date="2015-07-06T16:28:00Z">
        <w:r w:rsidDel="00AF3394">
          <w:rPr>
            <w:rFonts w:asciiTheme="majorHAnsi" w:hAnsiTheme="majorHAnsi"/>
            <w:color w:val="595959" w:themeColor="text1" w:themeTint="A6"/>
            <w:sz w:val="20"/>
          </w:rPr>
          <w:delText xml:space="preserve">= </w:delText>
        </w:r>
      </w:del>
      <w:ins w:id="45" w:author="Zhu, Xiaojuan" w:date="2015-07-06T16:28:00Z">
        <w:r w:rsidR="00AF3394">
          <w:rPr>
            <w:rFonts w:asciiTheme="majorHAnsi" w:hAnsiTheme="majorHAnsi"/>
            <w:color w:val="595959" w:themeColor="text1" w:themeTint="A6"/>
            <w:sz w:val="20"/>
          </w:rPr>
          <w:t xml:space="preserve">&lt;- </w:t>
        </w:r>
      </w:ins>
      <w:r>
        <w:rPr>
          <w:rFonts w:asciiTheme="majorHAnsi" w:hAnsiTheme="majorHAnsi"/>
          <w:color w:val="595959" w:themeColor="text1" w:themeTint="A6"/>
          <w:sz w:val="20"/>
        </w:rPr>
        <w:t>read.xls (“turnover_data_in_excel.xls”)</w:t>
      </w:r>
    </w:p>
    <w:p w:rsidR="00BD4894" w:rsidRDefault="00BD4894" w:rsidP="0093080F">
      <w:pPr>
        <w:pStyle w:val="Newparagraph"/>
        <w:spacing w:line="360" w:lineRule="auto"/>
        <w:ind w:left="450" w:firstLine="0"/>
        <w:rPr>
          <w:rFonts w:asciiTheme="majorHAnsi" w:hAnsiTheme="majorHAnsi"/>
          <w:color w:val="595959" w:themeColor="text1" w:themeTint="A6"/>
          <w:sz w:val="20"/>
        </w:rPr>
      </w:pPr>
      <w:r w:rsidRPr="00A23BCF">
        <w:rPr>
          <w:rFonts w:asciiTheme="majorHAnsi" w:hAnsiTheme="majorHAnsi"/>
          <w:color w:val="595959" w:themeColor="text1" w:themeTint="A6"/>
          <w:sz w:val="20"/>
        </w:rPr>
        <w:t>## IMPORTANT: Some R codes in dynamic regression may not handle fancy intervention analysis.</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xml:space="preserve">Turnover.Model </w:t>
      </w:r>
      <w:del w:id="46" w:author="Zhu, Xiaojuan" w:date="2015-07-06T16:28:00Z">
        <w:r w:rsidRPr="009358F1" w:rsidDel="00AF3394">
          <w:rPr>
            <w:rFonts w:asciiTheme="majorHAnsi" w:hAnsiTheme="majorHAnsi"/>
            <w:color w:val="595959" w:themeColor="text1" w:themeTint="A6"/>
            <w:sz w:val="20"/>
          </w:rPr>
          <w:delText xml:space="preserve">= </w:delText>
        </w:r>
      </w:del>
      <w:ins w:id="47" w:author="Zhu, Xiaojuan" w:date="2015-07-06T16:28:00Z">
        <w:r w:rsidR="00AF3394">
          <w:rPr>
            <w:rFonts w:asciiTheme="majorHAnsi" w:hAnsiTheme="majorHAnsi"/>
            <w:color w:val="595959" w:themeColor="text1" w:themeTint="A6"/>
            <w:sz w:val="20"/>
          </w:rPr>
          <w:t>&lt;-</w:t>
        </w:r>
        <w:r w:rsidR="00AF3394" w:rsidRPr="009358F1">
          <w:rPr>
            <w:rFonts w:asciiTheme="majorHAnsi" w:hAnsiTheme="majorHAnsi"/>
            <w:color w:val="595959" w:themeColor="text1" w:themeTint="A6"/>
            <w:sz w:val="20"/>
          </w:rPr>
          <w:t xml:space="preserve"> </w:t>
        </w:r>
      </w:ins>
      <w:r w:rsidRPr="009358F1">
        <w:rPr>
          <w:rFonts w:asciiTheme="majorHAnsi" w:hAnsiTheme="majorHAnsi"/>
          <w:color w:val="595959" w:themeColor="text1" w:themeTint="A6"/>
          <w:sz w:val="20"/>
        </w:rPr>
        <w:t xml:space="preserve">dynlm (Turnover ~ Trend + Seasonality + L(CLI, X) + Intervention) </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Model summary</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summary ( Turnover.Model)</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Calculate residuals</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xml:space="preserve">Residual </w:t>
      </w:r>
      <w:del w:id="48" w:author="Zhu, Xiaojuan" w:date="2015-07-06T16:28:00Z">
        <w:r w:rsidRPr="009358F1" w:rsidDel="00AF3394">
          <w:rPr>
            <w:rFonts w:asciiTheme="majorHAnsi" w:hAnsiTheme="majorHAnsi"/>
            <w:color w:val="595959" w:themeColor="text1" w:themeTint="A6"/>
            <w:sz w:val="20"/>
          </w:rPr>
          <w:delText xml:space="preserve">= </w:delText>
        </w:r>
      </w:del>
      <w:ins w:id="49" w:author="Zhu, Xiaojuan" w:date="2015-07-06T16:28:00Z">
        <w:r w:rsidR="00AF3394">
          <w:rPr>
            <w:rFonts w:asciiTheme="majorHAnsi" w:hAnsiTheme="majorHAnsi"/>
            <w:color w:val="595959" w:themeColor="text1" w:themeTint="A6"/>
            <w:sz w:val="20"/>
          </w:rPr>
          <w:t>&lt;-</w:t>
        </w:r>
        <w:r w:rsidR="00AF3394" w:rsidRPr="009358F1">
          <w:rPr>
            <w:rFonts w:asciiTheme="majorHAnsi" w:hAnsiTheme="majorHAnsi"/>
            <w:color w:val="595959" w:themeColor="text1" w:themeTint="A6"/>
            <w:sz w:val="20"/>
          </w:rPr>
          <w:t xml:space="preserve"> </w:t>
        </w:r>
      </w:ins>
      <w:r w:rsidRPr="009358F1">
        <w:rPr>
          <w:rFonts w:asciiTheme="majorHAnsi" w:hAnsiTheme="majorHAnsi"/>
          <w:color w:val="595959" w:themeColor="text1" w:themeTint="A6"/>
          <w:sz w:val="20"/>
        </w:rPr>
        <w:t>resid (Turnover.Model)</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Normality test on residuals</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lastRenderedPageBreak/>
        <w:t>normality.test1 (Residual)</w:t>
      </w:r>
    </w:p>
    <w:p w:rsidR="00BD4894" w:rsidRPr="009358F1"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White noise test on residuals</w:t>
      </w:r>
    </w:p>
    <w:p w:rsidR="00BD4894" w:rsidRDefault="00BD4894" w:rsidP="0093080F">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whitenoise.test (Residual)</w:t>
      </w:r>
    </w:p>
    <w:p w:rsidR="00BD4894" w:rsidRDefault="0095470C" w:rsidP="0093080F">
      <w:pPr>
        <w:pStyle w:val="Heading1"/>
        <w:rPr>
          <w:i/>
        </w:rPr>
      </w:pPr>
      <w:r>
        <w:rPr>
          <w:i/>
        </w:rPr>
        <w:t xml:space="preserve">4.2    </w:t>
      </w:r>
      <w:r w:rsidR="00BD4894">
        <w:rPr>
          <w:i/>
        </w:rPr>
        <w:t>Limitations and future research</w:t>
      </w:r>
    </w:p>
    <w:p w:rsidR="00BD4894" w:rsidRDefault="00BD4894" w:rsidP="0093080F">
      <w:pPr>
        <w:spacing w:before="240"/>
        <w:jc w:val="both"/>
      </w:pPr>
      <w:r>
        <w:t>This study is limited to forecasting total turnovers in an organization. It may be possible to apply time series forecasting models to forecast turnovers in different categories like retirement or volunt</w:t>
      </w:r>
      <w:r>
        <w:rPr>
          <w:rFonts w:hint="eastAsia"/>
          <w:lang w:eastAsia="zh-CN"/>
        </w:rPr>
        <w:t>ary</w:t>
      </w:r>
      <w:r>
        <w:t xml:space="preserve"> resignations. </w:t>
      </w:r>
      <w:r w:rsidRPr="002916D4">
        <w:t>Although th</w:t>
      </w:r>
      <w:r>
        <w:t>is</w:t>
      </w:r>
      <w:r w:rsidRPr="002916D4">
        <w:t xml:space="preserve"> study incorporated CLI as an external factor and </w:t>
      </w:r>
      <w:r>
        <w:t>the accuracy of forecasts is well improved</w:t>
      </w:r>
      <w:r w:rsidRPr="002916D4">
        <w:t xml:space="preserve">, the external factors affecting </w:t>
      </w:r>
      <w:r w:rsidRPr="00E25E84">
        <w:t>turnover</w:t>
      </w:r>
      <w:r w:rsidRPr="002916D4">
        <w:t xml:space="preserve"> can be much beyond the scope of CLI</w:t>
      </w:r>
      <w:r>
        <w:t xml:space="preserve">, as </w:t>
      </w:r>
      <w:r w:rsidRPr="00132D74">
        <w:t>local and cyclical economic fluctuations</w:t>
      </w:r>
      <w:r>
        <w:t xml:space="preserve"> </w:t>
      </w:r>
      <w:r w:rsidRPr="00132D74">
        <w:t>strongly influence the propensity of employees</w:t>
      </w:r>
      <w:r>
        <w:t xml:space="preserve"> </w:t>
      </w:r>
      <w:r w:rsidRPr="00132D74">
        <w:t>to quit</w:t>
      </w:r>
      <w:r>
        <w:t xml:space="preserve"> </w:t>
      </w:r>
      <w:r>
        <w:fldChar w:fldCharType="begin"/>
      </w:r>
      <w:r>
        <w:fldChar w:fldCharType="separate"/>
      </w:r>
      <w:r>
        <w:rPr>
          <w:noProof/>
        </w:rPr>
        <w:t>(</w:t>
      </w:r>
      <w:hyperlink w:anchor="_ENREF_1" w:tooltip="Abelson, 1984 #81" w:history="1">
        <w:r>
          <w:rPr>
            <w:noProof/>
          </w:rPr>
          <w:t>Abelson and Baysinger, 1984</w:t>
        </w:r>
      </w:hyperlink>
      <w:r>
        <w:rPr>
          <w:noProof/>
        </w:rPr>
        <w:t>)</w:t>
      </w:r>
      <w:r>
        <w:fldChar w:fldCharType="end"/>
      </w:r>
      <w:r>
        <w:t xml:space="preserve"> as well</w:t>
      </w:r>
      <w:r w:rsidRPr="00132D74">
        <w:t>.</w:t>
      </w:r>
    </w:p>
    <w:p w:rsidR="00BD4894" w:rsidRDefault="00BD4894" w:rsidP="0093080F">
      <w:pPr>
        <w:spacing w:line="240" w:lineRule="auto"/>
        <w:jc w:val="center"/>
        <w:rPr>
          <w:rFonts w:ascii="Arial" w:eastAsia="Times New Roman" w:hAnsi="Arial" w:cs="Arial"/>
          <w:b/>
          <w:bCs/>
          <w:color w:val="000000"/>
          <w:sz w:val="18"/>
          <w:szCs w:val="18"/>
        </w:rPr>
      </w:pPr>
    </w:p>
    <w:p w:rsidR="00BD4894" w:rsidRDefault="00BD4894">
      <w:pPr>
        <w:spacing w:line="240" w:lineRule="auto"/>
        <w:rPr>
          <w:rFonts w:cs="Arial"/>
          <w:b/>
          <w:bCs/>
          <w:kern w:val="32"/>
          <w:lang w:val="en-US"/>
        </w:rPr>
      </w:pPr>
      <w:r>
        <w:rPr>
          <w:lang w:val="en-US"/>
        </w:rPr>
        <w:br w:type="page"/>
      </w:r>
    </w:p>
    <w:p w:rsidR="00BD4894" w:rsidRDefault="00BD4894" w:rsidP="0093080F">
      <w:pPr>
        <w:pStyle w:val="Heading1"/>
        <w:rPr>
          <w:b w:val="0"/>
          <w:bCs w:val="0"/>
          <w:lang w:val="en-US"/>
        </w:rPr>
      </w:pPr>
      <w:r>
        <w:rPr>
          <w:szCs w:val="24"/>
          <w:lang w:val="en-US"/>
        </w:rPr>
        <w:lastRenderedPageBreak/>
        <w:t xml:space="preserve">References </w:t>
      </w:r>
    </w:p>
    <w:p w:rsidR="00BD4894" w:rsidRPr="00E80EEB" w:rsidRDefault="008676EB" w:rsidP="0093080F">
      <w:pPr>
        <w:pStyle w:val="EndNoteBibliography"/>
      </w:pPr>
      <w:bookmarkStart w:id="50" w:name="_ENREF_1"/>
      <w:r>
        <w:t xml:space="preserve"> </w:t>
      </w:r>
      <w:r w:rsidR="00BD4894" w:rsidRPr="00E80EEB">
        <w:t xml:space="preserve">[1] B. Leonard, </w:t>
      </w:r>
      <w:r w:rsidR="00BD4894" w:rsidRPr="00E80EEB">
        <w:rPr>
          <w:i/>
        </w:rPr>
        <w:t>Turnover at the top</w:t>
      </w:r>
      <w:r w:rsidR="00BD4894" w:rsidRPr="00E80EEB">
        <w:t>, HR Magazine. (2001), pp. 46-52.</w:t>
      </w:r>
      <w:bookmarkEnd w:id="50"/>
    </w:p>
    <w:p w:rsidR="008676EB" w:rsidRDefault="008676EB" w:rsidP="0093080F">
      <w:pPr>
        <w:pStyle w:val="EndNoteBibliography"/>
        <w:rPr>
          <w:i/>
        </w:rPr>
      </w:pPr>
      <w:bookmarkStart w:id="51" w:name="_ENREF_2"/>
      <w:r>
        <w:t xml:space="preserve"> </w:t>
      </w:r>
      <w:r w:rsidR="00BD4894" w:rsidRPr="00E80EEB">
        <w:t xml:space="preserve">[2] C. Khoong, </w:t>
      </w:r>
      <w:r w:rsidR="00BD4894" w:rsidRPr="00E80EEB">
        <w:rPr>
          <w:i/>
        </w:rPr>
        <w:t xml:space="preserve">An integrated system framework and analysis methodology for manpower </w:t>
      </w:r>
      <w:r>
        <w:rPr>
          <w:i/>
        </w:rPr>
        <w:t xml:space="preserve"> </w:t>
      </w:r>
    </w:p>
    <w:p w:rsidR="00BD4894" w:rsidRPr="00E80EEB" w:rsidRDefault="008676EB" w:rsidP="0093080F">
      <w:pPr>
        <w:pStyle w:val="EndNoteBibliography"/>
      </w:pPr>
      <w:r>
        <w:rPr>
          <w:i/>
        </w:rPr>
        <w:t xml:space="preserve">       </w:t>
      </w:r>
      <w:r w:rsidR="00BD4894" w:rsidRPr="00E80EEB">
        <w:rPr>
          <w:i/>
        </w:rPr>
        <w:t>planning</w:t>
      </w:r>
      <w:r w:rsidR="00BD4894" w:rsidRPr="00E80EEB">
        <w:t>, International Journal of Manpower. 17 (1996), pp. 26-46.</w:t>
      </w:r>
      <w:bookmarkEnd w:id="51"/>
    </w:p>
    <w:p w:rsidR="008676EB" w:rsidRPr="00846960" w:rsidRDefault="008676EB" w:rsidP="008676EB">
      <w:pPr>
        <w:pStyle w:val="EndNoteBibliography"/>
        <w:ind w:left="360" w:hanging="360"/>
      </w:pPr>
      <w:bookmarkStart w:id="52" w:name="_ENREF_3"/>
      <w:bookmarkStart w:id="53" w:name="_ENREF_4"/>
      <w:r>
        <w:t xml:space="preserve"> </w:t>
      </w:r>
      <w:r w:rsidRPr="00846960">
        <w:t>[3] H.G. Heneman, D.P. Schwab, J.A. Fossum</w:t>
      </w:r>
      <w:r>
        <w:t xml:space="preserve">, and L.D. Dyer, </w:t>
      </w:r>
      <w:r w:rsidRPr="009A2FB9">
        <w:rPr>
          <w:i/>
        </w:rPr>
        <w:t xml:space="preserve">Personnel/Human Resource </w:t>
      </w:r>
      <w:r>
        <w:rPr>
          <w:i/>
        </w:rPr>
        <w:t xml:space="preserve">   </w:t>
      </w:r>
      <w:r w:rsidRPr="009A2FB9">
        <w:rPr>
          <w:i/>
        </w:rPr>
        <w:t>Management</w:t>
      </w:r>
      <w:r>
        <w:t>,</w:t>
      </w:r>
      <w:r w:rsidRPr="00846960">
        <w:t xml:space="preserve"> 4th ed</w:t>
      </w:r>
      <w:r>
        <w:t>., Irwin Homewood, Illinois,</w:t>
      </w:r>
      <w:r w:rsidRPr="00846960">
        <w:t xml:space="preserve"> 1993.</w:t>
      </w:r>
      <w:bookmarkEnd w:id="52"/>
    </w:p>
    <w:p w:rsidR="0093080F" w:rsidRDefault="008676EB" w:rsidP="008676EB">
      <w:pPr>
        <w:pStyle w:val="EndNoteBibliography"/>
        <w:ind w:left="360" w:hanging="360"/>
      </w:pPr>
      <w:bookmarkStart w:id="54" w:name="_ENREF_10"/>
      <w:bookmarkEnd w:id="53"/>
      <w:r>
        <w:t xml:space="preserve"> </w:t>
      </w:r>
      <w:r w:rsidRPr="00846960">
        <w:t>[4] M. Čambál</w:t>
      </w:r>
      <w:r>
        <w:t>, A. Holková, and Z. Lenhardtová,</w:t>
      </w:r>
      <w:r w:rsidRPr="00846960">
        <w:t xml:space="preserve"> </w:t>
      </w:r>
      <w:r>
        <w:rPr>
          <w:i/>
        </w:rPr>
        <w:t>Basics of the M</w:t>
      </w:r>
      <w:r w:rsidRPr="0032401A">
        <w:rPr>
          <w:i/>
        </w:rPr>
        <w:t>anagement</w:t>
      </w:r>
      <w:r>
        <w:t xml:space="preserve">, Trnava: </w:t>
      </w:r>
      <w:r w:rsidR="0093080F">
        <w:t xml:space="preserve"> </w:t>
      </w:r>
    </w:p>
    <w:p w:rsidR="008676EB" w:rsidRPr="00846960" w:rsidRDefault="0093080F" w:rsidP="008676EB">
      <w:pPr>
        <w:pStyle w:val="EndNoteBibliography"/>
        <w:ind w:left="360" w:hanging="360"/>
      </w:pPr>
      <w:r>
        <w:t xml:space="preserve">       </w:t>
      </w:r>
      <w:r w:rsidR="008676EB">
        <w:t>AlumniPress,</w:t>
      </w:r>
      <w:r w:rsidR="008676EB" w:rsidRPr="00846960">
        <w:t xml:space="preserve"> 2011.</w:t>
      </w:r>
    </w:p>
    <w:p w:rsidR="008676EB" w:rsidRPr="00846960" w:rsidRDefault="008676EB" w:rsidP="008676EB">
      <w:pPr>
        <w:pStyle w:val="EndNoteBibliography"/>
        <w:tabs>
          <w:tab w:val="left" w:pos="540"/>
        </w:tabs>
        <w:ind w:left="360" w:hanging="360"/>
      </w:pPr>
      <w:bookmarkStart w:id="55" w:name="_ENREF_5"/>
      <w:r>
        <w:t xml:space="preserve"> </w:t>
      </w:r>
      <w:r w:rsidRPr="00846960">
        <w:t xml:space="preserve">[5] A.C. Bluedorn, </w:t>
      </w:r>
      <w:r>
        <w:rPr>
          <w:i/>
        </w:rPr>
        <w:t>A unified model of turnover from o</w:t>
      </w:r>
      <w:r w:rsidRPr="00846960">
        <w:rPr>
          <w:i/>
        </w:rPr>
        <w:t>rganizations</w:t>
      </w:r>
      <w:r>
        <w:t>, Human R</w:t>
      </w:r>
      <w:r w:rsidRPr="00846960">
        <w:t>elations. 35 (1982), pp. 135-153.</w:t>
      </w:r>
      <w:bookmarkEnd w:id="55"/>
    </w:p>
    <w:p w:rsidR="008676EB" w:rsidRDefault="008676EB" w:rsidP="008676EB">
      <w:pPr>
        <w:pStyle w:val="EndNoteBibliography"/>
        <w:ind w:left="360" w:hanging="360"/>
        <w:rPr>
          <w:i/>
        </w:rPr>
      </w:pPr>
      <w:bookmarkStart w:id="56" w:name="_ENREF_6"/>
      <w:r>
        <w:t xml:space="preserve"> </w:t>
      </w:r>
      <w:r w:rsidRPr="00846960">
        <w:t>[6] D.L. Balfour</w:t>
      </w:r>
      <w:r>
        <w:t>,</w:t>
      </w:r>
      <w:r w:rsidRPr="00846960">
        <w:t xml:space="preserve"> and D.M. Neff, </w:t>
      </w:r>
      <w:r>
        <w:rPr>
          <w:i/>
        </w:rPr>
        <w:t>Predicting and m</w:t>
      </w:r>
      <w:r w:rsidRPr="00846960">
        <w:rPr>
          <w:i/>
        </w:rPr>
        <w:t>a</w:t>
      </w:r>
      <w:r>
        <w:rPr>
          <w:i/>
        </w:rPr>
        <w:t xml:space="preserve">naging turnover in human service  </w:t>
      </w:r>
    </w:p>
    <w:p w:rsidR="008676EB" w:rsidRDefault="008676EB" w:rsidP="008676EB">
      <w:pPr>
        <w:pStyle w:val="EndNoteBibliography"/>
        <w:ind w:left="360" w:hanging="360"/>
      </w:pPr>
      <w:r>
        <w:rPr>
          <w:i/>
        </w:rPr>
        <w:t xml:space="preserve">       agencies: A case-study of an organization in c</w:t>
      </w:r>
      <w:r w:rsidRPr="00846960">
        <w:rPr>
          <w:i/>
        </w:rPr>
        <w:t>risis</w:t>
      </w:r>
      <w:r>
        <w:rPr>
          <w:i/>
        </w:rPr>
        <w:t>,</w:t>
      </w:r>
      <w:r w:rsidRPr="00846960">
        <w:rPr>
          <w:i/>
        </w:rPr>
        <w:t xml:space="preserve"> </w:t>
      </w:r>
      <w:r w:rsidRPr="00846960">
        <w:t xml:space="preserve">Public Personnel Management. 22 </w:t>
      </w:r>
      <w:r>
        <w:t xml:space="preserve"> </w:t>
      </w:r>
    </w:p>
    <w:p w:rsidR="008676EB" w:rsidRPr="00846960" w:rsidRDefault="008676EB" w:rsidP="008676EB">
      <w:pPr>
        <w:pStyle w:val="EndNoteBibliography"/>
        <w:ind w:left="360" w:hanging="360"/>
      </w:pPr>
      <w:r>
        <w:rPr>
          <w:i/>
        </w:rPr>
        <w:t xml:space="preserve">       </w:t>
      </w:r>
      <w:r w:rsidRPr="00846960">
        <w:t>(1993), pp. 473-486.</w:t>
      </w:r>
      <w:bookmarkEnd w:id="56"/>
    </w:p>
    <w:p w:rsidR="0093080F" w:rsidRDefault="008676EB" w:rsidP="008676EB">
      <w:pPr>
        <w:pStyle w:val="EndNoteBibliography"/>
        <w:ind w:left="360" w:hanging="360"/>
        <w:rPr>
          <w:i/>
        </w:rPr>
      </w:pPr>
      <w:bookmarkStart w:id="57" w:name="_ENREF_7"/>
      <w:r>
        <w:t xml:space="preserve"> </w:t>
      </w:r>
      <w:r w:rsidRPr="00846960">
        <w:t>[7] T.A. Wright</w:t>
      </w:r>
      <w:r>
        <w:t>,</w:t>
      </w:r>
      <w:r w:rsidRPr="00846960">
        <w:t xml:space="preserve"> and R. Cropanzano, </w:t>
      </w:r>
      <w:r>
        <w:rPr>
          <w:i/>
        </w:rPr>
        <w:t xml:space="preserve">Emotional exhaustion as a predictor of job </w:t>
      </w:r>
      <w:r w:rsidR="0093080F">
        <w:rPr>
          <w:i/>
        </w:rPr>
        <w:t xml:space="preserve"> </w:t>
      </w:r>
    </w:p>
    <w:p w:rsidR="008676EB" w:rsidRPr="00846960" w:rsidRDefault="0093080F" w:rsidP="008676EB">
      <w:pPr>
        <w:pStyle w:val="EndNoteBibliography"/>
        <w:ind w:left="360" w:hanging="360"/>
      </w:pPr>
      <w:r>
        <w:rPr>
          <w:i/>
        </w:rPr>
        <w:t xml:space="preserve">       </w:t>
      </w:r>
      <w:r w:rsidR="008676EB">
        <w:rPr>
          <w:i/>
        </w:rPr>
        <w:t>performance and voluntary t</w:t>
      </w:r>
      <w:r w:rsidR="008676EB" w:rsidRPr="00846960">
        <w:rPr>
          <w:i/>
        </w:rPr>
        <w:t>urnover</w:t>
      </w:r>
      <w:r w:rsidR="008676EB" w:rsidRPr="00846960">
        <w:t xml:space="preserve">, </w:t>
      </w:r>
      <w:r w:rsidR="008676EB">
        <w:t>J.</w:t>
      </w:r>
      <w:r w:rsidR="008676EB" w:rsidRPr="00846960">
        <w:t xml:space="preserve"> Appl</w:t>
      </w:r>
      <w:r w:rsidR="008676EB">
        <w:t>.</w:t>
      </w:r>
      <w:r w:rsidR="008676EB" w:rsidRPr="00846960">
        <w:t xml:space="preserve"> Psychol</w:t>
      </w:r>
      <w:r w:rsidR="008676EB">
        <w:t>.</w:t>
      </w:r>
      <w:r w:rsidR="008676EB" w:rsidRPr="00846960">
        <w:t xml:space="preserve"> 83 (1998), pp. 486-493.</w:t>
      </w:r>
      <w:bookmarkEnd w:id="57"/>
    </w:p>
    <w:p w:rsidR="0093080F" w:rsidRDefault="008676EB" w:rsidP="008676EB">
      <w:pPr>
        <w:pStyle w:val="EndNoteBibliography"/>
        <w:ind w:left="360" w:hanging="360"/>
        <w:rPr>
          <w:i/>
        </w:rPr>
      </w:pPr>
      <w:bookmarkStart w:id="58" w:name="_ENREF_8"/>
      <w:r>
        <w:t xml:space="preserve"> </w:t>
      </w:r>
      <w:r w:rsidRPr="00846960">
        <w:t>[8] P.C. Morrow, J.C. McElroy, K.S. Laczniak</w:t>
      </w:r>
      <w:r>
        <w:t>,</w:t>
      </w:r>
      <w:r w:rsidRPr="00846960">
        <w:t xml:space="preserve"> and J.B. Fenton, </w:t>
      </w:r>
      <w:r w:rsidR="00900E79">
        <w:rPr>
          <w:i/>
        </w:rPr>
        <w:t>Using a</w:t>
      </w:r>
      <w:r>
        <w:rPr>
          <w:i/>
        </w:rPr>
        <w:t xml:space="preserve">bsenteeism and </w:t>
      </w:r>
      <w:r w:rsidR="0093080F">
        <w:rPr>
          <w:i/>
        </w:rPr>
        <w:t xml:space="preserve"> </w:t>
      </w:r>
    </w:p>
    <w:p w:rsidR="0093080F" w:rsidRDefault="0093080F" w:rsidP="008676EB">
      <w:pPr>
        <w:pStyle w:val="EndNoteBibliography"/>
        <w:ind w:left="360" w:hanging="360"/>
      </w:pPr>
      <w:r>
        <w:rPr>
          <w:i/>
        </w:rPr>
        <w:t xml:space="preserve">       </w:t>
      </w:r>
      <w:r w:rsidR="008676EB">
        <w:rPr>
          <w:i/>
        </w:rPr>
        <w:t>performance to predict employee turnover: Early detection through company r</w:t>
      </w:r>
      <w:r w:rsidR="008676EB" w:rsidRPr="00846960">
        <w:rPr>
          <w:i/>
        </w:rPr>
        <w:t>ecords</w:t>
      </w:r>
      <w:r w:rsidR="008676EB" w:rsidRPr="00846960">
        <w:t xml:space="preserve">, </w:t>
      </w:r>
      <w:r>
        <w:t xml:space="preserve"> </w:t>
      </w:r>
    </w:p>
    <w:p w:rsidR="008676EB" w:rsidRPr="00846960" w:rsidRDefault="0093080F" w:rsidP="008676EB">
      <w:pPr>
        <w:pStyle w:val="EndNoteBibliography"/>
        <w:ind w:left="360" w:hanging="360"/>
      </w:pPr>
      <w:r>
        <w:rPr>
          <w:i/>
        </w:rPr>
        <w:t xml:space="preserve">       </w:t>
      </w:r>
      <w:r w:rsidR="008676EB" w:rsidRPr="00846960">
        <w:t>Journal of Vocational Behavior. 55 (1999), pp. 358-374.</w:t>
      </w:r>
      <w:bookmarkEnd w:id="58"/>
    </w:p>
    <w:p w:rsidR="0093080F" w:rsidRDefault="008676EB" w:rsidP="008676EB">
      <w:pPr>
        <w:pStyle w:val="EndNoteBibliography"/>
        <w:ind w:left="360" w:hanging="360"/>
        <w:rPr>
          <w:i/>
        </w:rPr>
      </w:pPr>
      <w:bookmarkStart w:id="59" w:name="_ENREF_9"/>
      <w:r>
        <w:t xml:space="preserve"> </w:t>
      </w:r>
      <w:r w:rsidRPr="00846960">
        <w:t>[9] E. Thaden, L. Jacobs-Priebe</w:t>
      </w:r>
      <w:r>
        <w:t>,</w:t>
      </w:r>
      <w:r w:rsidRPr="00846960">
        <w:t xml:space="preserve"> and S. Evans, </w:t>
      </w:r>
      <w:r w:rsidRPr="00846960">
        <w:rPr>
          <w:i/>
        </w:rPr>
        <w:t>Underst</w:t>
      </w:r>
      <w:r>
        <w:rPr>
          <w:i/>
        </w:rPr>
        <w:t xml:space="preserve">anding attrition and predicting </w:t>
      </w:r>
      <w:r w:rsidR="0093080F">
        <w:rPr>
          <w:i/>
        </w:rPr>
        <w:t xml:space="preserve"> </w:t>
      </w:r>
    </w:p>
    <w:p w:rsidR="0093080F" w:rsidRDefault="0093080F" w:rsidP="008676EB">
      <w:pPr>
        <w:pStyle w:val="EndNoteBibliography"/>
        <w:ind w:left="360" w:hanging="360"/>
      </w:pPr>
      <w:r>
        <w:rPr>
          <w:i/>
        </w:rPr>
        <w:t xml:space="preserve">       </w:t>
      </w:r>
      <w:r w:rsidR="008676EB">
        <w:rPr>
          <w:i/>
        </w:rPr>
        <w:t>employment durations of former staff in a public social service o</w:t>
      </w:r>
      <w:r w:rsidR="008676EB" w:rsidRPr="00846960">
        <w:rPr>
          <w:i/>
        </w:rPr>
        <w:t>rganization</w:t>
      </w:r>
      <w:r w:rsidR="008676EB" w:rsidRPr="00846960">
        <w:t xml:space="preserve">, Journal of </w:t>
      </w:r>
      <w:r>
        <w:t xml:space="preserve"> </w:t>
      </w:r>
    </w:p>
    <w:p w:rsidR="008676EB" w:rsidRPr="00846960" w:rsidRDefault="0093080F" w:rsidP="008676EB">
      <w:pPr>
        <w:pStyle w:val="EndNoteBibliography"/>
        <w:ind w:left="360" w:hanging="360"/>
      </w:pPr>
      <w:r>
        <w:rPr>
          <w:i/>
        </w:rPr>
        <w:t xml:space="preserve">       </w:t>
      </w:r>
      <w:r w:rsidR="008676EB" w:rsidRPr="00846960">
        <w:t>Social Work. 10 (2010), pp. 407-435.</w:t>
      </w:r>
      <w:bookmarkEnd w:id="59"/>
    </w:p>
    <w:p w:rsidR="008676EB" w:rsidRDefault="00BD4894" w:rsidP="008676EB">
      <w:pPr>
        <w:pStyle w:val="EndNoteBibliography"/>
        <w:rPr>
          <w:i/>
        </w:rPr>
      </w:pPr>
      <w:r w:rsidRPr="00E80EEB">
        <w:t xml:space="preserve">[10] M.J. Tews, K. Stafford and J.W. Michel, </w:t>
      </w:r>
      <w:r w:rsidR="00900E79">
        <w:rPr>
          <w:i/>
        </w:rPr>
        <w:t>Life happens and people m</w:t>
      </w:r>
      <w:r w:rsidRPr="00E80EEB">
        <w:rPr>
          <w:i/>
        </w:rPr>
        <w:t xml:space="preserve">atter: Critical </w:t>
      </w:r>
      <w:r w:rsidR="008676EB">
        <w:rPr>
          <w:i/>
        </w:rPr>
        <w:t xml:space="preserve"> </w:t>
      </w:r>
    </w:p>
    <w:p w:rsidR="008676EB" w:rsidRDefault="008676EB" w:rsidP="008676EB">
      <w:pPr>
        <w:pStyle w:val="EndNoteBibliography"/>
      </w:pPr>
      <w:r>
        <w:rPr>
          <w:i/>
        </w:rPr>
        <w:t xml:space="preserve">        </w:t>
      </w:r>
      <w:r w:rsidR="00900E79">
        <w:rPr>
          <w:i/>
        </w:rPr>
        <w:t>events, constituent attachment, and turnover among part-time hospitality e</w:t>
      </w:r>
      <w:r w:rsidR="00BD4894" w:rsidRPr="00E80EEB">
        <w:rPr>
          <w:i/>
        </w:rPr>
        <w:t>mployees</w:t>
      </w:r>
      <w:r w:rsidR="00BD4894" w:rsidRPr="00E80EEB">
        <w:t xml:space="preserve">, </w:t>
      </w:r>
    </w:p>
    <w:p w:rsidR="00BD4894" w:rsidRPr="00E80EEB" w:rsidRDefault="008676EB" w:rsidP="008676EB">
      <w:pPr>
        <w:pStyle w:val="EndNoteBibliography"/>
      </w:pPr>
      <w:r>
        <w:t xml:space="preserve">        </w:t>
      </w:r>
      <w:r w:rsidR="00BD4894" w:rsidRPr="00E80EEB">
        <w:t>International Journal of Hospitality Management. 38 (2014), pp. 99-105.</w:t>
      </w:r>
      <w:bookmarkEnd w:id="54"/>
    </w:p>
    <w:p w:rsidR="0093080F" w:rsidRDefault="00BD4894" w:rsidP="0093080F">
      <w:pPr>
        <w:pStyle w:val="EndNoteBibliography"/>
        <w:rPr>
          <w:i/>
        </w:rPr>
      </w:pPr>
      <w:bookmarkStart w:id="60" w:name="_ENREF_11"/>
      <w:r w:rsidRPr="00E80EEB">
        <w:t xml:space="preserve">[11] S.A. Collini, A.M. Guidroz and L.M. Perez, </w:t>
      </w:r>
      <w:r w:rsidR="00900E79">
        <w:rPr>
          <w:i/>
        </w:rPr>
        <w:t>Turnover in health care: the m</w:t>
      </w:r>
      <w:r w:rsidRPr="00E80EEB">
        <w:rPr>
          <w:i/>
        </w:rPr>
        <w:t xml:space="preserve">ediating </w:t>
      </w:r>
    </w:p>
    <w:p w:rsidR="0093080F" w:rsidRDefault="0093080F" w:rsidP="0093080F">
      <w:pPr>
        <w:pStyle w:val="EndNoteBibliography"/>
      </w:pPr>
      <w:r>
        <w:t xml:space="preserve">       </w:t>
      </w:r>
      <w:r w:rsidR="00900E79">
        <w:rPr>
          <w:i/>
        </w:rPr>
        <w:t>effects of employee e</w:t>
      </w:r>
      <w:r w:rsidR="00BD4894" w:rsidRPr="00E80EEB">
        <w:rPr>
          <w:i/>
        </w:rPr>
        <w:t>ngagement</w:t>
      </w:r>
      <w:r w:rsidR="00BD4894" w:rsidRPr="00E80EEB">
        <w:t>, Journal of Nursing Management. 23 (2015), pp. 169-</w:t>
      </w:r>
    </w:p>
    <w:p w:rsidR="00BD4894" w:rsidRPr="00E80EEB" w:rsidRDefault="0093080F" w:rsidP="0093080F">
      <w:pPr>
        <w:pStyle w:val="EndNoteBibliography"/>
      </w:pPr>
      <w:r>
        <w:t xml:space="preserve">       </w:t>
      </w:r>
      <w:r w:rsidR="00BD4894" w:rsidRPr="00E80EEB">
        <w:t>178.</w:t>
      </w:r>
      <w:bookmarkEnd w:id="60"/>
    </w:p>
    <w:p w:rsidR="0093080F" w:rsidRDefault="00BD4894" w:rsidP="0093080F">
      <w:pPr>
        <w:pStyle w:val="EndNoteBibliography"/>
      </w:pPr>
      <w:bookmarkStart w:id="61" w:name="_ENREF_12"/>
      <w:r w:rsidRPr="00E80EEB">
        <w:t xml:space="preserve">[12] L. Ferrara and D. van Dijk, </w:t>
      </w:r>
      <w:r w:rsidR="00900E79">
        <w:rPr>
          <w:i/>
        </w:rPr>
        <w:t>Forecasting the business c</w:t>
      </w:r>
      <w:r w:rsidRPr="00E80EEB">
        <w:rPr>
          <w:i/>
        </w:rPr>
        <w:t>ycle</w:t>
      </w:r>
      <w:r w:rsidRPr="00E80EEB">
        <w:t xml:space="preserve">, International Journal of </w:t>
      </w:r>
      <w:r w:rsidR="0093080F">
        <w:t xml:space="preserve"> </w:t>
      </w:r>
    </w:p>
    <w:p w:rsidR="00BD4894" w:rsidRPr="00E80EEB" w:rsidRDefault="0093080F" w:rsidP="0093080F">
      <w:pPr>
        <w:pStyle w:val="EndNoteBibliography"/>
      </w:pPr>
      <w:r>
        <w:t xml:space="preserve">        </w:t>
      </w:r>
      <w:r w:rsidR="00BD4894" w:rsidRPr="00E80EEB">
        <w:t>Forecasting. 30 (2014), pp. 517-519.</w:t>
      </w:r>
      <w:bookmarkEnd w:id="61"/>
    </w:p>
    <w:p w:rsidR="0093080F" w:rsidRDefault="00BD4894" w:rsidP="0093080F">
      <w:pPr>
        <w:pStyle w:val="EndNoteBibliography"/>
      </w:pPr>
      <w:bookmarkStart w:id="62" w:name="_ENREF_13"/>
      <w:r w:rsidRPr="00E80EEB">
        <w:t xml:space="preserve">[13] J.D. Hamilton, </w:t>
      </w:r>
      <w:r w:rsidR="00900E79">
        <w:rPr>
          <w:i/>
        </w:rPr>
        <w:t>Calling recessions in real t</w:t>
      </w:r>
      <w:r w:rsidRPr="00E80EEB">
        <w:rPr>
          <w:i/>
        </w:rPr>
        <w:t>ime</w:t>
      </w:r>
      <w:r w:rsidRPr="00E80EEB">
        <w:t xml:space="preserve">, International Journal of Forecasting. 27 </w:t>
      </w:r>
      <w:r w:rsidR="0093080F">
        <w:t xml:space="preserve"> </w:t>
      </w:r>
    </w:p>
    <w:p w:rsidR="00BD4894" w:rsidRPr="00E80EEB" w:rsidRDefault="0093080F" w:rsidP="0093080F">
      <w:pPr>
        <w:pStyle w:val="EndNoteBibliography"/>
      </w:pPr>
      <w:r>
        <w:t xml:space="preserve">        </w:t>
      </w:r>
      <w:r w:rsidR="00BD4894" w:rsidRPr="00E80EEB">
        <w:t>(2011), pp. 1006-1026.</w:t>
      </w:r>
      <w:bookmarkEnd w:id="62"/>
    </w:p>
    <w:p w:rsidR="0093080F" w:rsidRPr="00846960" w:rsidRDefault="0093080F" w:rsidP="0093080F">
      <w:pPr>
        <w:pStyle w:val="EndNoteBibliography"/>
        <w:ind w:left="432" w:hanging="432"/>
      </w:pPr>
      <w:bookmarkStart w:id="63" w:name="_ENREF_15"/>
      <w:r>
        <w:t>[14</w:t>
      </w:r>
      <w:r w:rsidRPr="00846960">
        <w:t>] S.H. Ng, F. Cram</w:t>
      </w:r>
      <w:r>
        <w:t>,</w:t>
      </w:r>
      <w:r w:rsidRPr="00846960">
        <w:t xml:space="preserve"> and L. Jenkins, </w:t>
      </w:r>
      <w:r>
        <w:rPr>
          <w:i/>
        </w:rPr>
        <w:t>A proportional hazards regression analysis of employee turnover among n</w:t>
      </w:r>
      <w:r w:rsidRPr="00846960">
        <w:rPr>
          <w:i/>
        </w:rPr>
        <w:t>urses in New-Zealand</w:t>
      </w:r>
      <w:r>
        <w:rPr>
          <w:i/>
        </w:rPr>
        <w:t>,</w:t>
      </w:r>
      <w:r w:rsidRPr="00846960">
        <w:rPr>
          <w:i/>
        </w:rPr>
        <w:t xml:space="preserve"> </w:t>
      </w:r>
      <w:r w:rsidRPr="00846960">
        <w:t>Human Relations. 44 (1991), pp. 1313-1330.</w:t>
      </w:r>
    </w:p>
    <w:p w:rsidR="0093080F" w:rsidRPr="00846960" w:rsidRDefault="00D01998" w:rsidP="0093080F">
      <w:pPr>
        <w:pStyle w:val="EndNoteBibliography"/>
        <w:ind w:left="432" w:hanging="432"/>
      </w:pPr>
      <w:bookmarkStart w:id="64" w:name="_ENREF_20"/>
      <w:bookmarkEnd w:id="63"/>
      <w:r>
        <w:t>[15</w:t>
      </w:r>
      <w:r w:rsidR="0093080F" w:rsidRPr="00846960">
        <w:t>] R.S. Sexton, S. McMurtrey, J.O. Michalopoulos</w:t>
      </w:r>
      <w:r w:rsidR="0093080F">
        <w:t>,</w:t>
      </w:r>
      <w:r w:rsidR="0093080F" w:rsidRPr="00846960">
        <w:t xml:space="preserve"> and A.M. Smith, </w:t>
      </w:r>
      <w:r w:rsidR="00900E79">
        <w:rPr>
          <w:i/>
        </w:rPr>
        <w:t>Employee turnover: A n</w:t>
      </w:r>
      <w:r w:rsidR="0093080F">
        <w:rPr>
          <w:i/>
        </w:rPr>
        <w:t>eural network s</w:t>
      </w:r>
      <w:r w:rsidR="0093080F" w:rsidRPr="00846960">
        <w:rPr>
          <w:i/>
        </w:rPr>
        <w:t>olution</w:t>
      </w:r>
      <w:r w:rsidR="0093080F" w:rsidRPr="00846960">
        <w:t>, Computers &amp; Operations Research. 32 (2005), pp. 2635-2651.</w:t>
      </w:r>
    </w:p>
    <w:p w:rsidR="0093080F" w:rsidRPr="00846960" w:rsidRDefault="00D01998" w:rsidP="0093080F">
      <w:pPr>
        <w:pStyle w:val="EndNoteBibliography"/>
        <w:ind w:left="432" w:hanging="432"/>
      </w:pPr>
      <w:r>
        <w:t>[16</w:t>
      </w:r>
      <w:r w:rsidR="0093080F" w:rsidRPr="00846960">
        <w:t xml:space="preserve">] D. Alao and A. Adeyemo, </w:t>
      </w:r>
      <w:r w:rsidR="0093080F">
        <w:rPr>
          <w:i/>
        </w:rPr>
        <w:t>Analyzing employee attrition using decision tree a</w:t>
      </w:r>
      <w:r w:rsidR="0093080F" w:rsidRPr="00846960">
        <w:rPr>
          <w:i/>
        </w:rPr>
        <w:t>lgorithms</w:t>
      </w:r>
      <w:r w:rsidR="0093080F">
        <w:rPr>
          <w:i/>
        </w:rPr>
        <w:t>,</w:t>
      </w:r>
      <w:r w:rsidR="0093080F" w:rsidRPr="00846960">
        <w:rPr>
          <w:i/>
        </w:rPr>
        <w:t xml:space="preserve"> </w:t>
      </w:r>
      <w:r w:rsidR="0093080F" w:rsidRPr="00846960">
        <w:t>Computing, Information Systems, Development Informatics and Allied Research Journal. 4 (2013), pp. 17-28.</w:t>
      </w:r>
    </w:p>
    <w:p w:rsidR="0093080F" w:rsidRPr="00846960" w:rsidRDefault="00D01998" w:rsidP="0093080F">
      <w:pPr>
        <w:pStyle w:val="EndNoteBibliography"/>
        <w:ind w:left="432" w:hanging="432"/>
      </w:pPr>
      <w:r>
        <w:t>[17</w:t>
      </w:r>
      <w:r w:rsidR="0093080F" w:rsidRPr="00846960">
        <w:t xml:space="preserve">] W.F. Velicer and J.L. Fava, </w:t>
      </w:r>
      <w:r w:rsidR="0093080F">
        <w:rPr>
          <w:i/>
        </w:rPr>
        <w:t>Time Series A</w:t>
      </w:r>
      <w:r w:rsidR="0093080F" w:rsidRPr="00846960">
        <w:rPr>
          <w:i/>
        </w:rPr>
        <w:t>nalysis</w:t>
      </w:r>
      <w:r w:rsidR="0093080F">
        <w:t xml:space="preserve">, Handbook of Psychology, </w:t>
      </w:r>
      <w:r w:rsidR="0093080F" w:rsidRPr="00846960">
        <w:t>2003</w:t>
      </w:r>
      <w:r w:rsidR="0093080F">
        <w:t>.</w:t>
      </w:r>
    </w:p>
    <w:p w:rsidR="0093080F" w:rsidRPr="00846960" w:rsidRDefault="00D01998" w:rsidP="0093080F">
      <w:pPr>
        <w:pStyle w:val="EndNoteBibliography"/>
        <w:ind w:left="432" w:hanging="432"/>
      </w:pPr>
      <w:bookmarkStart w:id="65" w:name="_ENREF_14"/>
      <w:r>
        <w:t>[18</w:t>
      </w:r>
      <w:r w:rsidR="0093080F" w:rsidRPr="00846960">
        <w:t xml:space="preserve">] T.H. Feeley and G.A. Barnett, </w:t>
      </w:r>
      <w:r w:rsidR="0093080F">
        <w:rPr>
          <w:i/>
        </w:rPr>
        <w:t>Predicting employee turnover from communication n</w:t>
      </w:r>
      <w:r w:rsidR="0093080F" w:rsidRPr="00846960">
        <w:rPr>
          <w:i/>
        </w:rPr>
        <w:t>etworks</w:t>
      </w:r>
      <w:r w:rsidR="0093080F" w:rsidRPr="00846960">
        <w:t>, Human Communication Research. 23 (1997), pp. 370-387.</w:t>
      </w:r>
      <w:bookmarkEnd w:id="65"/>
    </w:p>
    <w:p w:rsidR="0093080F" w:rsidRDefault="00D01998" w:rsidP="0093080F">
      <w:pPr>
        <w:pStyle w:val="EndNoteBibliography"/>
        <w:ind w:left="432" w:hanging="432"/>
        <w:rPr>
          <w:i/>
        </w:rPr>
      </w:pPr>
      <w:r>
        <w:t>[19</w:t>
      </w:r>
      <w:r w:rsidR="0093080F" w:rsidRPr="00846960">
        <w:t>] W.-C. Hong, S.-Y. Wei</w:t>
      </w:r>
      <w:r w:rsidR="0093080F">
        <w:t>,</w:t>
      </w:r>
      <w:r w:rsidR="0093080F" w:rsidRPr="00846960">
        <w:t xml:space="preserve"> and Y.-F. Chen, </w:t>
      </w:r>
      <w:r w:rsidR="0093080F">
        <w:rPr>
          <w:i/>
        </w:rPr>
        <w:t xml:space="preserve">A comparative test of two employee turnover  </w:t>
      </w:r>
    </w:p>
    <w:p w:rsidR="0093080F" w:rsidRPr="00846960" w:rsidRDefault="0093080F" w:rsidP="0093080F">
      <w:pPr>
        <w:pStyle w:val="EndNoteBibliography"/>
        <w:ind w:left="432" w:hanging="432"/>
      </w:pPr>
      <w:r>
        <w:rPr>
          <w:i/>
        </w:rPr>
        <w:t xml:space="preserve">        prediction m</w:t>
      </w:r>
      <w:r w:rsidRPr="00846960">
        <w:rPr>
          <w:i/>
        </w:rPr>
        <w:t>odels</w:t>
      </w:r>
      <w:r>
        <w:t>, Int. J. Mgm</w:t>
      </w:r>
      <w:r w:rsidRPr="00846960">
        <w:t>t. 24 (2007), pp. 216-229.</w:t>
      </w:r>
    </w:p>
    <w:p w:rsidR="00900E79" w:rsidRPr="00846960" w:rsidRDefault="00900E79" w:rsidP="00900E79">
      <w:pPr>
        <w:pStyle w:val="EndNoteBibliography"/>
        <w:ind w:left="432" w:hanging="432"/>
      </w:pPr>
      <w:bookmarkStart w:id="66" w:name="_ENREF_16"/>
      <w:bookmarkStart w:id="67" w:name="_ENREF_21"/>
      <w:bookmarkEnd w:id="64"/>
      <w:r>
        <w:t>[20</w:t>
      </w:r>
      <w:r w:rsidRPr="00846960">
        <w:t>] V. Nagadevara, V. Srinivasan</w:t>
      </w:r>
      <w:r>
        <w:t>,</w:t>
      </w:r>
      <w:r w:rsidRPr="00846960">
        <w:t xml:space="preserve"> and R. Valk, </w:t>
      </w:r>
      <w:r>
        <w:rPr>
          <w:i/>
        </w:rPr>
        <w:t>Establishing a link between employee turnover and w</w:t>
      </w:r>
      <w:r w:rsidRPr="00846960">
        <w:rPr>
          <w:i/>
        </w:rPr>
        <w:t>ithdrawa</w:t>
      </w:r>
      <w:r>
        <w:rPr>
          <w:i/>
        </w:rPr>
        <w:t>l behaviours: Application of data mining t</w:t>
      </w:r>
      <w:r w:rsidRPr="00846960">
        <w:rPr>
          <w:i/>
        </w:rPr>
        <w:t>echniques</w:t>
      </w:r>
      <w:r>
        <w:rPr>
          <w:i/>
        </w:rPr>
        <w:t>,</w:t>
      </w:r>
      <w:r w:rsidRPr="00846960">
        <w:rPr>
          <w:i/>
        </w:rPr>
        <w:t xml:space="preserve"> </w:t>
      </w:r>
      <w:r w:rsidRPr="00846960">
        <w:t>Research &amp; Practice in Human Resource Management. 16 (2008), pp. 81-99.</w:t>
      </w:r>
      <w:bookmarkEnd w:id="66"/>
    </w:p>
    <w:p w:rsidR="00D01998" w:rsidRDefault="00BD4894" w:rsidP="00900E79">
      <w:pPr>
        <w:pStyle w:val="EndNoteBibliography"/>
        <w:rPr>
          <w:i/>
        </w:rPr>
      </w:pPr>
      <w:r w:rsidRPr="00E80EEB">
        <w:t xml:space="preserve">[21] A. Größler and A. Zock, </w:t>
      </w:r>
      <w:r w:rsidR="00900E79">
        <w:rPr>
          <w:i/>
        </w:rPr>
        <w:t>Supporting long-term workforce p</w:t>
      </w:r>
      <w:r w:rsidRPr="00E80EEB">
        <w:rPr>
          <w:i/>
        </w:rPr>
        <w:t>lan</w:t>
      </w:r>
      <w:r w:rsidR="00900E79">
        <w:rPr>
          <w:i/>
        </w:rPr>
        <w:t>ning with a d</w:t>
      </w:r>
      <w:r w:rsidRPr="00E80EEB">
        <w:rPr>
          <w:i/>
        </w:rPr>
        <w:t xml:space="preserve">ynamic </w:t>
      </w:r>
    </w:p>
    <w:p w:rsidR="00D01998" w:rsidRDefault="00D01998" w:rsidP="0093080F">
      <w:pPr>
        <w:pStyle w:val="EndNoteBibliography"/>
      </w:pPr>
      <w:r>
        <w:rPr>
          <w:i/>
        </w:rPr>
        <w:t xml:space="preserve">       </w:t>
      </w:r>
      <w:r w:rsidR="00900E79">
        <w:rPr>
          <w:i/>
        </w:rPr>
        <w:t>aging chain model: A case study from the service i</w:t>
      </w:r>
      <w:r w:rsidR="00BD4894" w:rsidRPr="00E80EEB">
        <w:rPr>
          <w:i/>
        </w:rPr>
        <w:t>ndustry</w:t>
      </w:r>
      <w:r w:rsidR="00BD4894" w:rsidRPr="00E80EEB">
        <w:t xml:space="preserve">, Human Resource </w:t>
      </w:r>
    </w:p>
    <w:p w:rsidR="00BD4894" w:rsidRPr="00E80EEB" w:rsidRDefault="00D01998" w:rsidP="0093080F">
      <w:pPr>
        <w:pStyle w:val="EndNoteBibliography"/>
      </w:pPr>
      <w:r>
        <w:lastRenderedPageBreak/>
        <w:t xml:space="preserve">        </w:t>
      </w:r>
      <w:r w:rsidR="00BD4894" w:rsidRPr="00E80EEB">
        <w:t>Management. 49 (2010), pp. 829-848.</w:t>
      </w:r>
      <w:bookmarkEnd w:id="67"/>
    </w:p>
    <w:p w:rsidR="00D01998" w:rsidRDefault="00BD4894" w:rsidP="0093080F">
      <w:pPr>
        <w:pStyle w:val="EndNoteBibliography"/>
      </w:pPr>
      <w:bookmarkStart w:id="68" w:name="_ENREF_22"/>
      <w:r w:rsidRPr="00E80EEB">
        <w:t xml:space="preserve">[22] V.V. Saradhi and G.K. Palshikar, </w:t>
      </w:r>
      <w:r w:rsidR="00900E79">
        <w:rPr>
          <w:i/>
        </w:rPr>
        <w:t>Employee churn p</w:t>
      </w:r>
      <w:r w:rsidRPr="00E80EEB">
        <w:rPr>
          <w:i/>
        </w:rPr>
        <w:t>rediction</w:t>
      </w:r>
      <w:r w:rsidRPr="00E80EEB">
        <w:t xml:space="preserve">, Expert Systems with </w:t>
      </w:r>
    </w:p>
    <w:p w:rsidR="00BD4894" w:rsidRPr="00E80EEB" w:rsidRDefault="00D01998" w:rsidP="0093080F">
      <w:pPr>
        <w:pStyle w:val="EndNoteBibliography"/>
      </w:pPr>
      <w:r>
        <w:t xml:space="preserve">        </w:t>
      </w:r>
      <w:r w:rsidR="00BD4894" w:rsidRPr="00E80EEB">
        <w:t>Applications. 38 (2011), pp. 1999-2006.</w:t>
      </w:r>
      <w:bookmarkEnd w:id="68"/>
    </w:p>
    <w:p w:rsidR="00D01998" w:rsidRDefault="00BD4894" w:rsidP="00D01998">
      <w:pPr>
        <w:pStyle w:val="EndNoteBibliography"/>
        <w:ind w:left="432" w:hanging="432"/>
      </w:pPr>
      <w:bookmarkStart w:id="69" w:name="_ENREF_23"/>
      <w:r w:rsidRPr="00E80EEB">
        <w:t xml:space="preserve">[23] </w:t>
      </w:r>
      <w:bookmarkStart w:id="70" w:name="_ENREF_24"/>
      <w:bookmarkEnd w:id="69"/>
      <w:r w:rsidR="00D01998">
        <w:t xml:space="preserve">OECD’s Library, </w:t>
      </w:r>
      <w:r w:rsidR="00D01998" w:rsidRPr="00CC4B31">
        <w:rPr>
          <w:i/>
        </w:rPr>
        <w:t>Composite Leading Indicators(MEI)</w:t>
      </w:r>
      <w:r w:rsidR="00D01998" w:rsidRPr="00846960">
        <w:t xml:space="preserve"> </w:t>
      </w:r>
      <w:r w:rsidR="00D01998">
        <w:t>(</w:t>
      </w:r>
      <w:r w:rsidR="00D01998" w:rsidRPr="00846960">
        <w:t>2013</w:t>
      </w:r>
      <w:r w:rsidR="00D01998">
        <w:t>)</w:t>
      </w:r>
      <w:r w:rsidR="00D01998" w:rsidRPr="00846960">
        <w:t>.</w:t>
      </w:r>
      <w:r w:rsidR="00D01998" w:rsidRPr="00D35EDB">
        <w:t xml:space="preserve"> </w:t>
      </w:r>
      <w:r w:rsidR="00D01998">
        <w:t>Available at</w:t>
      </w:r>
    </w:p>
    <w:p w:rsidR="00D01998" w:rsidRDefault="00D01998" w:rsidP="00D01998">
      <w:pPr>
        <w:pStyle w:val="EndNoteBibliography"/>
      </w:pPr>
      <w:r>
        <w:t xml:space="preserve">        </w:t>
      </w:r>
      <w:hyperlink r:id="rId14" w:history="1">
        <w:r w:rsidRPr="00F14D80">
          <w:rPr>
            <w:rStyle w:val="Hyperlink"/>
            <w:u w:val="none"/>
          </w:rPr>
          <w:t xml:space="preserve">http://stats.oecd.org/index.aspx?queryid=6617       </w:t>
        </w:r>
      </w:hyperlink>
      <w:r w:rsidRPr="00E80EEB">
        <w:t xml:space="preserve"> </w:t>
      </w:r>
    </w:p>
    <w:p w:rsidR="00D01998" w:rsidRDefault="00BD4894" w:rsidP="00D01998">
      <w:pPr>
        <w:pStyle w:val="EndNoteBibliography"/>
      </w:pPr>
      <w:r w:rsidRPr="00E80EEB">
        <w:t xml:space="preserve">[24] L.C. Alwan and H.V. Roberts, </w:t>
      </w:r>
      <w:r w:rsidR="00900E79">
        <w:rPr>
          <w:i/>
        </w:rPr>
        <w:t>Time-series modeling for statistical process c</w:t>
      </w:r>
      <w:r w:rsidRPr="00E80EEB">
        <w:rPr>
          <w:i/>
        </w:rPr>
        <w:t>ontrol</w:t>
      </w:r>
      <w:r w:rsidRPr="00E80EEB">
        <w:t xml:space="preserve">, </w:t>
      </w:r>
      <w:r w:rsidR="00D01998">
        <w:t xml:space="preserve"> </w:t>
      </w:r>
    </w:p>
    <w:p w:rsidR="00BD4894" w:rsidRPr="00E80EEB" w:rsidRDefault="00D01998" w:rsidP="00D01998">
      <w:pPr>
        <w:pStyle w:val="EndNoteBibliography"/>
      </w:pPr>
      <w:r>
        <w:t xml:space="preserve">        </w:t>
      </w:r>
      <w:r w:rsidR="00BD4894" w:rsidRPr="00E80EEB">
        <w:t>Journal of Business &amp; Economic Statistics. 6 (1988), pp. 87-95.</w:t>
      </w:r>
      <w:bookmarkEnd w:id="70"/>
    </w:p>
    <w:p w:rsidR="00D01998" w:rsidRDefault="00BD4894" w:rsidP="0093080F">
      <w:pPr>
        <w:pStyle w:val="EndNoteBibliography"/>
        <w:rPr>
          <w:i/>
        </w:rPr>
      </w:pPr>
      <w:bookmarkStart w:id="71" w:name="_ENREF_25"/>
      <w:r w:rsidRPr="00E80EEB">
        <w:t xml:space="preserve">[25] J. Grznar, D.E. Booth and P. Sebastian, </w:t>
      </w:r>
      <w:r w:rsidR="00900E79">
        <w:rPr>
          <w:i/>
        </w:rPr>
        <w:t>A robust smoothing approach to s</w:t>
      </w:r>
      <w:r w:rsidRPr="00E80EEB">
        <w:rPr>
          <w:i/>
        </w:rPr>
        <w:t xml:space="preserve">tatistical </w:t>
      </w:r>
      <w:r w:rsidR="00D01998">
        <w:rPr>
          <w:i/>
        </w:rPr>
        <w:t xml:space="preserve"> </w:t>
      </w:r>
    </w:p>
    <w:p w:rsidR="00D01998" w:rsidRDefault="00D01998" w:rsidP="0093080F">
      <w:pPr>
        <w:pStyle w:val="EndNoteBibliography"/>
      </w:pPr>
      <w:r>
        <w:rPr>
          <w:i/>
        </w:rPr>
        <w:t xml:space="preserve">        </w:t>
      </w:r>
      <w:r w:rsidR="00900E79">
        <w:rPr>
          <w:i/>
        </w:rPr>
        <w:t>process c</w:t>
      </w:r>
      <w:r w:rsidR="00BD4894" w:rsidRPr="00E80EEB">
        <w:rPr>
          <w:i/>
        </w:rPr>
        <w:t>ontrol</w:t>
      </w:r>
      <w:r w:rsidR="00BD4894" w:rsidRPr="00E80EEB">
        <w:t xml:space="preserve">, Journal of Chemical Information and Computer Sciences. 37 (1997), </w:t>
      </w:r>
    </w:p>
    <w:p w:rsidR="00BD4894" w:rsidRPr="00E80EEB" w:rsidRDefault="00D01998" w:rsidP="0093080F">
      <w:pPr>
        <w:pStyle w:val="EndNoteBibliography"/>
      </w:pPr>
      <w:r>
        <w:t xml:space="preserve">        </w:t>
      </w:r>
      <w:r w:rsidR="00BD4894" w:rsidRPr="00E80EEB">
        <w:t>pp. 241-248.</w:t>
      </w:r>
      <w:bookmarkEnd w:id="71"/>
    </w:p>
    <w:p w:rsidR="00D01998" w:rsidRDefault="00BD4894" w:rsidP="0093080F">
      <w:pPr>
        <w:pStyle w:val="EndNoteBibliography"/>
        <w:rPr>
          <w:i/>
        </w:rPr>
      </w:pPr>
      <w:bookmarkStart w:id="72" w:name="_ENREF_26"/>
      <w:r w:rsidRPr="00E80EEB">
        <w:t xml:space="preserve">[26] P.F. Velleman, </w:t>
      </w:r>
      <w:r w:rsidR="00900E79">
        <w:rPr>
          <w:i/>
        </w:rPr>
        <w:t>Definition and comparison of robust nonlinear data s</w:t>
      </w:r>
      <w:r w:rsidRPr="00E80EEB">
        <w:rPr>
          <w:i/>
        </w:rPr>
        <w:t xml:space="preserve">moothing </w:t>
      </w:r>
    </w:p>
    <w:p w:rsidR="00BD4894" w:rsidRPr="00E80EEB" w:rsidRDefault="00D01998" w:rsidP="0093080F">
      <w:pPr>
        <w:pStyle w:val="EndNoteBibliography"/>
      </w:pPr>
      <w:r>
        <w:rPr>
          <w:i/>
        </w:rPr>
        <w:t xml:space="preserve">       </w:t>
      </w:r>
      <w:r w:rsidR="00900E79">
        <w:rPr>
          <w:i/>
        </w:rPr>
        <w:t>a</w:t>
      </w:r>
      <w:r w:rsidR="00BD4894" w:rsidRPr="00E80EEB">
        <w:rPr>
          <w:i/>
        </w:rPr>
        <w:t>lgorithms</w:t>
      </w:r>
      <w:r w:rsidR="00BD4894" w:rsidRPr="00E80EEB">
        <w:t>, Journal of the American Statistical Association. 75 (1980), pp. 609-615.</w:t>
      </w:r>
      <w:bookmarkEnd w:id="72"/>
    </w:p>
    <w:p w:rsidR="00D01998" w:rsidRDefault="00BD4894" w:rsidP="0093080F">
      <w:pPr>
        <w:pStyle w:val="EndNoteBibliography"/>
      </w:pPr>
      <w:bookmarkStart w:id="73" w:name="_ENREF_27"/>
      <w:r w:rsidRPr="00E80EEB">
        <w:t xml:space="preserve">[27] G.P. Zhang, </w:t>
      </w:r>
      <w:r w:rsidRPr="00E80EEB">
        <w:rPr>
          <w:i/>
        </w:rPr>
        <w:t>Time series forecasting using a hybrid ARIMA and neural network model</w:t>
      </w:r>
      <w:r w:rsidRPr="00E80EEB">
        <w:t xml:space="preserve">, </w:t>
      </w:r>
    </w:p>
    <w:p w:rsidR="00BD4894" w:rsidRPr="00E80EEB" w:rsidRDefault="00D01998" w:rsidP="0093080F">
      <w:pPr>
        <w:pStyle w:val="EndNoteBibliography"/>
      </w:pPr>
      <w:r>
        <w:t xml:space="preserve">        </w:t>
      </w:r>
      <w:r w:rsidR="00BD4894" w:rsidRPr="00E80EEB">
        <w:t>Neurocomputing. 50 (2003), pp. 159-175.</w:t>
      </w:r>
      <w:bookmarkEnd w:id="73"/>
    </w:p>
    <w:p w:rsidR="00D01998" w:rsidRDefault="00BD4894" w:rsidP="0093080F">
      <w:pPr>
        <w:pStyle w:val="EndNoteBibliography"/>
        <w:rPr>
          <w:i/>
        </w:rPr>
      </w:pPr>
      <w:bookmarkStart w:id="74" w:name="_ENREF_28"/>
      <w:r w:rsidRPr="00E80EEB">
        <w:t xml:space="preserve">[28] C. Bergmeir and J.M. Benítez, </w:t>
      </w:r>
      <w:r w:rsidRPr="00E80EEB">
        <w:rPr>
          <w:i/>
        </w:rPr>
        <w:t>On</w:t>
      </w:r>
      <w:r w:rsidR="00D277C8">
        <w:rPr>
          <w:i/>
        </w:rPr>
        <w:t xml:space="preserve"> the use of cross-validation for time series p</w:t>
      </w:r>
      <w:r w:rsidRPr="00E80EEB">
        <w:rPr>
          <w:i/>
        </w:rPr>
        <w:t xml:space="preserve">redictor </w:t>
      </w:r>
    </w:p>
    <w:p w:rsidR="00BD4894" w:rsidRPr="00E80EEB" w:rsidRDefault="00D01998" w:rsidP="0093080F">
      <w:pPr>
        <w:pStyle w:val="EndNoteBibliography"/>
      </w:pPr>
      <w:r>
        <w:rPr>
          <w:i/>
        </w:rPr>
        <w:t xml:space="preserve">        </w:t>
      </w:r>
      <w:r w:rsidR="00D277C8">
        <w:rPr>
          <w:i/>
        </w:rPr>
        <w:t>e</w:t>
      </w:r>
      <w:r w:rsidR="00BD4894" w:rsidRPr="00E80EEB">
        <w:rPr>
          <w:i/>
        </w:rPr>
        <w:t>valuation</w:t>
      </w:r>
      <w:r w:rsidR="00BD4894" w:rsidRPr="00E80EEB">
        <w:t>, Information Sciences. 191 (2012), pp. 192-213.</w:t>
      </w:r>
      <w:bookmarkEnd w:id="74"/>
    </w:p>
    <w:p w:rsidR="00D01998" w:rsidRPr="00846960" w:rsidRDefault="00D01998" w:rsidP="00D01998">
      <w:pPr>
        <w:pStyle w:val="EndNoteBibliography"/>
        <w:ind w:left="432" w:hanging="432"/>
      </w:pPr>
      <w:bookmarkStart w:id="75" w:name="_ENREF_30"/>
      <w:r>
        <w:t>[29] S.A. DeLurgio,</w:t>
      </w:r>
      <w:r w:rsidRPr="00846960">
        <w:t xml:space="preserve"> </w:t>
      </w:r>
      <w:r>
        <w:rPr>
          <w:i/>
        </w:rPr>
        <w:t>Forecasting Principles and A</w:t>
      </w:r>
      <w:r w:rsidRPr="00CB363B">
        <w:rPr>
          <w:i/>
        </w:rPr>
        <w:t>pplications</w:t>
      </w:r>
      <w:r>
        <w:t>,</w:t>
      </w:r>
      <w:r w:rsidRPr="00846960">
        <w:t xml:space="preserve"> 1st </w:t>
      </w:r>
      <w:r>
        <w:t>ed., McGraw-Hill/Irwin, New York,</w:t>
      </w:r>
      <w:r w:rsidRPr="00846960">
        <w:t xml:space="preserve"> 1998.</w:t>
      </w:r>
    </w:p>
    <w:p w:rsidR="00D01998" w:rsidRDefault="00BD4894" w:rsidP="00D01998">
      <w:pPr>
        <w:pStyle w:val="EndNoteBibliography"/>
      </w:pPr>
      <w:r w:rsidRPr="00E80EEB">
        <w:t xml:space="preserve">[30] P.R. Winters, </w:t>
      </w:r>
      <w:r w:rsidRPr="00E80EEB">
        <w:rPr>
          <w:i/>
        </w:rPr>
        <w:t>Forecasting sales by exponentially weighted moving averages</w:t>
      </w:r>
      <w:r w:rsidRPr="00E80EEB">
        <w:t xml:space="preserve">, </w:t>
      </w:r>
    </w:p>
    <w:p w:rsidR="00BD4894" w:rsidRPr="00E80EEB" w:rsidRDefault="00D01998" w:rsidP="00D01998">
      <w:pPr>
        <w:pStyle w:val="EndNoteBibliography"/>
      </w:pPr>
      <w:r>
        <w:t xml:space="preserve">        </w:t>
      </w:r>
      <w:r w:rsidR="00BD4894" w:rsidRPr="00E80EEB">
        <w:t>Management Science. 6 (1960), pp. 324-342.</w:t>
      </w:r>
      <w:bookmarkEnd w:id="75"/>
    </w:p>
    <w:p w:rsidR="00D01998" w:rsidRDefault="00BD4894" w:rsidP="0093080F">
      <w:pPr>
        <w:pStyle w:val="EndNoteBibliography"/>
        <w:rPr>
          <w:i/>
        </w:rPr>
      </w:pPr>
      <w:bookmarkStart w:id="76" w:name="_ENREF_31"/>
      <w:r w:rsidRPr="00E80EEB">
        <w:t xml:space="preserve">[31] J.W. Taylor, </w:t>
      </w:r>
      <w:r w:rsidRPr="00E80EEB">
        <w:rPr>
          <w:i/>
        </w:rPr>
        <w:t xml:space="preserve">Short-term electricity demand forecasting using double seasonal </w:t>
      </w:r>
    </w:p>
    <w:p w:rsidR="00D01998" w:rsidRDefault="00D01998" w:rsidP="0093080F">
      <w:pPr>
        <w:pStyle w:val="EndNoteBibliography"/>
      </w:pPr>
      <w:r>
        <w:rPr>
          <w:i/>
        </w:rPr>
        <w:t xml:space="preserve">       </w:t>
      </w:r>
      <w:r w:rsidR="00BD4894" w:rsidRPr="00E80EEB">
        <w:rPr>
          <w:i/>
        </w:rPr>
        <w:t>exponential smoothing</w:t>
      </w:r>
      <w:r w:rsidR="00BD4894" w:rsidRPr="00E80EEB">
        <w:t>, Journal of the Operational Research Society. 54 (2003), pp. 799-</w:t>
      </w:r>
      <w:r>
        <w:t xml:space="preserve"> </w:t>
      </w:r>
    </w:p>
    <w:p w:rsidR="00BD4894" w:rsidRPr="00E80EEB" w:rsidRDefault="00D01998" w:rsidP="0093080F">
      <w:pPr>
        <w:pStyle w:val="EndNoteBibliography"/>
      </w:pPr>
      <w:r>
        <w:t xml:space="preserve">       </w:t>
      </w:r>
      <w:r w:rsidR="00BD4894" w:rsidRPr="00E80EEB">
        <w:t>805.</w:t>
      </w:r>
      <w:bookmarkEnd w:id="76"/>
    </w:p>
    <w:p w:rsidR="00D01998" w:rsidRPr="00846960" w:rsidRDefault="00D01998" w:rsidP="00D01998">
      <w:pPr>
        <w:pStyle w:val="EndNoteBibliography"/>
        <w:ind w:left="432" w:hanging="432"/>
      </w:pPr>
      <w:bookmarkStart w:id="77" w:name="_ENREF_33"/>
      <w:r>
        <w:t>[32</w:t>
      </w:r>
      <w:r w:rsidRPr="00846960">
        <w:t>] G.E. Box, G.M. Jenkins</w:t>
      </w:r>
      <w:r>
        <w:t>, and G.C. Reinsel,</w:t>
      </w:r>
      <w:r w:rsidRPr="00846960">
        <w:t xml:space="preserve"> </w:t>
      </w:r>
      <w:r w:rsidRPr="00CB363B">
        <w:rPr>
          <w:i/>
        </w:rPr>
        <w:t>Time Series Analysis: Forecasting and Con</w:t>
      </w:r>
      <w:r w:rsidR="00D277C8">
        <w:rPr>
          <w:i/>
        </w:rPr>
        <w:t>trol,</w:t>
      </w:r>
      <w:r w:rsidRPr="00CB363B">
        <w:rPr>
          <w:i/>
        </w:rPr>
        <w:t xml:space="preserve"> </w:t>
      </w:r>
      <w:r>
        <w:t>Holden Day,</w:t>
      </w:r>
      <w:r w:rsidRPr="00846960">
        <w:t xml:space="preserve"> </w:t>
      </w:r>
      <w:r w:rsidR="00D277C8" w:rsidRPr="00D277C8">
        <w:t>San Francisco</w:t>
      </w:r>
      <w:r w:rsidR="00D277C8">
        <w:t xml:space="preserve">, </w:t>
      </w:r>
      <w:r w:rsidRPr="00846960">
        <w:t>1970.</w:t>
      </w:r>
    </w:p>
    <w:p w:rsidR="00D01998" w:rsidRDefault="00BD4894" w:rsidP="00D01998">
      <w:pPr>
        <w:pStyle w:val="EndNoteBibliography"/>
        <w:rPr>
          <w:i/>
        </w:rPr>
      </w:pPr>
      <w:r w:rsidRPr="00E80EEB">
        <w:t xml:space="preserve">[33] A.C. Harvey and P. Todd, </w:t>
      </w:r>
      <w:r w:rsidR="00700993">
        <w:rPr>
          <w:i/>
        </w:rPr>
        <w:t>Forecasting economic time series with s</w:t>
      </w:r>
      <w:r w:rsidRPr="00E80EEB">
        <w:rPr>
          <w:i/>
        </w:rPr>
        <w:t>tructural and Box-</w:t>
      </w:r>
      <w:r w:rsidR="00D01998">
        <w:rPr>
          <w:i/>
        </w:rPr>
        <w:t xml:space="preserve"> </w:t>
      </w:r>
    </w:p>
    <w:p w:rsidR="00D01998" w:rsidRDefault="00D01998" w:rsidP="00D01998">
      <w:pPr>
        <w:pStyle w:val="EndNoteBibliography"/>
      </w:pPr>
      <w:r>
        <w:rPr>
          <w:i/>
        </w:rPr>
        <w:t xml:space="preserve">       </w:t>
      </w:r>
      <w:r w:rsidR="00700993">
        <w:rPr>
          <w:i/>
        </w:rPr>
        <w:t>Jenkins Models: A case s</w:t>
      </w:r>
      <w:r w:rsidR="00BD4894" w:rsidRPr="00E80EEB">
        <w:rPr>
          <w:i/>
        </w:rPr>
        <w:t>tudy</w:t>
      </w:r>
      <w:r w:rsidR="00BD4894" w:rsidRPr="00E80EEB">
        <w:t xml:space="preserve">, Journal of Business &amp; Economic Statistics. 1 (1983), pp. </w:t>
      </w:r>
      <w:r>
        <w:t xml:space="preserve"> </w:t>
      </w:r>
    </w:p>
    <w:p w:rsidR="00BD4894" w:rsidRPr="00E80EEB" w:rsidRDefault="00D01998" w:rsidP="00D01998">
      <w:pPr>
        <w:pStyle w:val="EndNoteBibliography"/>
      </w:pPr>
      <w:r>
        <w:t xml:space="preserve">       </w:t>
      </w:r>
      <w:r w:rsidR="00BD4894" w:rsidRPr="00E80EEB">
        <w:t>299-307.</w:t>
      </w:r>
      <w:bookmarkEnd w:id="77"/>
    </w:p>
    <w:p w:rsidR="00D01998" w:rsidRPr="00846960" w:rsidRDefault="00D01998" w:rsidP="00D01998">
      <w:pPr>
        <w:pStyle w:val="EndNoteBibliography"/>
        <w:ind w:left="432" w:hanging="432"/>
      </w:pPr>
      <w:bookmarkStart w:id="78" w:name="_ENREF_35"/>
      <w:r>
        <w:t>[34</w:t>
      </w:r>
      <w:r w:rsidRPr="00846960">
        <w:t>] A. Pank</w:t>
      </w:r>
      <w:r>
        <w:t>ratz,</w:t>
      </w:r>
      <w:r w:rsidRPr="00846960">
        <w:t xml:space="preserve"> </w:t>
      </w:r>
      <w:r w:rsidR="00900E79">
        <w:rPr>
          <w:i/>
        </w:rPr>
        <w:t>Forecasting with Dynamic Regression M</w:t>
      </w:r>
      <w:r>
        <w:rPr>
          <w:i/>
        </w:rPr>
        <w:t>odels,</w:t>
      </w:r>
      <w:r>
        <w:t xml:space="preserve"> John Wiley &amp; Sons,</w:t>
      </w:r>
      <w:r w:rsidRPr="00846960">
        <w:t xml:space="preserve"> 2012.</w:t>
      </w:r>
    </w:p>
    <w:p w:rsidR="00D01998" w:rsidRDefault="00BD4894" w:rsidP="00D01998">
      <w:pPr>
        <w:pStyle w:val="EndNoteBibliography"/>
      </w:pPr>
      <w:r w:rsidRPr="00E80EEB">
        <w:t xml:space="preserve">[35] J.G. De Gooijer and R.J. Hyndman, </w:t>
      </w:r>
      <w:r w:rsidR="00700993">
        <w:rPr>
          <w:i/>
        </w:rPr>
        <w:t>25 Years of time series f</w:t>
      </w:r>
      <w:r w:rsidRPr="00E80EEB">
        <w:rPr>
          <w:i/>
        </w:rPr>
        <w:t>orecasting</w:t>
      </w:r>
      <w:r w:rsidR="00D01998">
        <w:t xml:space="preserve">, International  </w:t>
      </w:r>
    </w:p>
    <w:p w:rsidR="00BD4894" w:rsidRPr="00E80EEB" w:rsidRDefault="00D01998" w:rsidP="00D01998">
      <w:pPr>
        <w:pStyle w:val="EndNoteBibliography"/>
      </w:pPr>
      <w:r>
        <w:t xml:space="preserve">       Journal of F</w:t>
      </w:r>
      <w:r w:rsidR="00BD4894" w:rsidRPr="00E80EEB">
        <w:t>orecasting. 22 (2006), pp. 443-473.</w:t>
      </w:r>
      <w:bookmarkEnd w:id="78"/>
    </w:p>
    <w:p w:rsidR="00D01998" w:rsidRPr="00846960" w:rsidRDefault="00D01998" w:rsidP="00D01998">
      <w:pPr>
        <w:pStyle w:val="EndNoteBibliography"/>
        <w:ind w:left="432" w:hanging="432"/>
      </w:pPr>
      <w:bookmarkStart w:id="79" w:name="_ENREF_37"/>
      <w:r>
        <w:t>[36</w:t>
      </w:r>
      <w:r w:rsidRPr="00846960">
        <w:t>] J.E. Hanke, A.G. Reitsch</w:t>
      </w:r>
      <w:r>
        <w:t xml:space="preserve">, and D.W. Wichern, </w:t>
      </w:r>
      <w:r w:rsidR="00900E79">
        <w:rPr>
          <w:i/>
        </w:rPr>
        <w:t>Business F</w:t>
      </w:r>
      <w:r w:rsidRPr="00166562">
        <w:rPr>
          <w:i/>
        </w:rPr>
        <w:t>orecasting</w:t>
      </w:r>
      <w:r>
        <w:t>,</w:t>
      </w:r>
      <w:r w:rsidRPr="00846960">
        <w:t xml:space="preserve"> Prent</w:t>
      </w:r>
      <w:r>
        <w:t>ice Hall Upper Saddle River, New Jersey,</w:t>
      </w:r>
      <w:r w:rsidRPr="00846960">
        <w:t xml:space="preserve"> 1998.</w:t>
      </w:r>
    </w:p>
    <w:p w:rsidR="00900E79" w:rsidRPr="00846960" w:rsidRDefault="00900E79" w:rsidP="00900E79">
      <w:pPr>
        <w:pStyle w:val="EndNoteBibliography"/>
        <w:ind w:left="432" w:hanging="432"/>
      </w:pPr>
      <w:bookmarkStart w:id="80" w:name="_ENREF_32"/>
      <w:bookmarkStart w:id="81" w:name="_ENREF_38"/>
      <w:bookmarkEnd w:id="79"/>
      <w:r>
        <w:t>[37</w:t>
      </w:r>
      <w:r w:rsidRPr="00846960">
        <w:t>] B.L. Bowerman, R.T. O'Connell</w:t>
      </w:r>
      <w:r>
        <w:t>, and A.B. Koehler,</w:t>
      </w:r>
      <w:r w:rsidRPr="00846960">
        <w:t xml:space="preserve"> </w:t>
      </w:r>
      <w:r w:rsidRPr="004B4EA7">
        <w:rPr>
          <w:i/>
        </w:rPr>
        <w:t>Forecasting, Time Series, and Regression: An Applied Approach</w:t>
      </w:r>
      <w:r>
        <w:t>, South-Western Pub.,</w:t>
      </w:r>
      <w:r w:rsidRPr="00846960">
        <w:t xml:space="preserve"> 2005.</w:t>
      </w:r>
      <w:bookmarkEnd w:id="80"/>
    </w:p>
    <w:p w:rsidR="0057153C" w:rsidRDefault="00BD4894" w:rsidP="00900E79">
      <w:pPr>
        <w:pStyle w:val="EndNoteBibliography"/>
      </w:pPr>
      <w:r w:rsidRPr="00E80EEB">
        <w:t xml:space="preserve">[38] F.-L. Chu, </w:t>
      </w:r>
      <w:r w:rsidR="00700993">
        <w:rPr>
          <w:i/>
        </w:rPr>
        <w:t>Forecasting tourist arrivals: nonlinear sine w</w:t>
      </w:r>
      <w:r w:rsidRPr="00E80EEB">
        <w:rPr>
          <w:i/>
        </w:rPr>
        <w:t>ave or ARIMA?</w:t>
      </w:r>
      <w:r w:rsidRPr="00E80EEB">
        <w:t xml:space="preserve">, Journal of </w:t>
      </w:r>
      <w:r w:rsidR="0057153C">
        <w:t xml:space="preserve"> </w:t>
      </w:r>
    </w:p>
    <w:p w:rsidR="00BD4894" w:rsidRPr="00E80EEB" w:rsidRDefault="0057153C" w:rsidP="0057153C">
      <w:pPr>
        <w:pStyle w:val="EndNoteBibliography"/>
      </w:pPr>
      <w:r>
        <w:t xml:space="preserve">       </w:t>
      </w:r>
      <w:r w:rsidR="00BD4894" w:rsidRPr="00E80EEB">
        <w:t>Travel Research. 36 (1998), pp. 79-84.</w:t>
      </w:r>
      <w:bookmarkEnd w:id="81"/>
    </w:p>
    <w:p w:rsidR="0057153C" w:rsidRPr="00846960" w:rsidRDefault="0057153C" w:rsidP="0057153C">
      <w:pPr>
        <w:pStyle w:val="EndNoteBibliography"/>
        <w:ind w:left="432" w:hanging="432"/>
      </w:pPr>
      <w:bookmarkStart w:id="82" w:name="_ENREF_34"/>
      <w:bookmarkStart w:id="83" w:name="_ENREF_40"/>
      <w:r>
        <w:t xml:space="preserve">[39] S.S. Shapiro and M.B. Wilk, </w:t>
      </w:r>
      <w:r w:rsidR="00700993">
        <w:rPr>
          <w:i/>
        </w:rPr>
        <w:t>An analysis of v</w:t>
      </w:r>
      <w:r w:rsidRPr="00EA5372">
        <w:rPr>
          <w:i/>
        </w:rPr>
        <w:t>arianc</w:t>
      </w:r>
      <w:r w:rsidR="00700993">
        <w:rPr>
          <w:i/>
        </w:rPr>
        <w:t>e test for n</w:t>
      </w:r>
      <w:r w:rsidRPr="00EA5372">
        <w:rPr>
          <w:i/>
        </w:rPr>
        <w:t>ormality(complete samples)</w:t>
      </w:r>
      <w:r>
        <w:t>, JSTOR,</w:t>
      </w:r>
      <w:r w:rsidRPr="00846960">
        <w:t xml:space="preserve"> 1964.</w:t>
      </w:r>
      <w:bookmarkEnd w:id="82"/>
    </w:p>
    <w:p w:rsidR="0057153C" w:rsidRDefault="00BD4894" w:rsidP="0057153C">
      <w:pPr>
        <w:pStyle w:val="EndNoteBibliography"/>
        <w:rPr>
          <w:i/>
        </w:rPr>
      </w:pPr>
      <w:r w:rsidRPr="00E80EEB">
        <w:t xml:space="preserve">[40] R.B. D'agostino, A. Belanger and R.B. D'Agostino Jr, </w:t>
      </w:r>
      <w:r w:rsidR="00700993">
        <w:rPr>
          <w:i/>
        </w:rPr>
        <w:t>A suggestion for using p</w:t>
      </w:r>
      <w:r w:rsidRPr="00E80EEB">
        <w:rPr>
          <w:i/>
        </w:rPr>
        <w:t xml:space="preserve">owerful </w:t>
      </w:r>
    </w:p>
    <w:p w:rsidR="00BD4894" w:rsidRPr="00E80EEB" w:rsidRDefault="0057153C" w:rsidP="0057153C">
      <w:pPr>
        <w:pStyle w:val="EndNoteBibliography"/>
      </w:pPr>
      <w:r>
        <w:rPr>
          <w:i/>
        </w:rPr>
        <w:t xml:space="preserve">       </w:t>
      </w:r>
      <w:r w:rsidR="00700993">
        <w:rPr>
          <w:i/>
        </w:rPr>
        <w:t>and informative tests of n</w:t>
      </w:r>
      <w:r w:rsidR="00BD4894" w:rsidRPr="00E80EEB">
        <w:rPr>
          <w:i/>
        </w:rPr>
        <w:t>ormality</w:t>
      </w:r>
      <w:r w:rsidR="00BD4894" w:rsidRPr="00E80EEB">
        <w:t>, The American Statistician. 44 (1990), pp. 316-321.</w:t>
      </w:r>
      <w:bookmarkEnd w:id="83"/>
    </w:p>
    <w:p w:rsidR="0057153C" w:rsidRDefault="00BD4894" w:rsidP="0093080F">
      <w:pPr>
        <w:pStyle w:val="EndNoteBibliography"/>
        <w:rPr>
          <w:i/>
        </w:rPr>
      </w:pPr>
      <w:bookmarkStart w:id="84" w:name="_ENREF_41"/>
      <w:r w:rsidRPr="00E80EEB">
        <w:t xml:space="preserve">[41] J. Weisent, W. Seaver, A. Odoi and B. Rohrbach, </w:t>
      </w:r>
      <w:r w:rsidRPr="00E80EEB">
        <w:rPr>
          <w:i/>
        </w:rPr>
        <w:t xml:space="preserve">Comparison of three time-series </w:t>
      </w:r>
      <w:r w:rsidR="0057153C">
        <w:rPr>
          <w:i/>
        </w:rPr>
        <w:t xml:space="preserve"> </w:t>
      </w:r>
    </w:p>
    <w:p w:rsidR="0057153C" w:rsidRDefault="0057153C" w:rsidP="0093080F">
      <w:pPr>
        <w:pStyle w:val="EndNoteBibliography"/>
      </w:pPr>
      <w:r>
        <w:rPr>
          <w:i/>
        </w:rPr>
        <w:t xml:space="preserve">       </w:t>
      </w:r>
      <w:r w:rsidR="00BD4894" w:rsidRPr="00E80EEB">
        <w:rPr>
          <w:i/>
        </w:rPr>
        <w:t>models for predicting campylobacteriosis risk</w:t>
      </w:r>
      <w:r w:rsidR="00700993">
        <w:t>, Epidemiology and I</w:t>
      </w:r>
      <w:r w:rsidR="00BD4894" w:rsidRPr="00E80EEB">
        <w:t xml:space="preserve">nfection. 138 (2010), </w:t>
      </w:r>
      <w:r>
        <w:t xml:space="preserve">  </w:t>
      </w:r>
    </w:p>
    <w:p w:rsidR="00BD4894" w:rsidRPr="00E80EEB" w:rsidRDefault="0057153C" w:rsidP="0093080F">
      <w:pPr>
        <w:pStyle w:val="EndNoteBibliography"/>
      </w:pPr>
      <w:r>
        <w:t xml:space="preserve">       </w:t>
      </w:r>
      <w:r w:rsidR="00BD4894" w:rsidRPr="00E80EEB">
        <w:t>pp. 898-906.</w:t>
      </w:r>
      <w:bookmarkEnd w:id="84"/>
    </w:p>
    <w:p w:rsidR="0057153C" w:rsidRDefault="00BD4894" w:rsidP="0093080F">
      <w:pPr>
        <w:pStyle w:val="EndNoteBibliography"/>
        <w:rPr>
          <w:i/>
        </w:rPr>
      </w:pPr>
      <w:bookmarkStart w:id="85" w:name="_ENREF_42"/>
      <w:r w:rsidRPr="00E80EEB">
        <w:t xml:space="preserve">[42] C. Bowie and D. Prothero, </w:t>
      </w:r>
      <w:r w:rsidR="00700993">
        <w:rPr>
          <w:i/>
        </w:rPr>
        <w:t>Finding causes of seasonal diseases using time s</w:t>
      </w:r>
      <w:r w:rsidRPr="00E80EEB">
        <w:rPr>
          <w:i/>
        </w:rPr>
        <w:t xml:space="preserve">eries </w:t>
      </w:r>
      <w:r w:rsidR="0057153C">
        <w:rPr>
          <w:i/>
        </w:rPr>
        <w:t xml:space="preserve">  </w:t>
      </w:r>
    </w:p>
    <w:p w:rsidR="00BD4894" w:rsidRPr="00E80EEB" w:rsidRDefault="0057153C" w:rsidP="0093080F">
      <w:pPr>
        <w:pStyle w:val="EndNoteBibliography"/>
      </w:pPr>
      <w:r>
        <w:rPr>
          <w:i/>
        </w:rPr>
        <w:t xml:space="preserve">        </w:t>
      </w:r>
      <w:r w:rsidR="00700993">
        <w:rPr>
          <w:i/>
        </w:rPr>
        <w:t>a</w:t>
      </w:r>
      <w:r w:rsidR="00BD4894" w:rsidRPr="00E80EEB">
        <w:rPr>
          <w:i/>
        </w:rPr>
        <w:t>nalysis</w:t>
      </w:r>
      <w:r>
        <w:t>, International Journal of E</w:t>
      </w:r>
      <w:r w:rsidR="00BD4894" w:rsidRPr="00E80EEB">
        <w:t>pidemiology. 10 (1981), pp. 87-92.</w:t>
      </w:r>
      <w:bookmarkEnd w:id="85"/>
    </w:p>
    <w:p w:rsidR="0057153C" w:rsidRDefault="00900E79" w:rsidP="0057153C">
      <w:pPr>
        <w:pStyle w:val="EndNoteBibliography"/>
        <w:ind w:left="432" w:hanging="432"/>
      </w:pPr>
      <w:bookmarkStart w:id="86" w:name="_ENREF_44"/>
      <w:r>
        <w:t>[43</w:t>
      </w:r>
      <w:r w:rsidR="0057153C" w:rsidRPr="00846960">
        <w:t>] Department of Sciences a</w:t>
      </w:r>
      <w:r w:rsidR="0057153C">
        <w:t>t Pennsylvania State University,</w:t>
      </w:r>
      <w:r w:rsidR="0057153C" w:rsidRPr="00846960">
        <w:t xml:space="preserve"> </w:t>
      </w:r>
      <w:r w:rsidR="0057153C" w:rsidRPr="00F14D80">
        <w:rPr>
          <w:i/>
        </w:rPr>
        <w:t>Pre-whitening as</w:t>
      </w:r>
      <w:r w:rsidR="0057153C">
        <w:rPr>
          <w:i/>
        </w:rPr>
        <w:t xml:space="preserve"> an aid to i</w:t>
      </w:r>
      <w:r w:rsidR="0057153C" w:rsidRPr="00F14D80">
        <w:rPr>
          <w:i/>
        </w:rPr>
        <w:t>nterpreting the CCF</w:t>
      </w:r>
      <w:r w:rsidR="0057153C" w:rsidRPr="00846960">
        <w:t xml:space="preserve"> </w:t>
      </w:r>
      <w:r w:rsidR="0057153C">
        <w:t>(</w:t>
      </w:r>
      <w:r w:rsidR="0057153C" w:rsidRPr="00846960">
        <w:t>2014</w:t>
      </w:r>
      <w:r w:rsidR="0057153C">
        <w:t>)</w:t>
      </w:r>
      <w:r w:rsidR="0057153C" w:rsidRPr="00846960">
        <w:t>.</w:t>
      </w:r>
      <w:r w:rsidR="0057153C" w:rsidRPr="00F14D80">
        <w:t xml:space="preserve"> </w:t>
      </w:r>
      <w:r w:rsidR="0057153C">
        <w:t>Available at</w:t>
      </w:r>
    </w:p>
    <w:p w:rsidR="0057153C" w:rsidRPr="00F14D80" w:rsidRDefault="00F20C8F" w:rsidP="0057153C">
      <w:pPr>
        <w:pStyle w:val="EndNoteBibliography"/>
        <w:ind w:left="432"/>
      </w:pPr>
      <w:hyperlink r:id="rId15" w:history="1">
        <w:r w:rsidR="0057153C" w:rsidRPr="00F14D80">
          <w:rPr>
            <w:rStyle w:val="Hyperlink"/>
            <w:u w:val="none"/>
          </w:rPr>
          <w:t>https://onlinecourses.science.psu.edu/stat510/?q=node/75.</w:t>
        </w:r>
      </w:hyperlink>
    </w:p>
    <w:p w:rsidR="00BD4894" w:rsidRPr="00E80EEB" w:rsidRDefault="00BD4894" w:rsidP="0057153C">
      <w:pPr>
        <w:pStyle w:val="EndNoteBibliography"/>
      </w:pPr>
      <w:r w:rsidRPr="00E80EEB">
        <w:t>[44] C. Cha</w:t>
      </w:r>
      <w:r w:rsidR="0057153C">
        <w:t xml:space="preserve">tfield, </w:t>
      </w:r>
      <w:r w:rsidR="00E230DD">
        <w:rPr>
          <w:i/>
        </w:rPr>
        <w:t>Time-Series F</w:t>
      </w:r>
      <w:r w:rsidR="0057153C" w:rsidRPr="0057153C">
        <w:rPr>
          <w:i/>
        </w:rPr>
        <w:t>orecasting</w:t>
      </w:r>
      <w:r w:rsidR="0057153C">
        <w:t>, CRC Press,</w:t>
      </w:r>
      <w:r w:rsidRPr="00E80EEB">
        <w:t xml:space="preserve"> 2000.</w:t>
      </w:r>
      <w:bookmarkEnd w:id="86"/>
    </w:p>
    <w:p w:rsidR="00BD4894" w:rsidRPr="00E80EEB" w:rsidRDefault="00BD4894" w:rsidP="0093080F">
      <w:pPr>
        <w:pStyle w:val="EndNoteBibliography"/>
      </w:pPr>
      <w:bookmarkStart w:id="87" w:name="_ENREF_45"/>
      <w:r w:rsidRPr="00E80EEB">
        <w:lastRenderedPageBreak/>
        <w:t xml:space="preserve">[45] P.T. Ittig, </w:t>
      </w:r>
      <w:r w:rsidR="00E230DD">
        <w:rPr>
          <w:i/>
        </w:rPr>
        <w:t>A s</w:t>
      </w:r>
      <w:r w:rsidR="00900E79">
        <w:rPr>
          <w:i/>
        </w:rPr>
        <w:t>ea</w:t>
      </w:r>
      <w:r w:rsidR="00700993">
        <w:rPr>
          <w:i/>
        </w:rPr>
        <w:t>sonal index for b</w:t>
      </w:r>
      <w:r w:rsidRPr="00E80EEB">
        <w:rPr>
          <w:i/>
        </w:rPr>
        <w:t>usiness</w:t>
      </w:r>
      <w:r w:rsidRPr="00E80EEB">
        <w:t>, Decision Sciences. 28 (1997), pp. 335-355.</w:t>
      </w:r>
      <w:bookmarkEnd w:id="87"/>
    </w:p>
    <w:p w:rsidR="009E172A" w:rsidRPr="00846960" w:rsidRDefault="009E172A" w:rsidP="009E172A">
      <w:pPr>
        <w:pStyle w:val="EndNoteBibliography"/>
        <w:ind w:left="432" w:hanging="432"/>
      </w:pPr>
      <w:bookmarkStart w:id="88" w:name="_ENREF_47"/>
      <w:r>
        <w:t>[46] H.E. Warren,</w:t>
      </w:r>
      <w:r w:rsidRPr="00846960">
        <w:t xml:space="preserve"> </w:t>
      </w:r>
      <w:r>
        <w:rPr>
          <w:i/>
        </w:rPr>
        <w:t>Forecasting time s</w:t>
      </w:r>
      <w:r w:rsidRPr="00EA5372">
        <w:rPr>
          <w:i/>
        </w:rPr>
        <w:t>eries</w:t>
      </w:r>
      <w:r w:rsidR="00900E79">
        <w:rPr>
          <w:i/>
        </w:rPr>
        <w:t xml:space="preserve"> within E</w:t>
      </w:r>
      <w:r w:rsidRPr="00EA5372">
        <w:rPr>
          <w:i/>
        </w:rPr>
        <w:t>xcel</w:t>
      </w:r>
      <w:r>
        <w:t xml:space="preserve"> (</w:t>
      </w:r>
      <w:r w:rsidRPr="00846960">
        <w:t>2008</w:t>
      </w:r>
      <w:r>
        <w:t>)</w:t>
      </w:r>
      <w:r w:rsidRPr="00846960">
        <w:t>.</w:t>
      </w:r>
      <w:r>
        <w:t xml:space="preserve"> Available at </w:t>
      </w:r>
      <w:hyperlink r:id="rId16" w:history="1">
        <w:r w:rsidRPr="00F14D80">
          <w:rPr>
            <w:rStyle w:val="Hyperlink"/>
            <w:u w:val="none"/>
          </w:rPr>
          <w:t>http://web.calstatela.edu/faculty/hwarren/a503/forecast%20time%20series%20within%20Excel.htm</w:t>
        </w:r>
      </w:hyperlink>
      <w:r w:rsidRPr="00F14D80">
        <w:t>.</w:t>
      </w:r>
    </w:p>
    <w:bookmarkEnd w:id="88"/>
    <w:p w:rsidR="009E172A" w:rsidRDefault="009E172A" w:rsidP="009E172A">
      <w:pPr>
        <w:pStyle w:val="EndNoteBibliography"/>
        <w:ind w:left="432" w:hanging="432"/>
      </w:pPr>
      <w:r>
        <w:t>[47] R.J. Hyndman,</w:t>
      </w:r>
      <w:r w:rsidRPr="00846960">
        <w:t xml:space="preserve"> </w:t>
      </w:r>
      <w:r w:rsidRPr="00A2044E">
        <w:rPr>
          <w:i/>
        </w:rPr>
        <w:t xml:space="preserve">CRAN </w:t>
      </w:r>
      <w:r>
        <w:rPr>
          <w:i/>
        </w:rPr>
        <w:t>task view: Time series a</w:t>
      </w:r>
      <w:r w:rsidRPr="00A2044E">
        <w:rPr>
          <w:i/>
        </w:rPr>
        <w:t>nalysis</w:t>
      </w:r>
      <w:r w:rsidRPr="00846960">
        <w:t xml:space="preserve"> </w:t>
      </w:r>
      <w:r>
        <w:t>(</w:t>
      </w:r>
      <w:r w:rsidRPr="00846960">
        <w:t>2014</w:t>
      </w:r>
      <w:r>
        <w:t>)</w:t>
      </w:r>
      <w:r w:rsidRPr="00846960">
        <w:t>.</w:t>
      </w:r>
      <w:r>
        <w:t xml:space="preserve"> Available at </w:t>
      </w:r>
    </w:p>
    <w:p w:rsidR="009E172A" w:rsidRPr="00F14D80" w:rsidRDefault="009E172A" w:rsidP="009E172A">
      <w:pPr>
        <w:pStyle w:val="EndNoteBibliography"/>
        <w:ind w:left="432" w:hanging="432"/>
      </w:pPr>
      <w:r>
        <w:t xml:space="preserve">        </w:t>
      </w:r>
      <w:hyperlink r:id="rId17" w:history="1">
        <w:r w:rsidRPr="00F14D80">
          <w:rPr>
            <w:rStyle w:val="Hyperlink"/>
            <w:u w:val="none"/>
          </w:rPr>
          <w:t>http://cran.r-project.org/web/views/TimeSeries.html</w:t>
        </w:r>
      </w:hyperlink>
      <w:r w:rsidRPr="00F14D80">
        <w:rPr>
          <w:rStyle w:val="Hyperlink"/>
          <w:u w:val="none"/>
        </w:rPr>
        <w:t>.</w:t>
      </w:r>
    </w:p>
    <w:p w:rsidR="00BD4894" w:rsidRDefault="00BD4894" w:rsidP="0093080F">
      <w:pPr>
        <w:pStyle w:val="Newparagraph"/>
        <w:ind w:left="720" w:hanging="720"/>
        <w:jc w:val="both"/>
      </w:pPr>
    </w:p>
    <w:p w:rsidR="00BD4894" w:rsidRDefault="00BD4894">
      <w:pPr>
        <w:spacing w:line="240" w:lineRule="auto"/>
      </w:pPr>
      <w:r>
        <w:br w:type="page"/>
      </w:r>
    </w:p>
    <w:p w:rsidR="00BD4894" w:rsidRDefault="0095470C" w:rsidP="0093080F">
      <w:pPr>
        <w:pStyle w:val="Heading1"/>
        <w:rPr>
          <w:szCs w:val="24"/>
        </w:rPr>
      </w:pPr>
      <w:r>
        <w:rPr>
          <w:szCs w:val="24"/>
          <w:lang w:val="en-US"/>
        </w:rPr>
        <w:lastRenderedPageBreak/>
        <w:t>Appendices</w:t>
      </w:r>
    </w:p>
    <w:p w:rsidR="00BD4894" w:rsidRPr="00246650" w:rsidRDefault="00BD4894" w:rsidP="0093080F">
      <w:pPr>
        <w:pStyle w:val="Caption"/>
        <w:spacing w:before="240" w:after="0" w:line="360" w:lineRule="auto"/>
        <w:rPr>
          <w:rFonts w:ascii="Times New Roman" w:hAnsi="Times New Roman"/>
          <w:b w:val="0"/>
          <w:color w:val="auto"/>
          <w:sz w:val="24"/>
          <w:szCs w:val="24"/>
        </w:rPr>
      </w:pPr>
      <w:bookmarkStart w:id="89" w:name="_Ref380749009"/>
      <w:bookmarkStart w:id="90" w:name="_Ref380748994"/>
      <w:r w:rsidRPr="00246650">
        <w:rPr>
          <w:rFonts w:ascii="Times New Roman" w:hAnsi="Times New Roman"/>
          <w:b w:val="0"/>
          <w:color w:val="auto"/>
          <w:sz w:val="24"/>
          <w:szCs w:val="24"/>
        </w:rPr>
        <w:t xml:space="preserve">Table A. </w:t>
      </w:r>
      <w:r w:rsidRPr="00246650">
        <w:rPr>
          <w:rFonts w:ascii="Times New Roman" w:hAnsi="Times New Roman"/>
          <w:b w:val="0"/>
          <w:color w:val="auto"/>
          <w:sz w:val="24"/>
          <w:szCs w:val="24"/>
        </w:rPr>
        <w:fldChar w:fldCharType="begin"/>
      </w:r>
      <w:r w:rsidRPr="00246650">
        <w:rPr>
          <w:rFonts w:ascii="Times New Roman" w:hAnsi="Times New Roman"/>
          <w:b w:val="0"/>
          <w:color w:val="auto"/>
          <w:sz w:val="24"/>
          <w:szCs w:val="24"/>
        </w:rPr>
        <w:instrText xml:space="preserve"> SEQ Table_A. \* ARABIC </w:instrText>
      </w:r>
      <w:r w:rsidRPr="00246650">
        <w:rPr>
          <w:rFonts w:ascii="Times New Roman" w:hAnsi="Times New Roman"/>
          <w:b w:val="0"/>
          <w:color w:val="auto"/>
          <w:sz w:val="24"/>
          <w:szCs w:val="24"/>
        </w:rPr>
        <w:fldChar w:fldCharType="separate"/>
      </w:r>
      <w:r>
        <w:rPr>
          <w:rFonts w:ascii="Times New Roman" w:hAnsi="Times New Roman"/>
          <w:b w:val="0"/>
          <w:noProof/>
          <w:color w:val="auto"/>
          <w:sz w:val="24"/>
          <w:szCs w:val="24"/>
        </w:rPr>
        <w:t>1</w:t>
      </w:r>
      <w:r w:rsidRPr="00246650">
        <w:rPr>
          <w:rFonts w:ascii="Times New Roman" w:hAnsi="Times New Roman"/>
          <w:b w:val="0"/>
          <w:color w:val="auto"/>
          <w:sz w:val="24"/>
          <w:szCs w:val="24"/>
        </w:rPr>
        <w:fldChar w:fldCharType="end"/>
      </w:r>
      <w:bookmarkEnd w:id="89"/>
      <w:r>
        <w:rPr>
          <w:rFonts w:ascii="Times New Roman" w:hAnsi="Times New Roman"/>
          <w:b w:val="0"/>
          <w:color w:val="auto"/>
          <w:sz w:val="24"/>
          <w:szCs w:val="24"/>
        </w:rPr>
        <w:t>.</w:t>
      </w:r>
      <w:r w:rsidRPr="00246650">
        <w:rPr>
          <w:rFonts w:ascii="Times New Roman" w:hAnsi="Times New Roman"/>
          <w:b w:val="0"/>
          <w:color w:val="auto"/>
          <w:sz w:val="24"/>
          <w:szCs w:val="24"/>
        </w:rPr>
        <w:t xml:space="preserve"> </w:t>
      </w:r>
      <w:bookmarkEnd w:id="90"/>
      <w:r w:rsidRPr="00A46CC2">
        <w:rPr>
          <w:rFonts w:ascii="Times New Roman" w:hAnsi="Times New Roman"/>
          <w:b w:val="0"/>
          <w:color w:val="auto"/>
          <w:sz w:val="24"/>
          <w:szCs w:val="24"/>
        </w:rPr>
        <w:t>Time series univariate models for turnover data.</w:t>
      </w:r>
    </w:p>
    <w:tbl>
      <w:tblPr>
        <w:tblW w:w="9404" w:type="dxa"/>
        <w:tblInd w:w="93" w:type="dxa"/>
        <w:tblLook w:val="04A0" w:firstRow="1" w:lastRow="0" w:firstColumn="1" w:lastColumn="0" w:noHBand="0" w:noVBand="1"/>
      </w:tblPr>
      <w:tblGrid>
        <w:gridCol w:w="1797"/>
        <w:gridCol w:w="3060"/>
        <w:gridCol w:w="842"/>
        <w:gridCol w:w="1003"/>
        <w:gridCol w:w="883"/>
        <w:gridCol w:w="1203"/>
        <w:gridCol w:w="616"/>
      </w:tblGrid>
      <w:tr w:rsidR="00BD4894" w:rsidRPr="005758BC" w:rsidTr="0093080F">
        <w:trPr>
          <w:trHeight w:val="390"/>
        </w:trPr>
        <w:tc>
          <w:tcPr>
            <w:tcW w:w="1797" w:type="dxa"/>
            <w:tcBorders>
              <w:top w:val="single" w:sz="4" w:space="0" w:color="auto"/>
              <w:left w:val="nil"/>
              <w:bottom w:val="single" w:sz="4" w:space="0" w:color="auto"/>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Model</w:t>
            </w:r>
          </w:p>
        </w:tc>
        <w:tc>
          <w:tcPr>
            <w:tcW w:w="3060" w:type="dxa"/>
            <w:tcBorders>
              <w:top w:val="single" w:sz="4" w:space="0" w:color="auto"/>
              <w:left w:val="nil"/>
              <w:bottom w:val="single" w:sz="4" w:space="0" w:color="auto"/>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Variables</w:t>
            </w:r>
          </w:p>
        </w:tc>
        <w:tc>
          <w:tcPr>
            <w:tcW w:w="842" w:type="dxa"/>
            <w:tcBorders>
              <w:top w:val="single" w:sz="4" w:space="0" w:color="auto"/>
              <w:left w:val="nil"/>
              <w:bottom w:val="single" w:sz="4" w:space="0" w:color="auto"/>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Pred. R</w:t>
            </w:r>
            <w:r w:rsidRPr="005758BC">
              <w:rPr>
                <w:rFonts w:eastAsia="Times New Roman"/>
                <w:color w:val="000000"/>
                <w:vertAlign w:val="superscript"/>
                <w:lang w:eastAsia="zh-CN"/>
              </w:rPr>
              <w:t>2</w:t>
            </w:r>
          </w:p>
        </w:tc>
        <w:tc>
          <w:tcPr>
            <w:tcW w:w="1003" w:type="dxa"/>
            <w:tcBorders>
              <w:top w:val="single" w:sz="4" w:space="0" w:color="auto"/>
              <w:left w:val="nil"/>
              <w:bottom w:val="single" w:sz="4" w:space="0" w:color="auto"/>
              <w:right w:val="nil"/>
            </w:tcBorders>
          </w:tcPr>
          <w:p w:rsidR="00BD4894" w:rsidRPr="005758BC" w:rsidRDefault="00BD4894" w:rsidP="0093080F">
            <w:pPr>
              <w:spacing w:line="240" w:lineRule="auto"/>
              <w:jc w:val="center"/>
              <w:rPr>
                <w:rFonts w:eastAsia="Times New Roman"/>
                <w:color w:val="000000"/>
                <w:lang w:eastAsia="zh-CN"/>
              </w:rPr>
            </w:pPr>
            <w:r w:rsidRPr="004F7CFD">
              <w:rPr>
                <w:rFonts w:eastAsia="Times New Roman"/>
                <w:color w:val="000000"/>
                <w:lang w:eastAsia="zh-CN"/>
              </w:rPr>
              <w:t>Holdout R</w:t>
            </w:r>
            <w:r w:rsidRPr="004F7CFD">
              <w:rPr>
                <w:rFonts w:eastAsia="Times New Roman"/>
                <w:color w:val="000000"/>
                <w:vertAlign w:val="superscript"/>
                <w:lang w:eastAsia="zh-CN"/>
              </w:rPr>
              <w:t>2</w:t>
            </w:r>
          </w:p>
        </w:tc>
        <w:tc>
          <w:tcPr>
            <w:tcW w:w="883" w:type="dxa"/>
            <w:tcBorders>
              <w:top w:val="single" w:sz="4" w:space="0" w:color="auto"/>
              <w:left w:val="nil"/>
              <w:bottom w:val="single" w:sz="4" w:space="0" w:color="auto"/>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MAPE</w:t>
            </w:r>
          </w:p>
        </w:tc>
        <w:tc>
          <w:tcPr>
            <w:tcW w:w="1203" w:type="dxa"/>
            <w:tcBorders>
              <w:top w:val="single" w:sz="4" w:space="0" w:color="auto"/>
              <w:left w:val="nil"/>
              <w:bottom w:val="single" w:sz="4" w:space="0" w:color="auto"/>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Normality</w:t>
            </w:r>
          </w:p>
        </w:tc>
        <w:tc>
          <w:tcPr>
            <w:tcW w:w="616" w:type="dxa"/>
            <w:tcBorders>
              <w:top w:val="single" w:sz="4" w:space="0" w:color="auto"/>
              <w:left w:val="nil"/>
              <w:bottom w:val="single" w:sz="4" w:space="0" w:color="auto"/>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WN</w:t>
            </w:r>
          </w:p>
        </w:tc>
      </w:tr>
      <w:tr w:rsidR="00BD4894" w:rsidRPr="005758BC" w:rsidTr="0093080F">
        <w:trPr>
          <w:trHeight w:val="315"/>
        </w:trPr>
        <w:tc>
          <w:tcPr>
            <w:tcW w:w="1797" w:type="dxa"/>
            <w:vMerge w:val="restart"/>
            <w:tcBorders>
              <w:top w:val="single" w:sz="4" w:space="0" w:color="auto"/>
              <w:left w:val="nil"/>
              <w:bottom w:val="single" w:sz="8" w:space="0" w:color="000000"/>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Regression</w:t>
            </w:r>
            <w:r w:rsidRPr="00A40DE1">
              <w:rPr>
                <w:rFonts w:eastAsia="Times New Roman"/>
                <w:color w:val="000000"/>
                <w:vertAlign w:val="superscript"/>
                <w:lang w:eastAsia="zh-CN"/>
              </w:rPr>
              <w:t>1</w:t>
            </w:r>
          </w:p>
        </w:tc>
        <w:tc>
          <w:tcPr>
            <w:tcW w:w="3060" w:type="dxa"/>
            <w:tcBorders>
              <w:top w:val="single" w:sz="4" w:space="0" w:color="auto"/>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Additive T+S</w:t>
            </w:r>
          </w:p>
        </w:tc>
        <w:tc>
          <w:tcPr>
            <w:tcW w:w="842" w:type="dxa"/>
            <w:tcBorders>
              <w:top w:val="single" w:sz="4" w:space="0" w:color="auto"/>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0.51</w:t>
            </w:r>
          </w:p>
        </w:tc>
        <w:tc>
          <w:tcPr>
            <w:tcW w:w="1003" w:type="dxa"/>
            <w:tcBorders>
              <w:top w:val="single" w:sz="4" w:space="0" w:color="auto"/>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0.57</w:t>
            </w:r>
          </w:p>
        </w:tc>
        <w:tc>
          <w:tcPr>
            <w:tcW w:w="883" w:type="dxa"/>
            <w:tcBorders>
              <w:top w:val="single" w:sz="4" w:space="0" w:color="auto"/>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26.15</w:t>
            </w:r>
          </w:p>
        </w:tc>
        <w:tc>
          <w:tcPr>
            <w:tcW w:w="1203" w:type="dxa"/>
            <w:tcBorders>
              <w:top w:val="single" w:sz="4" w:space="0" w:color="auto"/>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No</w:t>
            </w:r>
          </w:p>
        </w:tc>
        <w:tc>
          <w:tcPr>
            <w:tcW w:w="616" w:type="dxa"/>
            <w:tcBorders>
              <w:top w:val="single" w:sz="4" w:space="0" w:color="auto"/>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No</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Additive S</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0.45</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0.09</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22.32</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No</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No</w:t>
            </w:r>
          </w:p>
        </w:tc>
      </w:tr>
      <w:tr w:rsidR="00BD4894" w:rsidRPr="005758BC" w:rsidTr="0093080F">
        <w:trPr>
          <w:trHeight w:val="330"/>
        </w:trPr>
        <w:tc>
          <w:tcPr>
            <w:tcW w:w="1797" w:type="dxa"/>
            <w:vMerge/>
            <w:tcBorders>
              <w:top w:val="nil"/>
              <w:left w:val="nil"/>
              <w:bottom w:val="single" w:sz="4" w:space="0" w:color="auto"/>
              <w:right w:val="nil"/>
            </w:tcBorders>
            <w:vAlign w:val="center"/>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right w:val="nil"/>
            </w:tcBorders>
            <w:shd w:val="clear" w:color="auto" w:fill="auto"/>
            <w:noWrap/>
            <w:vAlign w:val="center"/>
          </w:tcPr>
          <w:p w:rsidR="00BD4894" w:rsidRPr="005758BC" w:rsidRDefault="00BD4894" w:rsidP="0093080F">
            <w:pPr>
              <w:spacing w:line="240" w:lineRule="auto"/>
              <w:rPr>
                <w:rFonts w:eastAsia="Times New Roman"/>
                <w:color w:val="000000"/>
                <w:lang w:eastAsia="zh-CN"/>
              </w:rPr>
            </w:pPr>
            <w:r>
              <w:rPr>
                <w:rFonts w:eastAsia="Times New Roman"/>
                <w:color w:val="000000"/>
                <w:lang w:eastAsia="zh-CN"/>
              </w:rPr>
              <w:t xml:space="preserve">Additive </w:t>
            </w:r>
            <w:r w:rsidRPr="005758BC">
              <w:rPr>
                <w:rFonts w:eastAsia="Times New Roman"/>
                <w:color w:val="000000"/>
                <w:lang w:eastAsia="zh-CN"/>
              </w:rPr>
              <w:t>T+S+T*S</w:t>
            </w:r>
          </w:p>
        </w:tc>
        <w:tc>
          <w:tcPr>
            <w:tcW w:w="842" w:type="dxa"/>
            <w:tcBorders>
              <w:top w:val="nil"/>
              <w:left w:val="nil"/>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0.58</w:t>
            </w:r>
          </w:p>
        </w:tc>
        <w:tc>
          <w:tcPr>
            <w:tcW w:w="1003" w:type="dxa"/>
            <w:tcBorders>
              <w:top w:val="nil"/>
              <w:left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0.22</w:t>
            </w:r>
          </w:p>
        </w:tc>
        <w:tc>
          <w:tcPr>
            <w:tcW w:w="883" w:type="dxa"/>
            <w:tcBorders>
              <w:top w:val="nil"/>
              <w:left w:val="nil"/>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23.41</w:t>
            </w:r>
          </w:p>
        </w:tc>
        <w:tc>
          <w:tcPr>
            <w:tcW w:w="1203" w:type="dxa"/>
            <w:tcBorders>
              <w:top w:val="nil"/>
              <w:left w:val="nil"/>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No</w:t>
            </w:r>
          </w:p>
        </w:tc>
        <w:tc>
          <w:tcPr>
            <w:tcW w:w="616" w:type="dxa"/>
            <w:tcBorders>
              <w:top w:val="nil"/>
              <w:left w:val="nil"/>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No</w:t>
            </w:r>
          </w:p>
        </w:tc>
      </w:tr>
      <w:tr w:rsidR="00BD4894" w:rsidRPr="005758BC" w:rsidTr="0093080F">
        <w:trPr>
          <w:trHeight w:val="330"/>
        </w:trPr>
        <w:tc>
          <w:tcPr>
            <w:tcW w:w="1797" w:type="dxa"/>
            <w:vMerge/>
            <w:tcBorders>
              <w:top w:val="nil"/>
              <w:left w:val="nil"/>
              <w:bottom w:val="single" w:sz="4" w:space="0" w:color="auto"/>
              <w:right w:val="nil"/>
            </w:tcBorders>
            <w:vAlign w:val="center"/>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right w:val="nil"/>
            </w:tcBorders>
            <w:shd w:val="clear" w:color="auto" w:fill="auto"/>
            <w:noWrap/>
            <w:vAlign w:val="center"/>
          </w:tcPr>
          <w:p w:rsidR="00BD4894" w:rsidRPr="00625B06" w:rsidRDefault="00BD4894" w:rsidP="0093080F">
            <w:pPr>
              <w:spacing w:line="240" w:lineRule="auto"/>
              <w:rPr>
                <w:rFonts w:eastAsia="Times New Roman"/>
                <w:color w:val="000000"/>
                <w:lang w:eastAsia="zh-CN"/>
              </w:rPr>
            </w:pPr>
            <w:r w:rsidRPr="00106D6F">
              <w:rPr>
                <w:rFonts w:eastAsia="Times New Roman"/>
                <w:color w:val="000000"/>
                <w:lang w:eastAsia="zh-CN"/>
              </w:rPr>
              <w:t>Additive T+S+Intervention</w:t>
            </w:r>
            <w:r w:rsidRPr="00106D6F">
              <w:rPr>
                <w:rFonts w:eastAsia="Times New Roman"/>
                <w:color w:val="000000"/>
                <w:vertAlign w:val="superscript"/>
                <w:lang w:eastAsia="zh-CN"/>
              </w:rPr>
              <w:t>2</w:t>
            </w:r>
          </w:p>
        </w:tc>
        <w:tc>
          <w:tcPr>
            <w:tcW w:w="842" w:type="dxa"/>
            <w:tcBorders>
              <w:top w:val="nil"/>
              <w:left w:val="nil"/>
              <w:right w:val="nil"/>
            </w:tcBorders>
            <w:shd w:val="clear" w:color="auto" w:fill="auto"/>
            <w:noWrap/>
            <w:vAlign w:val="center"/>
          </w:tcPr>
          <w:p w:rsidR="00BD4894" w:rsidRDefault="00BD4894" w:rsidP="0093080F">
            <w:pPr>
              <w:spacing w:line="240" w:lineRule="auto"/>
              <w:jc w:val="center"/>
              <w:rPr>
                <w:rFonts w:eastAsia="Times New Roman"/>
                <w:color w:val="000000"/>
                <w:lang w:eastAsia="zh-CN"/>
              </w:rPr>
            </w:pPr>
            <w:r>
              <w:rPr>
                <w:rFonts w:eastAsia="Times New Roman"/>
                <w:color w:val="000000"/>
                <w:lang w:eastAsia="zh-CN"/>
              </w:rPr>
              <w:t>0.72</w:t>
            </w:r>
          </w:p>
        </w:tc>
        <w:tc>
          <w:tcPr>
            <w:tcW w:w="1003" w:type="dxa"/>
            <w:tcBorders>
              <w:top w:val="nil"/>
              <w:left w:val="nil"/>
              <w:right w:val="nil"/>
            </w:tcBorders>
            <w:shd w:val="clear" w:color="auto" w:fill="auto"/>
            <w:vAlign w:val="center"/>
          </w:tcPr>
          <w:p w:rsidR="00BD4894" w:rsidRDefault="00BD4894" w:rsidP="0093080F">
            <w:pPr>
              <w:spacing w:line="240" w:lineRule="auto"/>
              <w:jc w:val="center"/>
              <w:rPr>
                <w:rFonts w:eastAsia="Times New Roman"/>
                <w:color w:val="000000"/>
                <w:lang w:eastAsia="zh-CN"/>
              </w:rPr>
            </w:pPr>
            <w:r>
              <w:rPr>
                <w:rFonts w:eastAsia="Times New Roman"/>
                <w:color w:val="000000"/>
                <w:lang w:eastAsia="zh-CN"/>
              </w:rPr>
              <w:t>0.52</w:t>
            </w:r>
          </w:p>
        </w:tc>
        <w:tc>
          <w:tcPr>
            <w:tcW w:w="883" w:type="dxa"/>
            <w:tcBorders>
              <w:top w:val="nil"/>
              <w:left w:val="nil"/>
              <w:right w:val="nil"/>
            </w:tcBorders>
            <w:shd w:val="clear" w:color="auto" w:fill="auto"/>
            <w:noWrap/>
            <w:vAlign w:val="center"/>
          </w:tcPr>
          <w:p w:rsidR="00BD4894" w:rsidRDefault="00BD4894" w:rsidP="0093080F">
            <w:pPr>
              <w:spacing w:line="240" w:lineRule="auto"/>
              <w:jc w:val="center"/>
              <w:rPr>
                <w:rFonts w:eastAsia="Times New Roman"/>
                <w:color w:val="000000"/>
                <w:lang w:eastAsia="zh-CN"/>
              </w:rPr>
            </w:pPr>
            <w:r>
              <w:rPr>
                <w:rFonts w:eastAsia="Times New Roman"/>
                <w:color w:val="000000"/>
                <w:lang w:eastAsia="zh-CN"/>
              </w:rPr>
              <w:t>22.84</w:t>
            </w:r>
          </w:p>
        </w:tc>
        <w:tc>
          <w:tcPr>
            <w:tcW w:w="1203" w:type="dxa"/>
            <w:tcBorders>
              <w:top w:val="nil"/>
              <w:left w:val="nil"/>
              <w:right w:val="nil"/>
            </w:tcBorders>
            <w:shd w:val="clear" w:color="auto" w:fill="auto"/>
            <w:noWrap/>
            <w:vAlign w:val="center"/>
          </w:tcPr>
          <w:p w:rsidR="00BD4894" w:rsidRDefault="00BD4894" w:rsidP="0093080F">
            <w:pPr>
              <w:spacing w:line="240" w:lineRule="auto"/>
              <w:jc w:val="center"/>
              <w:rPr>
                <w:rFonts w:eastAsia="Times New Roman"/>
                <w:color w:val="000000"/>
                <w:lang w:eastAsia="zh-CN"/>
              </w:rPr>
            </w:pPr>
            <w:r>
              <w:rPr>
                <w:rFonts w:eastAsia="Times New Roman"/>
                <w:color w:val="000000"/>
                <w:lang w:eastAsia="zh-CN"/>
              </w:rPr>
              <w:t>Yes</w:t>
            </w:r>
          </w:p>
        </w:tc>
        <w:tc>
          <w:tcPr>
            <w:tcW w:w="616" w:type="dxa"/>
            <w:tcBorders>
              <w:top w:val="nil"/>
              <w:left w:val="nil"/>
              <w:right w:val="nil"/>
            </w:tcBorders>
            <w:shd w:val="clear" w:color="auto" w:fill="auto"/>
            <w:noWrap/>
            <w:vAlign w:val="center"/>
          </w:tcPr>
          <w:p w:rsidR="00BD4894" w:rsidRDefault="00BD4894" w:rsidP="0093080F">
            <w:pPr>
              <w:spacing w:line="240" w:lineRule="auto"/>
              <w:jc w:val="center"/>
              <w:rPr>
                <w:rFonts w:eastAsia="Times New Roman"/>
                <w:color w:val="000000"/>
                <w:lang w:eastAsia="zh-CN"/>
              </w:rPr>
            </w:pPr>
            <w:r>
              <w:rPr>
                <w:rFonts w:eastAsia="Times New Roman"/>
                <w:color w:val="000000"/>
                <w:lang w:eastAsia="zh-CN"/>
              </w:rPr>
              <w:t>No</w:t>
            </w:r>
          </w:p>
        </w:tc>
      </w:tr>
      <w:tr w:rsidR="00BD4894" w:rsidRPr="005758BC" w:rsidTr="0093080F">
        <w:trPr>
          <w:trHeight w:val="330"/>
        </w:trPr>
        <w:tc>
          <w:tcPr>
            <w:tcW w:w="1797" w:type="dxa"/>
            <w:vMerge/>
            <w:tcBorders>
              <w:top w:val="nil"/>
              <w:left w:val="nil"/>
              <w:bottom w:val="single" w:sz="4" w:space="0" w:color="auto"/>
              <w:right w:val="nil"/>
            </w:tcBorders>
            <w:vAlign w:val="center"/>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right w:val="nil"/>
            </w:tcBorders>
            <w:shd w:val="clear" w:color="auto" w:fill="auto"/>
            <w:noWrap/>
            <w:vAlign w:val="center"/>
          </w:tcPr>
          <w:p w:rsidR="00BD4894" w:rsidRPr="005758BC" w:rsidRDefault="00BD4894" w:rsidP="0093080F">
            <w:pPr>
              <w:spacing w:line="240" w:lineRule="auto"/>
              <w:rPr>
                <w:rFonts w:eastAsia="Times New Roman"/>
                <w:color w:val="000000"/>
                <w:lang w:eastAsia="zh-CN"/>
              </w:rPr>
            </w:pPr>
            <w:r w:rsidRPr="00625B06">
              <w:rPr>
                <w:rFonts w:eastAsia="Times New Roman"/>
                <w:color w:val="000000"/>
                <w:lang w:eastAsia="zh-CN"/>
              </w:rPr>
              <w:t>Multiplicative T.S</w:t>
            </w:r>
          </w:p>
        </w:tc>
        <w:tc>
          <w:tcPr>
            <w:tcW w:w="842" w:type="dxa"/>
            <w:tcBorders>
              <w:top w:val="nil"/>
              <w:left w:val="nil"/>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eastAsia="zh-CN"/>
              </w:rPr>
            </w:pPr>
            <w:r>
              <w:rPr>
                <w:rFonts w:eastAsia="Times New Roman"/>
                <w:color w:val="000000"/>
                <w:lang w:eastAsia="zh-CN"/>
              </w:rPr>
              <w:t>0.34</w:t>
            </w:r>
          </w:p>
        </w:tc>
        <w:tc>
          <w:tcPr>
            <w:tcW w:w="1003" w:type="dxa"/>
            <w:tcBorders>
              <w:top w:val="nil"/>
              <w:left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Pr>
                <w:rFonts w:eastAsia="Times New Roman"/>
                <w:color w:val="000000"/>
                <w:lang w:eastAsia="zh-CN"/>
              </w:rPr>
              <w:t>0.55</w:t>
            </w:r>
          </w:p>
        </w:tc>
        <w:tc>
          <w:tcPr>
            <w:tcW w:w="883" w:type="dxa"/>
            <w:tcBorders>
              <w:top w:val="nil"/>
              <w:left w:val="nil"/>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eastAsia="zh-CN"/>
              </w:rPr>
            </w:pPr>
            <w:r>
              <w:rPr>
                <w:rFonts w:eastAsia="Times New Roman"/>
                <w:color w:val="000000"/>
                <w:lang w:eastAsia="zh-CN"/>
              </w:rPr>
              <w:t>25.42</w:t>
            </w:r>
          </w:p>
        </w:tc>
        <w:tc>
          <w:tcPr>
            <w:tcW w:w="1203" w:type="dxa"/>
            <w:tcBorders>
              <w:top w:val="nil"/>
              <w:left w:val="nil"/>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eastAsia="zh-CN"/>
              </w:rPr>
            </w:pPr>
            <w:r>
              <w:rPr>
                <w:rFonts w:eastAsia="Times New Roman"/>
                <w:color w:val="000000"/>
                <w:lang w:eastAsia="zh-CN"/>
              </w:rPr>
              <w:t>Yes</w:t>
            </w:r>
          </w:p>
        </w:tc>
        <w:tc>
          <w:tcPr>
            <w:tcW w:w="616" w:type="dxa"/>
            <w:tcBorders>
              <w:top w:val="nil"/>
              <w:left w:val="nil"/>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eastAsia="zh-CN"/>
              </w:rPr>
            </w:pPr>
            <w:r>
              <w:rPr>
                <w:rFonts w:eastAsia="Times New Roman"/>
                <w:color w:val="000000"/>
                <w:lang w:eastAsia="zh-CN"/>
              </w:rPr>
              <w:t>No</w:t>
            </w:r>
          </w:p>
        </w:tc>
      </w:tr>
      <w:tr w:rsidR="00BD4894" w:rsidRPr="005758BC" w:rsidTr="0093080F">
        <w:trPr>
          <w:trHeight w:val="330"/>
        </w:trPr>
        <w:tc>
          <w:tcPr>
            <w:tcW w:w="1797" w:type="dxa"/>
            <w:vMerge/>
            <w:tcBorders>
              <w:top w:val="nil"/>
              <w:left w:val="nil"/>
              <w:bottom w:val="single" w:sz="4" w:space="0" w:color="auto"/>
              <w:right w:val="nil"/>
            </w:tcBorders>
            <w:vAlign w:val="center"/>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right w:val="nil"/>
            </w:tcBorders>
            <w:shd w:val="clear" w:color="auto" w:fill="auto"/>
            <w:noWrap/>
            <w:vAlign w:val="center"/>
          </w:tcPr>
          <w:p w:rsidR="00BD4894" w:rsidRPr="005758BC" w:rsidRDefault="00BD4894" w:rsidP="0093080F">
            <w:pPr>
              <w:spacing w:line="240" w:lineRule="auto"/>
              <w:rPr>
                <w:rFonts w:eastAsia="Times New Roman"/>
                <w:color w:val="000000"/>
                <w:lang w:eastAsia="zh-CN"/>
              </w:rPr>
            </w:pPr>
            <w:r>
              <w:rPr>
                <w:rFonts w:eastAsia="Times New Roman"/>
                <w:color w:val="000000"/>
                <w:lang w:eastAsia="zh-CN"/>
              </w:rPr>
              <w:t xml:space="preserve">Multiplicative </w:t>
            </w:r>
            <w:r w:rsidRPr="00625B06">
              <w:rPr>
                <w:rFonts w:eastAsia="Times New Roman"/>
                <w:color w:val="000000"/>
                <w:lang w:eastAsia="zh-CN"/>
              </w:rPr>
              <w:t>S</w:t>
            </w:r>
          </w:p>
        </w:tc>
        <w:tc>
          <w:tcPr>
            <w:tcW w:w="842" w:type="dxa"/>
            <w:tcBorders>
              <w:top w:val="nil"/>
              <w:left w:val="nil"/>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eastAsia="zh-CN"/>
              </w:rPr>
            </w:pPr>
            <w:r>
              <w:rPr>
                <w:rFonts w:eastAsia="Times New Roman"/>
                <w:color w:val="000000"/>
                <w:lang w:eastAsia="zh-CN"/>
              </w:rPr>
              <w:t>0.33</w:t>
            </w:r>
          </w:p>
        </w:tc>
        <w:tc>
          <w:tcPr>
            <w:tcW w:w="1003" w:type="dxa"/>
            <w:tcBorders>
              <w:top w:val="nil"/>
              <w:left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Pr>
                <w:rFonts w:eastAsia="Times New Roman"/>
                <w:color w:val="000000"/>
                <w:lang w:eastAsia="zh-CN"/>
              </w:rPr>
              <w:t>0.50</w:t>
            </w:r>
          </w:p>
        </w:tc>
        <w:tc>
          <w:tcPr>
            <w:tcW w:w="883" w:type="dxa"/>
            <w:tcBorders>
              <w:top w:val="nil"/>
              <w:left w:val="nil"/>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eastAsia="zh-CN"/>
              </w:rPr>
            </w:pPr>
            <w:r>
              <w:rPr>
                <w:rFonts w:eastAsia="Times New Roman"/>
                <w:color w:val="000000"/>
                <w:lang w:eastAsia="zh-CN"/>
              </w:rPr>
              <w:t>25.58</w:t>
            </w:r>
          </w:p>
        </w:tc>
        <w:tc>
          <w:tcPr>
            <w:tcW w:w="1203" w:type="dxa"/>
            <w:tcBorders>
              <w:top w:val="nil"/>
              <w:left w:val="nil"/>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eastAsia="zh-CN"/>
              </w:rPr>
            </w:pPr>
            <w:r>
              <w:rPr>
                <w:rFonts w:eastAsia="Times New Roman"/>
                <w:color w:val="000000"/>
                <w:lang w:eastAsia="zh-CN"/>
              </w:rPr>
              <w:t>Yes</w:t>
            </w:r>
          </w:p>
        </w:tc>
        <w:tc>
          <w:tcPr>
            <w:tcW w:w="616" w:type="dxa"/>
            <w:tcBorders>
              <w:top w:val="nil"/>
              <w:left w:val="nil"/>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eastAsia="zh-CN"/>
              </w:rPr>
            </w:pPr>
            <w:r>
              <w:rPr>
                <w:rFonts w:eastAsia="Times New Roman"/>
                <w:color w:val="000000"/>
                <w:lang w:eastAsia="zh-CN"/>
              </w:rPr>
              <w:t>No</w:t>
            </w:r>
          </w:p>
        </w:tc>
      </w:tr>
      <w:tr w:rsidR="00BD4894" w:rsidRPr="005758BC" w:rsidTr="0093080F">
        <w:trPr>
          <w:trHeight w:val="330"/>
        </w:trPr>
        <w:tc>
          <w:tcPr>
            <w:tcW w:w="1797" w:type="dxa"/>
            <w:vMerge/>
            <w:tcBorders>
              <w:top w:val="nil"/>
              <w:left w:val="nil"/>
              <w:bottom w:val="single" w:sz="4" w:space="0" w:color="auto"/>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single" w:sz="4" w:space="0" w:color="auto"/>
              <w:right w:val="nil"/>
            </w:tcBorders>
            <w:shd w:val="clear" w:color="auto" w:fill="auto"/>
            <w:noWrap/>
            <w:vAlign w:val="center"/>
          </w:tcPr>
          <w:p w:rsidR="00BD4894" w:rsidRPr="005758BC" w:rsidRDefault="00BD4894" w:rsidP="0093080F">
            <w:pPr>
              <w:spacing w:line="240" w:lineRule="auto"/>
              <w:rPr>
                <w:rFonts w:eastAsia="Times New Roman"/>
                <w:color w:val="000000"/>
                <w:lang w:val="en-US" w:eastAsia="zh-CN"/>
              </w:rPr>
            </w:pPr>
            <w:r w:rsidRPr="00625B06">
              <w:rPr>
                <w:rFonts w:eastAsia="Times New Roman"/>
                <w:color w:val="000000"/>
                <w:lang w:eastAsia="zh-CN"/>
              </w:rPr>
              <w:t>Multiplicative T.S</w:t>
            </w:r>
            <w:r>
              <w:rPr>
                <w:rFonts w:eastAsia="Times New Roman"/>
                <w:color w:val="000000"/>
                <w:lang w:eastAsia="zh-CN"/>
              </w:rPr>
              <w:t xml:space="preserve"> (T*S)</w:t>
            </w:r>
          </w:p>
        </w:tc>
        <w:tc>
          <w:tcPr>
            <w:tcW w:w="842" w:type="dxa"/>
            <w:tcBorders>
              <w:top w:val="nil"/>
              <w:left w:val="nil"/>
              <w:bottom w:val="single" w:sz="4" w:space="0" w:color="auto"/>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val="en-US" w:eastAsia="zh-CN"/>
              </w:rPr>
            </w:pPr>
            <w:r>
              <w:rPr>
                <w:rFonts w:eastAsia="Times New Roman"/>
                <w:color w:val="000000"/>
                <w:lang w:val="en-US" w:eastAsia="zh-CN"/>
              </w:rPr>
              <w:t>0.30</w:t>
            </w:r>
          </w:p>
        </w:tc>
        <w:tc>
          <w:tcPr>
            <w:tcW w:w="1003" w:type="dxa"/>
            <w:tcBorders>
              <w:top w:val="nil"/>
              <w:left w:val="nil"/>
              <w:bottom w:val="single" w:sz="4" w:space="0" w:color="auto"/>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Pr>
                <w:rFonts w:eastAsia="Times New Roman"/>
                <w:color w:val="000000"/>
                <w:lang w:eastAsia="zh-CN"/>
              </w:rPr>
              <w:t>0.26</w:t>
            </w:r>
          </w:p>
        </w:tc>
        <w:tc>
          <w:tcPr>
            <w:tcW w:w="883" w:type="dxa"/>
            <w:tcBorders>
              <w:top w:val="nil"/>
              <w:left w:val="nil"/>
              <w:bottom w:val="single" w:sz="4" w:space="0" w:color="auto"/>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val="en-US" w:eastAsia="zh-CN"/>
              </w:rPr>
            </w:pPr>
            <w:r>
              <w:rPr>
                <w:rFonts w:eastAsia="Times New Roman"/>
                <w:color w:val="000000"/>
                <w:lang w:val="en-US" w:eastAsia="zh-CN"/>
              </w:rPr>
              <w:t>29.75</w:t>
            </w:r>
          </w:p>
        </w:tc>
        <w:tc>
          <w:tcPr>
            <w:tcW w:w="1203" w:type="dxa"/>
            <w:tcBorders>
              <w:top w:val="nil"/>
              <w:left w:val="nil"/>
              <w:bottom w:val="single" w:sz="4" w:space="0" w:color="auto"/>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val="en-US" w:eastAsia="zh-CN"/>
              </w:rPr>
            </w:pPr>
            <w:r>
              <w:rPr>
                <w:rFonts w:eastAsia="Times New Roman"/>
                <w:color w:val="000000"/>
                <w:lang w:val="en-US" w:eastAsia="zh-CN"/>
              </w:rPr>
              <w:t>Yes</w:t>
            </w:r>
          </w:p>
        </w:tc>
        <w:tc>
          <w:tcPr>
            <w:tcW w:w="616" w:type="dxa"/>
            <w:tcBorders>
              <w:top w:val="nil"/>
              <w:left w:val="nil"/>
              <w:bottom w:val="single" w:sz="4" w:space="0" w:color="auto"/>
              <w:right w:val="nil"/>
            </w:tcBorders>
            <w:shd w:val="clear" w:color="auto" w:fill="auto"/>
            <w:noWrap/>
            <w:vAlign w:val="center"/>
          </w:tcPr>
          <w:p w:rsidR="00BD4894" w:rsidRPr="005758BC" w:rsidRDefault="00BD4894" w:rsidP="0093080F">
            <w:pPr>
              <w:spacing w:line="240" w:lineRule="auto"/>
              <w:jc w:val="center"/>
              <w:rPr>
                <w:rFonts w:eastAsia="Times New Roman"/>
                <w:color w:val="000000"/>
                <w:lang w:val="en-US" w:eastAsia="zh-CN"/>
              </w:rPr>
            </w:pPr>
            <w:r>
              <w:rPr>
                <w:rFonts w:eastAsia="Times New Roman"/>
                <w:color w:val="000000"/>
                <w:lang w:val="en-US" w:eastAsia="zh-CN"/>
              </w:rPr>
              <w:t>No</w:t>
            </w:r>
          </w:p>
        </w:tc>
      </w:tr>
      <w:tr w:rsidR="00BD4894" w:rsidRPr="005758BC" w:rsidTr="0093080F">
        <w:trPr>
          <w:trHeight w:val="330"/>
        </w:trPr>
        <w:tc>
          <w:tcPr>
            <w:tcW w:w="1797" w:type="dxa"/>
            <w:tcBorders>
              <w:top w:val="single" w:sz="4" w:space="0" w:color="auto"/>
              <w:left w:val="nil"/>
              <w:bottom w:val="single" w:sz="4" w:space="0" w:color="auto"/>
              <w:right w:val="nil"/>
            </w:tcBorders>
            <w:vAlign w:val="center"/>
          </w:tcPr>
          <w:p w:rsidR="00BD4894" w:rsidRPr="005758BC" w:rsidRDefault="00BD4894" w:rsidP="0093080F">
            <w:pPr>
              <w:spacing w:line="240" w:lineRule="auto"/>
              <w:rPr>
                <w:rFonts w:eastAsia="Times New Roman"/>
                <w:color w:val="000000"/>
                <w:lang w:val="en-US" w:eastAsia="zh-CN"/>
              </w:rPr>
            </w:pPr>
            <w:r w:rsidRPr="00DC3BBB">
              <w:rPr>
                <w:rFonts w:eastAsia="Times New Roman"/>
                <w:color w:val="000000"/>
                <w:lang w:val="en-US" w:eastAsia="zh-CN"/>
              </w:rPr>
              <w:t>Decomposition</w:t>
            </w:r>
            <w:r w:rsidRPr="00DC3BBB">
              <w:rPr>
                <w:rFonts w:eastAsia="Times New Roman"/>
                <w:color w:val="000000"/>
                <w:vertAlign w:val="superscript"/>
                <w:lang w:val="en-US" w:eastAsia="zh-CN"/>
              </w:rPr>
              <w:t>1</w:t>
            </w:r>
          </w:p>
        </w:tc>
        <w:tc>
          <w:tcPr>
            <w:tcW w:w="3060" w:type="dxa"/>
            <w:tcBorders>
              <w:top w:val="single" w:sz="4" w:space="0" w:color="auto"/>
              <w:left w:val="nil"/>
              <w:bottom w:val="single" w:sz="4" w:space="0" w:color="auto"/>
              <w:right w:val="nil"/>
            </w:tcBorders>
            <w:shd w:val="clear" w:color="auto" w:fill="auto"/>
            <w:noWrap/>
            <w:vAlign w:val="center"/>
          </w:tcPr>
          <w:p w:rsidR="00BD4894" w:rsidRDefault="00BD4894" w:rsidP="0093080F">
            <w:pPr>
              <w:spacing w:line="240" w:lineRule="auto"/>
              <w:rPr>
                <w:rFonts w:eastAsia="Times New Roman"/>
                <w:color w:val="000000"/>
                <w:lang w:eastAsia="zh-CN"/>
              </w:rPr>
            </w:pPr>
            <w:r>
              <w:rPr>
                <w:rFonts w:eastAsia="Times New Roman"/>
                <w:color w:val="000000"/>
                <w:lang w:eastAsia="zh-CN"/>
              </w:rPr>
              <w:t>T*C*S</w:t>
            </w:r>
          </w:p>
        </w:tc>
        <w:tc>
          <w:tcPr>
            <w:tcW w:w="842" w:type="dxa"/>
            <w:tcBorders>
              <w:top w:val="single" w:sz="4" w:space="0" w:color="auto"/>
              <w:left w:val="nil"/>
              <w:bottom w:val="single" w:sz="4" w:space="0" w:color="auto"/>
              <w:right w:val="nil"/>
            </w:tcBorders>
            <w:shd w:val="clear" w:color="auto" w:fill="auto"/>
            <w:noWrap/>
            <w:vAlign w:val="center"/>
          </w:tcPr>
          <w:p w:rsidR="00BD4894" w:rsidRDefault="00BD4894" w:rsidP="0093080F">
            <w:pPr>
              <w:spacing w:line="240" w:lineRule="auto"/>
              <w:jc w:val="center"/>
              <w:rPr>
                <w:rFonts w:eastAsia="Times New Roman"/>
                <w:color w:val="000000"/>
                <w:lang w:val="en-US" w:eastAsia="zh-CN"/>
              </w:rPr>
            </w:pPr>
            <w:r>
              <w:rPr>
                <w:rFonts w:eastAsia="Times New Roman"/>
                <w:color w:val="000000"/>
                <w:lang w:val="en-US" w:eastAsia="zh-CN"/>
              </w:rPr>
              <w:t>0.65</w:t>
            </w:r>
          </w:p>
        </w:tc>
        <w:tc>
          <w:tcPr>
            <w:tcW w:w="1003" w:type="dxa"/>
            <w:tcBorders>
              <w:top w:val="single" w:sz="4" w:space="0" w:color="auto"/>
              <w:left w:val="nil"/>
              <w:bottom w:val="single" w:sz="4" w:space="0" w:color="auto"/>
              <w:right w:val="nil"/>
            </w:tcBorders>
            <w:shd w:val="clear" w:color="auto" w:fill="auto"/>
            <w:vAlign w:val="center"/>
          </w:tcPr>
          <w:p w:rsidR="00BD4894" w:rsidRDefault="00BD4894" w:rsidP="0093080F">
            <w:pPr>
              <w:spacing w:line="240" w:lineRule="auto"/>
              <w:jc w:val="center"/>
              <w:rPr>
                <w:rFonts w:eastAsia="Times New Roman"/>
                <w:color w:val="000000"/>
                <w:lang w:eastAsia="zh-CN"/>
              </w:rPr>
            </w:pPr>
            <w:r>
              <w:rPr>
                <w:rFonts w:eastAsia="Times New Roman"/>
                <w:color w:val="000000"/>
                <w:lang w:eastAsia="zh-CN"/>
              </w:rPr>
              <w:t>0.54</w:t>
            </w:r>
          </w:p>
        </w:tc>
        <w:tc>
          <w:tcPr>
            <w:tcW w:w="883" w:type="dxa"/>
            <w:tcBorders>
              <w:top w:val="single" w:sz="4" w:space="0" w:color="auto"/>
              <w:left w:val="nil"/>
              <w:bottom w:val="single" w:sz="4" w:space="0" w:color="auto"/>
              <w:right w:val="nil"/>
            </w:tcBorders>
            <w:shd w:val="clear" w:color="auto" w:fill="auto"/>
            <w:noWrap/>
            <w:vAlign w:val="center"/>
          </w:tcPr>
          <w:p w:rsidR="00BD4894" w:rsidRDefault="00BD4894" w:rsidP="0093080F">
            <w:pPr>
              <w:spacing w:line="240" w:lineRule="auto"/>
              <w:jc w:val="center"/>
              <w:rPr>
                <w:rFonts w:eastAsia="Times New Roman"/>
                <w:color w:val="000000"/>
                <w:lang w:val="en-US" w:eastAsia="zh-CN"/>
              </w:rPr>
            </w:pPr>
            <w:r>
              <w:rPr>
                <w:rFonts w:eastAsia="Times New Roman"/>
                <w:color w:val="000000"/>
                <w:lang w:val="en-US" w:eastAsia="zh-CN"/>
              </w:rPr>
              <w:t>17.97</w:t>
            </w:r>
          </w:p>
        </w:tc>
        <w:tc>
          <w:tcPr>
            <w:tcW w:w="1203" w:type="dxa"/>
            <w:tcBorders>
              <w:top w:val="single" w:sz="4" w:space="0" w:color="auto"/>
              <w:left w:val="nil"/>
              <w:bottom w:val="single" w:sz="4" w:space="0" w:color="auto"/>
              <w:right w:val="nil"/>
            </w:tcBorders>
            <w:shd w:val="clear" w:color="auto" w:fill="auto"/>
            <w:noWrap/>
            <w:vAlign w:val="center"/>
          </w:tcPr>
          <w:p w:rsidR="00BD4894" w:rsidRDefault="00BD4894" w:rsidP="0093080F">
            <w:pPr>
              <w:spacing w:line="240" w:lineRule="auto"/>
              <w:jc w:val="center"/>
              <w:rPr>
                <w:rFonts w:eastAsia="Times New Roman"/>
                <w:color w:val="000000"/>
                <w:lang w:val="en-US" w:eastAsia="zh-CN"/>
              </w:rPr>
            </w:pPr>
            <w:r>
              <w:rPr>
                <w:rFonts w:eastAsia="Times New Roman"/>
                <w:color w:val="000000"/>
                <w:lang w:val="en-US" w:eastAsia="zh-CN"/>
              </w:rPr>
              <w:t>Yes</w:t>
            </w:r>
          </w:p>
        </w:tc>
        <w:tc>
          <w:tcPr>
            <w:tcW w:w="616" w:type="dxa"/>
            <w:tcBorders>
              <w:top w:val="single" w:sz="4" w:space="0" w:color="auto"/>
              <w:left w:val="nil"/>
              <w:bottom w:val="single" w:sz="4" w:space="0" w:color="auto"/>
              <w:right w:val="nil"/>
            </w:tcBorders>
            <w:shd w:val="clear" w:color="auto" w:fill="auto"/>
            <w:noWrap/>
            <w:vAlign w:val="center"/>
          </w:tcPr>
          <w:p w:rsidR="00BD4894" w:rsidRDefault="00BD4894" w:rsidP="0093080F">
            <w:pPr>
              <w:spacing w:line="240" w:lineRule="auto"/>
              <w:jc w:val="center"/>
              <w:rPr>
                <w:rFonts w:eastAsia="Times New Roman"/>
                <w:color w:val="000000"/>
                <w:lang w:val="en-US" w:eastAsia="zh-CN"/>
              </w:rPr>
            </w:pPr>
            <w:r>
              <w:rPr>
                <w:rFonts w:eastAsia="Times New Roman"/>
                <w:color w:val="000000"/>
                <w:lang w:val="en-US" w:eastAsia="zh-CN"/>
              </w:rPr>
              <w:t>Yes</w:t>
            </w:r>
          </w:p>
        </w:tc>
      </w:tr>
      <w:tr w:rsidR="00BD4894" w:rsidRPr="005758BC" w:rsidTr="0093080F">
        <w:trPr>
          <w:trHeight w:val="309"/>
        </w:trPr>
        <w:tc>
          <w:tcPr>
            <w:tcW w:w="1797" w:type="dxa"/>
            <w:vMerge w:val="restart"/>
            <w:tcBorders>
              <w:top w:val="single" w:sz="4" w:space="0" w:color="auto"/>
            </w:tcBorders>
            <w:shd w:val="clear" w:color="auto" w:fill="auto"/>
            <w:vAlign w:val="center"/>
            <w:hideMark/>
          </w:tcPr>
          <w:p w:rsidR="00BD4894" w:rsidRPr="005758BC" w:rsidRDefault="00BD4894" w:rsidP="0093080F">
            <w:pPr>
              <w:spacing w:line="240" w:lineRule="auto"/>
              <w:rPr>
                <w:rFonts w:eastAsia="Times New Roman"/>
                <w:color w:val="000000"/>
                <w:lang w:val="en-US" w:eastAsia="zh-CN"/>
              </w:rPr>
            </w:pPr>
            <w:r>
              <w:rPr>
                <w:rFonts w:eastAsia="Times New Roman"/>
                <w:color w:val="000000"/>
                <w:lang w:eastAsia="zh-CN"/>
              </w:rPr>
              <w:t>WES</w:t>
            </w:r>
            <w:r w:rsidRPr="00492069">
              <w:rPr>
                <w:rFonts w:eastAsia="Times New Roman"/>
                <w:color w:val="000000"/>
                <w:vertAlign w:val="superscript"/>
                <w:lang w:eastAsia="zh-CN"/>
              </w:rPr>
              <w:t>1</w:t>
            </w:r>
          </w:p>
        </w:tc>
        <w:tc>
          <w:tcPr>
            <w:tcW w:w="3060" w:type="dxa"/>
            <w:tcBorders>
              <w:top w:val="single" w:sz="4" w:space="0" w:color="auto"/>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Additive T+</w:t>
            </w:r>
            <w:r>
              <w:rPr>
                <w:rFonts w:eastAsia="Times New Roman"/>
                <w:color w:val="000000"/>
                <w:lang w:eastAsia="zh-CN"/>
              </w:rPr>
              <w:t xml:space="preserve"> </w:t>
            </w:r>
            <w:r w:rsidRPr="005758BC">
              <w:rPr>
                <w:rFonts w:eastAsia="Times New Roman"/>
                <w:color w:val="000000"/>
                <w:lang w:eastAsia="zh-CN"/>
              </w:rPr>
              <w:t>Additive S</w:t>
            </w:r>
          </w:p>
        </w:tc>
        <w:tc>
          <w:tcPr>
            <w:tcW w:w="842" w:type="dxa"/>
            <w:tcBorders>
              <w:top w:val="single" w:sz="4" w:space="0" w:color="auto"/>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0.52</w:t>
            </w:r>
          </w:p>
        </w:tc>
        <w:tc>
          <w:tcPr>
            <w:tcW w:w="1003" w:type="dxa"/>
            <w:tcBorders>
              <w:top w:val="single" w:sz="4" w:space="0" w:color="auto"/>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0.52</w:t>
            </w:r>
          </w:p>
        </w:tc>
        <w:tc>
          <w:tcPr>
            <w:tcW w:w="883" w:type="dxa"/>
            <w:tcBorders>
              <w:top w:val="single" w:sz="4" w:space="0" w:color="auto"/>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20.65</w:t>
            </w:r>
          </w:p>
        </w:tc>
        <w:tc>
          <w:tcPr>
            <w:tcW w:w="1203" w:type="dxa"/>
            <w:tcBorders>
              <w:top w:val="single" w:sz="4" w:space="0" w:color="auto"/>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single" w:sz="4" w:space="0" w:color="auto"/>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vAlign w:val="center"/>
            <w:hideMark/>
          </w:tcPr>
          <w:p w:rsidR="00BD4894" w:rsidRPr="005758BC" w:rsidRDefault="00BD4894" w:rsidP="0093080F">
            <w:pPr>
              <w:spacing w:line="240" w:lineRule="auto"/>
              <w:rPr>
                <w:rFonts w:eastAsia="Times New Roman"/>
                <w:color w:val="000000"/>
                <w:lang w:val="en-US" w:eastAsia="zh-CN"/>
              </w:rPr>
            </w:pPr>
          </w:p>
        </w:tc>
        <w:tc>
          <w:tcPr>
            <w:tcW w:w="3060" w:type="dxa"/>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Additive T+</w:t>
            </w:r>
            <w:r>
              <w:rPr>
                <w:rFonts w:eastAsia="Times New Roman"/>
                <w:color w:val="000000"/>
                <w:lang w:eastAsia="zh-CN"/>
              </w:rPr>
              <w:t xml:space="preserve"> </w:t>
            </w:r>
            <w:r w:rsidRPr="005758BC">
              <w:rPr>
                <w:rFonts w:eastAsia="Times New Roman"/>
                <w:color w:val="000000"/>
                <w:lang w:eastAsia="zh-CN"/>
              </w:rPr>
              <w:t>Multiplicative S</w:t>
            </w:r>
          </w:p>
        </w:tc>
        <w:tc>
          <w:tcPr>
            <w:tcW w:w="842" w:type="dxa"/>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0.54</w:t>
            </w:r>
          </w:p>
        </w:tc>
        <w:tc>
          <w:tcPr>
            <w:tcW w:w="1003" w:type="dxa"/>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0.46</w:t>
            </w:r>
          </w:p>
        </w:tc>
        <w:tc>
          <w:tcPr>
            <w:tcW w:w="883" w:type="dxa"/>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20.17</w:t>
            </w:r>
          </w:p>
        </w:tc>
        <w:tc>
          <w:tcPr>
            <w:tcW w:w="1203" w:type="dxa"/>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vAlign w:val="center"/>
            <w:hideMark/>
          </w:tcPr>
          <w:p w:rsidR="00BD4894" w:rsidRPr="005758BC" w:rsidRDefault="00BD4894" w:rsidP="0093080F">
            <w:pPr>
              <w:spacing w:line="240" w:lineRule="auto"/>
              <w:rPr>
                <w:rFonts w:eastAsia="Times New Roman"/>
                <w:color w:val="000000"/>
                <w:lang w:val="en-US" w:eastAsia="zh-CN"/>
              </w:rPr>
            </w:pPr>
          </w:p>
        </w:tc>
        <w:tc>
          <w:tcPr>
            <w:tcW w:w="3060" w:type="dxa"/>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Pr>
                <w:rFonts w:eastAsia="Times New Roman"/>
                <w:color w:val="000000"/>
                <w:lang w:eastAsia="zh-CN"/>
              </w:rPr>
              <w:t xml:space="preserve">Multiplicative T+ </w:t>
            </w:r>
            <w:r w:rsidRPr="005758BC">
              <w:rPr>
                <w:rFonts w:eastAsia="Times New Roman"/>
                <w:color w:val="000000"/>
                <w:lang w:eastAsia="zh-CN"/>
              </w:rPr>
              <w:t>Additive S</w:t>
            </w:r>
          </w:p>
        </w:tc>
        <w:tc>
          <w:tcPr>
            <w:tcW w:w="842" w:type="dxa"/>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0.52</w:t>
            </w:r>
          </w:p>
        </w:tc>
        <w:tc>
          <w:tcPr>
            <w:tcW w:w="1003" w:type="dxa"/>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0.40</w:t>
            </w:r>
          </w:p>
        </w:tc>
        <w:tc>
          <w:tcPr>
            <w:tcW w:w="883" w:type="dxa"/>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19.82</w:t>
            </w:r>
          </w:p>
        </w:tc>
        <w:tc>
          <w:tcPr>
            <w:tcW w:w="1203" w:type="dxa"/>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30"/>
        </w:trPr>
        <w:tc>
          <w:tcPr>
            <w:tcW w:w="1797" w:type="dxa"/>
            <w:vMerge/>
            <w:tcBorders>
              <w:bottom w:val="single" w:sz="4" w:space="0" w:color="auto"/>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bottom w:val="single" w:sz="4" w:space="0" w:color="auto"/>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Pr>
                <w:rFonts w:eastAsia="Times New Roman"/>
                <w:color w:val="000000"/>
                <w:lang w:eastAsia="zh-CN"/>
              </w:rPr>
              <w:t>Multiplicative T</w:t>
            </w:r>
            <w:r w:rsidRPr="005758BC">
              <w:rPr>
                <w:rFonts w:eastAsia="Times New Roman"/>
                <w:color w:val="000000"/>
                <w:lang w:eastAsia="zh-CN"/>
              </w:rPr>
              <w:t>+ Multiplicative S</w:t>
            </w:r>
          </w:p>
        </w:tc>
        <w:tc>
          <w:tcPr>
            <w:tcW w:w="842" w:type="dxa"/>
            <w:tcBorders>
              <w:bottom w:val="single" w:sz="4" w:space="0" w:color="auto"/>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0.52</w:t>
            </w:r>
          </w:p>
        </w:tc>
        <w:tc>
          <w:tcPr>
            <w:tcW w:w="1003" w:type="dxa"/>
            <w:tcBorders>
              <w:bottom w:val="single" w:sz="4" w:space="0" w:color="auto"/>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0.39</w:t>
            </w:r>
          </w:p>
        </w:tc>
        <w:tc>
          <w:tcPr>
            <w:tcW w:w="883" w:type="dxa"/>
            <w:tcBorders>
              <w:bottom w:val="single" w:sz="4" w:space="0" w:color="auto"/>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19.77</w:t>
            </w:r>
          </w:p>
        </w:tc>
        <w:tc>
          <w:tcPr>
            <w:tcW w:w="1203" w:type="dxa"/>
            <w:tcBorders>
              <w:bottom w:val="single" w:sz="4" w:space="0" w:color="auto"/>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bottom w:val="single" w:sz="4" w:space="0" w:color="auto"/>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val="restart"/>
            <w:tcBorders>
              <w:top w:val="single" w:sz="4" w:space="0" w:color="auto"/>
              <w:left w:val="nil"/>
              <w:bottom w:val="single" w:sz="8" w:space="0" w:color="000000"/>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w:t>
            </w:r>
          </w:p>
        </w:tc>
        <w:tc>
          <w:tcPr>
            <w:tcW w:w="3060" w:type="dxa"/>
            <w:tcBorders>
              <w:top w:val="single" w:sz="4" w:space="0" w:color="auto"/>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ARIMA(1,0,0)(2,1,0)</w:t>
            </w:r>
          </w:p>
        </w:tc>
        <w:tc>
          <w:tcPr>
            <w:tcW w:w="842" w:type="dxa"/>
            <w:tcBorders>
              <w:top w:val="single" w:sz="4" w:space="0" w:color="auto"/>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0.39</w:t>
            </w:r>
          </w:p>
        </w:tc>
        <w:tc>
          <w:tcPr>
            <w:tcW w:w="1003" w:type="dxa"/>
            <w:tcBorders>
              <w:top w:val="single" w:sz="4" w:space="0" w:color="auto"/>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0.33</w:t>
            </w:r>
          </w:p>
        </w:tc>
        <w:tc>
          <w:tcPr>
            <w:tcW w:w="883" w:type="dxa"/>
            <w:tcBorders>
              <w:top w:val="single" w:sz="4" w:space="0" w:color="auto"/>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22.94</w:t>
            </w:r>
          </w:p>
        </w:tc>
        <w:tc>
          <w:tcPr>
            <w:tcW w:w="1203" w:type="dxa"/>
            <w:tcBorders>
              <w:top w:val="single" w:sz="4" w:space="0" w:color="auto"/>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No</w:t>
            </w:r>
          </w:p>
        </w:tc>
        <w:tc>
          <w:tcPr>
            <w:tcW w:w="616" w:type="dxa"/>
            <w:tcBorders>
              <w:top w:val="single" w:sz="4" w:space="0" w:color="auto"/>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ARIMA(1,0,0)(2,0,0)</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0.38</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0.38</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23.96</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ARIMA(0,1,1)(2,1,0)</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0.45</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0.14</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22.96</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ARIMA(0,1,1)(2,0,1)</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0.42</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0.17</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22.45</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ARIMA(0,0,1)(1,0,1)</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0.35</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0.30</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25.35</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ARIMA(0,0,1)(1,0,2)</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0.39</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0.33</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22.96</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No</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ARIMA(1,0,0)(0,1,1)</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0.40</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0.48</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25.20</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ARIMA(1,0,1)(2,0,0)</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0.43</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0.26</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21.82</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ARIMA(1,0,1)(1,0,2)</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0.44</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0.20</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21.55</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ARIMA(1,0,1)(0,1,1)</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0.47</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0.40</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22.89</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Pr>
                <w:rFonts w:eastAsia="Times New Roman"/>
                <w:color w:val="000000"/>
                <w:lang w:val="en-US" w:eastAsia="zh-CN"/>
              </w:rPr>
              <w:t>Yes</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ARIMA(2,1,0)(0,1,1)</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0.41</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0.26</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25.24</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ARIMA(0,0,1)(2,0,0)</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0.36</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0.37</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25.00</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ARIMA(1,1,1)(1,0,0)</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0.35</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0.04</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24.20</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No</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ARIMA(1,0,1)(1,1,0)</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0.39</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0.32</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22.45</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ARIMA(1,0,1)(1,0,1)</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0.41</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0.24</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22.18</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No</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ARIMA(0,1,1)(2,0,0)</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0.40</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0.16</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22.60</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15"/>
        </w:trPr>
        <w:tc>
          <w:tcPr>
            <w:tcW w:w="1797" w:type="dxa"/>
            <w:vMerge/>
            <w:tcBorders>
              <w:top w:val="nil"/>
              <w:left w:val="nil"/>
              <w:bottom w:val="single" w:sz="8" w:space="0" w:color="000000"/>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ARIMA(1,1,1)(2,0,0)</w:t>
            </w:r>
          </w:p>
        </w:tc>
        <w:tc>
          <w:tcPr>
            <w:tcW w:w="842"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0.41</w:t>
            </w:r>
          </w:p>
        </w:tc>
        <w:tc>
          <w:tcPr>
            <w:tcW w:w="1003" w:type="dxa"/>
            <w:tcBorders>
              <w:top w:val="nil"/>
              <w:left w:val="nil"/>
              <w:bottom w:val="nil"/>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0.20</w:t>
            </w:r>
          </w:p>
        </w:tc>
        <w:tc>
          <w:tcPr>
            <w:tcW w:w="88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22.26</w:t>
            </w:r>
          </w:p>
        </w:tc>
        <w:tc>
          <w:tcPr>
            <w:tcW w:w="1203"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BD4894" w:rsidRPr="005758BC" w:rsidTr="0093080F">
        <w:trPr>
          <w:trHeight w:val="330"/>
        </w:trPr>
        <w:tc>
          <w:tcPr>
            <w:tcW w:w="1797" w:type="dxa"/>
            <w:vMerge/>
            <w:tcBorders>
              <w:top w:val="nil"/>
              <w:left w:val="nil"/>
              <w:bottom w:val="single" w:sz="4" w:space="0" w:color="auto"/>
              <w:right w:val="nil"/>
            </w:tcBorders>
            <w:vAlign w:val="center"/>
            <w:hideMark/>
          </w:tcPr>
          <w:p w:rsidR="00BD4894" w:rsidRPr="005758BC" w:rsidRDefault="00BD4894" w:rsidP="0093080F">
            <w:pPr>
              <w:spacing w:line="240" w:lineRule="auto"/>
              <w:rPr>
                <w:rFonts w:eastAsia="Times New Roman"/>
                <w:color w:val="000000"/>
                <w:lang w:val="en-US" w:eastAsia="zh-CN"/>
              </w:rPr>
            </w:pPr>
          </w:p>
        </w:tc>
        <w:tc>
          <w:tcPr>
            <w:tcW w:w="3060" w:type="dxa"/>
            <w:tcBorders>
              <w:top w:val="nil"/>
              <w:left w:val="nil"/>
              <w:bottom w:val="single" w:sz="4" w:space="0" w:color="auto"/>
              <w:right w:val="nil"/>
            </w:tcBorders>
            <w:shd w:val="clear" w:color="auto" w:fill="auto"/>
            <w:noWrap/>
            <w:vAlign w:val="center"/>
            <w:hideMark/>
          </w:tcPr>
          <w:p w:rsidR="00BD4894" w:rsidRPr="005758BC" w:rsidRDefault="00BD4894" w:rsidP="0093080F">
            <w:pPr>
              <w:spacing w:line="240" w:lineRule="auto"/>
              <w:rPr>
                <w:rFonts w:eastAsia="Times New Roman"/>
                <w:color w:val="000000"/>
                <w:lang w:val="en-US" w:eastAsia="zh-CN"/>
              </w:rPr>
            </w:pPr>
            <w:r w:rsidRPr="005758BC">
              <w:rPr>
                <w:rFonts w:eastAsia="Times New Roman"/>
                <w:color w:val="000000"/>
                <w:lang w:eastAsia="zh-CN"/>
              </w:rPr>
              <w:t>ARIMA(1,0,1)(1,0,1)</w:t>
            </w:r>
          </w:p>
        </w:tc>
        <w:tc>
          <w:tcPr>
            <w:tcW w:w="842" w:type="dxa"/>
            <w:tcBorders>
              <w:top w:val="nil"/>
              <w:left w:val="nil"/>
              <w:bottom w:val="single" w:sz="4" w:space="0" w:color="auto"/>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0.35</w:t>
            </w:r>
          </w:p>
        </w:tc>
        <w:tc>
          <w:tcPr>
            <w:tcW w:w="1003" w:type="dxa"/>
            <w:tcBorders>
              <w:top w:val="nil"/>
              <w:left w:val="nil"/>
              <w:bottom w:val="single" w:sz="4" w:space="0" w:color="auto"/>
              <w:right w:val="nil"/>
            </w:tcBorders>
            <w:shd w:val="clear" w:color="auto" w:fill="auto"/>
            <w:vAlign w:val="center"/>
          </w:tcPr>
          <w:p w:rsidR="00BD4894" w:rsidRPr="005758BC" w:rsidRDefault="00BD4894" w:rsidP="0093080F">
            <w:pPr>
              <w:spacing w:line="240" w:lineRule="auto"/>
              <w:jc w:val="center"/>
              <w:rPr>
                <w:rFonts w:eastAsia="Times New Roman"/>
                <w:color w:val="000000"/>
                <w:lang w:eastAsia="zh-CN"/>
              </w:rPr>
            </w:pPr>
            <w:r w:rsidRPr="005758BC">
              <w:rPr>
                <w:rFonts w:eastAsia="Times New Roman"/>
                <w:color w:val="000000"/>
                <w:lang w:eastAsia="zh-CN"/>
              </w:rPr>
              <w:t>0.04</w:t>
            </w:r>
          </w:p>
        </w:tc>
        <w:tc>
          <w:tcPr>
            <w:tcW w:w="883" w:type="dxa"/>
            <w:tcBorders>
              <w:top w:val="nil"/>
              <w:left w:val="nil"/>
              <w:bottom w:val="single" w:sz="4" w:space="0" w:color="auto"/>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23.87</w:t>
            </w:r>
          </w:p>
        </w:tc>
        <w:tc>
          <w:tcPr>
            <w:tcW w:w="1203" w:type="dxa"/>
            <w:tcBorders>
              <w:top w:val="nil"/>
              <w:left w:val="nil"/>
              <w:bottom w:val="single" w:sz="4" w:space="0" w:color="auto"/>
              <w:right w:val="nil"/>
            </w:tcBorders>
            <w:shd w:val="clear" w:color="auto" w:fill="auto"/>
            <w:noWrap/>
            <w:vAlign w:val="center"/>
            <w:hideMark/>
          </w:tcPr>
          <w:p w:rsidR="00BD4894" w:rsidRPr="005758BC" w:rsidRDefault="00BD4894" w:rsidP="0093080F">
            <w:pPr>
              <w:spacing w:line="240" w:lineRule="auto"/>
              <w:jc w:val="center"/>
              <w:rPr>
                <w:rFonts w:eastAsia="Times New Roman"/>
                <w:color w:val="000000"/>
                <w:lang w:val="en-US" w:eastAsia="zh-CN"/>
              </w:rPr>
            </w:pPr>
            <w:r w:rsidRPr="005758BC">
              <w:rPr>
                <w:rFonts w:eastAsia="Times New Roman"/>
                <w:color w:val="000000"/>
                <w:lang w:eastAsia="zh-CN"/>
              </w:rPr>
              <w:t>No</w:t>
            </w:r>
          </w:p>
        </w:tc>
        <w:tc>
          <w:tcPr>
            <w:tcW w:w="616" w:type="dxa"/>
            <w:tcBorders>
              <w:top w:val="nil"/>
              <w:left w:val="nil"/>
              <w:bottom w:val="single" w:sz="4" w:space="0" w:color="auto"/>
              <w:right w:val="nil"/>
            </w:tcBorders>
            <w:shd w:val="clear" w:color="auto" w:fill="auto"/>
            <w:noWrap/>
            <w:vAlign w:val="center"/>
            <w:hideMark/>
          </w:tcPr>
          <w:p w:rsidR="00BD4894" w:rsidRPr="005758BC" w:rsidRDefault="00BD4894" w:rsidP="0093080F">
            <w:pPr>
              <w:keepNext/>
              <w:spacing w:line="240" w:lineRule="auto"/>
              <w:jc w:val="center"/>
              <w:rPr>
                <w:rFonts w:eastAsia="Times New Roman"/>
                <w:color w:val="000000"/>
                <w:lang w:val="en-US" w:eastAsia="zh-CN"/>
              </w:rPr>
            </w:pPr>
            <w:r w:rsidRPr="005758BC">
              <w:rPr>
                <w:rFonts w:eastAsia="Times New Roman"/>
                <w:color w:val="000000"/>
                <w:lang w:eastAsia="zh-CN"/>
              </w:rPr>
              <w:t>Yes</w:t>
            </w:r>
          </w:p>
        </w:tc>
      </w:tr>
    </w:tbl>
    <w:p w:rsidR="00BD4894" w:rsidRDefault="00BD4894" w:rsidP="0093080F">
      <w:pPr>
        <w:widowControl w:val="0"/>
        <w:tabs>
          <w:tab w:val="center" w:pos="6120"/>
        </w:tabs>
        <w:autoSpaceDE w:val="0"/>
        <w:autoSpaceDN w:val="0"/>
        <w:adjustRightInd w:val="0"/>
        <w:spacing w:line="240" w:lineRule="auto"/>
        <w:rPr>
          <w:rFonts w:eastAsia="MS Mincho"/>
          <w:bCs/>
          <w:sz w:val="20"/>
          <w:szCs w:val="20"/>
        </w:rPr>
      </w:pPr>
      <w:r w:rsidRPr="00A40DE1">
        <w:rPr>
          <w:sz w:val="20"/>
          <w:szCs w:val="20"/>
        </w:rPr>
        <w:t xml:space="preserve">Note: </w:t>
      </w:r>
      <w:r>
        <w:rPr>
          <w:sz w:val="20"/>
          <w:szCs w:val="20"/>
        </w:rPr>
        <w:t xml:space="preserve">1. </w:t>
      </w:r>
      <w:r w:rsidRPr="00A40DE1">
        <w:rPr>
          <w:sz w:val="20"/>
          <w:szCs w:val="20"/>
        </w:rPr>
        <w:t>In Regression</w:t>
      </w:r>
      <w:r>
        <w:rPr>
          <w:sz w:val="20"/>
          <w:szCs w:val="20"/>
        </w:rPr>
        <w:t xml:space="preserve">, </w:t>
      </w:r>
      <w:r w:rsidRPr="00DC3BBB">
        <w:rPr>
          <w:sz w:val="20"/>
          <w:szCs w:val="20"/>
        </w:rPr>
        <w:t>Decomposition</w:t>
      </w:r>
      <w:r w:rsidRPr="00A40DE1">
        <w:rPr>
          <w:sz w:val="20"/>
          <w:szCs w:val="20"/>
        </w:rPr>
        <w:t xml:space="preserve"> and Exponential Smoothing models: </w:t>
      </w:r>
      <w:r w:rsidRPr="00A40DE1">
        <w:rPr>
          <w:rFonts w:eastAsia="MS Mincho"/>
          <w:bCs/>
          <w:sz w:val="20"/>
          <w:szCs w:val="20"/>
        </w:rPr>
        <w:t>T denotes Trend, S denotes seasonality</w:t>
      </w:r>
      <w:r>
        <w:rPr>
          <w:rFonts w:eastAsia="MS Mincho"/>
          <w:bCs/>
          <w:sz w:val="20"/>
          <w:szCs w:val="20"/>
        </w:rPr>
        <w:t>, C denotes cycle,</w:t>
      </w:r>
      <w:r w:rsidRPr="00A40DE1">
        <w:rPr>
          <w:rFonts w:eastAsia="MS Mincho"/>
          <w:bCs/>
          <w:sz w:val="20"/>
          <w:szCs w:val="20"/>
        </w:rPr>
        <w:t xml:space="preserve"> and T*S denotes an interaction term between T and S. </w:t>
      </w:r>
    </w:p>
    <w:p w:rsidR="00BD4894" w:rsidRDefault="00BD4894" w:rsidP="0093080F">
      <w:pPr>
        <w:widowControl w:val="0"/>
        <w:tabs>
          <w:tab w:val="center" w:pos="6120"/>
        </w:tabs>
        <w:autoSpaceDE w:val="0"/>
        <w:autoSpaceDN w:val="0"/>
        <w:adjustRightInd w:val="0"/>
        <w:spacing w:line="240" w:lineRule="auto"/>
        <w:rPr>
          <w:rFonts w:eastAsia="MS Mincho"/>
          <w:bCs/>
          <w:sz w:val="20"/>
          <w:szCs w:val="20"/>
        </w:rPr>
      </w:pPr>
      <w:r>
        <w:rPr>
          <w:rFonts w:eastAsia="MS Mincho"/>
          <w:bCs/>
          <w:sz w:val="20"/>
          <w:szCs w:val="20"/>
        </w:rPr>
        <w:t xml:space="preserve">          2. </w:t>
      </w:r>
      <w:r w:rsidRPr="00F73A3A">
        <w:rPr>
          <w:rFonts w:eastAsia="MS Mincho"/>
          <w:bCs/>
          <w:sz w:val="20"/>
          <w:szCs w:val="20"/>
        </w:rPr>
        <w:t>The data is unsmoothed (or outliers are unadjusted) so as to take advantage of time series models that can accommodate interventions.</w:t>
      </w:r>
    </w:p>
    <w:p w:rsidR="00BD4894" w:rsidRPr="00A40DE1" w:rsidRDefault="00BD4894" w:rsidP="0093080F">
      <w:pPr>
        <w:widowControl w:val="0"/>
        <w:tabs>
          <w:tab w:val="center" w:pos="6120"/>
        </w:tabs>
        <w:autoSpaceDE w:val="0"/>
        <w:autoSpaceDN w:val="0"/>
        <w:adjustRightInd w:val="0"/>
        <w:spacing w:line="240" w:lineRule="auto"/>
        <w:rPr>
          <w:rFonts w:eastAsia="MS Mincho"/>
          <w:bCs/>
          <w:sz w:val="20"/>
          <w:szCs w:val="20"/>
        </w:rPr>
      </w:pPr>
    </w:p>
    <w:p w:rsidR="00BD4894" w:rsidRDefault="00BD4894">
      <w:pPr>
        <w:spacing w:line="240" w:lineRule="auto"/>
        <w:rPr>
          <w:b/>
          <w:bCs/>
          <w:lang w:val="en-US" w:eastAsia="zh-CN"/>
        </w:rPr>
      </w:pPr>
      <w:bookmarkStart w:id="91" w:name="_Ref380749017"/>
      <w:r>
        <w:br w:type="page"/>
      </w:r>
    </w:p>
    <w:p w:rsidR="00BD4894" w:rsidRPr="00246650" w:rsidRDefault="00BD4894" w:rsidP="0093080F">
      <w:pPr>
        <w:pStyle w:val="Caption"/>
        <w:keepNext/>
        <w:spacing w:before="240" w:after="0" w:line="360" w:lineRule="auto"/>
        <w:rPr>
          <w:rFonts w:ascii="Times New Roman" w:hAnsi="Times New Roman"/>
          <w:b w:val="0"/>
          <w:color w:val="auto"/>
          <w:sz w:val="24"/>
          <w:szCs w:val="24"/>
        </w:rPr>
      </w:pPr>
      <w:bookmarkStart w:id="92" w:name="_Ref388011007"/>
      <w:r w:rsidRPr="00246650">
        <w:rPr>
          <w:rFonts w:ascii="Times New Roman" w:hAnsi="Times New Roman"/>
          <w:b w:val="0"/>
          <w:color w:val="auto"/>
          <w:sz w:val="24"/>
          <w:szCs w:val="24"/>
        </w:rPr>
        <w:lastRenderedPageBreak/>
        <w:t xml:space="preserve">Table A. </w:t>
      </w:r>
      <w:r w:rsidRPr="00246650">
        <w:rPr>
          <w:rFonts w:ascii="Times New Roman" w:hAnsi="Times New Roman"/>
          <w:b w:val="0"/>
          <w:color w:val="auto"/>
          <w:sz w:val="24"/>
          <w:szCs w:val="24"/>
        </w:rPr>
        <w:fldChar w:fldCharType="begin"/>
      </w:r>
      <w:r w:rsidRPr="00246650">
        <w:rPr>
          <w:rFonts w:ascii="Times New Roman" w:hAnsi="Times New Roman"/>
          <w:b w:val="0"/>
          <w:color w:val="auto"/>
          <w:sz w:val="24"/>
          <w:szCs w:val="24"/>
        </w:rPr>
        <w:instrText xml:space="preserve"> SEQ Table_A. \* ARABIC </w:instrText>
      </w:r>
      <w:r w:rsidRPr="00246650">
        <w:rPr>
          <w:rFonts w:ascii="Times New Roman" w:hAnsi="Times New Roman"/>
          <w:b w:val="0"/>
          <w:color w:val="auto"/>
          <w:sz w:val="24"/>
          <w:szCs w:val="24"/>
        </w:rPr>
        <w:fldChar w:fldCharType="separate"/>
      </w:r>
      <w:r>
        <w:rPr>
          <w:rFonts w:ascii="Times New Roman" w:hAnsi="Times New Roman"/>
          <w:b w:val="0"/>
          <w:noProof/>
          <w:color w:val="auto"/>
          <w:sz w:val="24"/>
          <w:szCs w:val="24"/>
        </w:rPr>
        <w:t>2</w:t>
      </w:r>
      <w:r w:rsidRPr="00246650">
        <w:rPr>
          <w:rFonts w:ascii="Times New Roman" w:hAnsi="Times New Roman"/>
          <w:b w:val="0"/>
          <w:color w:val="auto"/>
          <w:sz w:val="24"/>
          <w:szCs w:val="24"/>
        </w:rPr>
        <w:fldChar w:fldCharType="end"/>
      </w:r>
      <w:bookmarkEnd w:id="91"/>
      <w:bookmarkEnd w:id="92"/>
      <w:r>
        <w:rPr>
          <w:rFonts w:ascii="Times New Roman" w:hAnsi="Times New Roman"/>
          <w:b w:val="0"/>
          <w:color w:val="auto"/>
          <w:sz w:val="24"/>
          <w:szCs w:val="24"/>
        </w:rPr>
        <w:t>.</w:t>
      </w:r>
      <w:r w:rsidRPr="00246650">
        <w:rPr>
          <w:rFonts w:ascii="Times New Roman" w:hAnsi="Times New Roman"/>
          <w:b w:val="0"/>
          <w:color w:val="auto"/>
          <w:sz w:val="24"/>
          <w:szCs w:val="24"/>
        </w:rPr>
        <w:t xml:space="preserve"> Dynamic regression model with CLI and its lags as cyclical factor</w:t>
      </w:r>
      <w:r>
        <w:rPr>
          <w:rFonts w:ascii="Times New Roman" w:hAnsi="Times New Roman"/>
          <w:b w:val="0"/>
          <w:color w:val="auto"/>
          <w:sz w:val="24"/>
          <w:szCs w:val="24"/>
        </w:rPr>
        <w:t>.</w:t>
      </w:r>
    </w:p>
    <w:tbl>
      <w:tblPr>
        <w:tblW w:w="8190" w:type="dxa"/>
        <w:tblLook w:val="04A0" w:firstRow="1" w:lastRow="0" w:firstColumn="1" w:lastColumn="0" w:noHBand="0" w:noVBand="1"/>
      </w:tblPr>
      <w:tblGrid>
        <w:gridCol w:w="3420"/>
        <w:gridCol w:w="1080"/>
        <w:gridCol w:w="1003"/>
        <w:gridCol w:w="887"/>
        <w:gridCol w:w="1203"/>
        <w:gridCol w:w="616"/>
      </w:tblGrid>
      <w:tr w:rsidR="00BD4894" w:rsidRPr="00E65E66" w:rsidTr="0093080F">
        <w:trPr>
          <w:trHeight w:val="390"/>
        </w:trPr>
        <w:tc>
          <w:tcPr>
            <w:tcW w:w="3420" w:type="dxa"/>
            <w:tcBorders>
              <w:top w:val="single" w:sz="4" w:space="0" w:color="auto"/>
              <w:left w:val="nil"/>
              <w:bottom w:val="single" w:sz="4" w:space="0" w:color="auto"/>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Model</w:t>
            </w:r>
          </w:p>
        </w:tc>
        <w:tc>
          <w:tcPr>
            <w:tcW w:w="1080" w:type="dxa"/>
            <w:tcBorders>
              <w:top w:val="single" w:sz="4" w:space="0" w:color="auto"/>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Pred. R</w:t>
            </w:r>
            <w:r w:rsidRPr="00E65E66">
              <w:rPr>
                <w:rFonts w:eastAsia="Times New Roman"/>
                <w:color w:val="000000"/>
                <w:vertAlign w:val="superscript"/>
                <w:lang w:val="en-US" w:eastAsia="zh-CN"/>
              </w:rPr>
              <w:t>2</w:t>
            </w:r>
          </w:p>
        </w:tc>
        <w:tc>
          <w:tcPr>
            <w:tcW w:w="1003" w:type="dxa"/>
            <w:tcBorders>
              <w:top w:val="single" w:sz="4" w:space="0" w:color="auto"/>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Holdout R</w:t>
            </w:r>
            <w:r w:rsidRPr="00E65E66">
              <w:rPr>
                <w:rFonts w:eastAsia="Times New Roman"/>
                <w:color w:val="000000"/>
                <w:vertAlign w:val="superscript"/>
                <w:lang w:val="en-US" w:eastAsia="zh-CN"/>
              </w:rPr>
              <w:t>2</w:t>
            </w:r>
          </w:p>
        </w:tc>
        <w:tc>
          <w:tcPr>
            <w:tcW w:w="887" w:type="dxa"/>
            <w:tcBorders>
              <w:top w:val="single" w:sz="4" w:space="0" w:color="auto"/>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MAPE</w:t>
            </w:r>
          </w:p>
        </w:tc>
        <w:tc>
          <w:tcPr>
            <w:tcW w:w="1203" w:type="dxa"/>
            <w:tcBorders>
              <w:top w:val="single" w:sz="4" w:space="0" w:color="auto"/>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Normality</w:t>
            </w:r>
          </w:p>
        </w:tc>
        <w:tc>
          <w:tcPr>
            <w:tcW w:w="597" w:type="dxa"/>
            <w:tcBorders>
              <w:top w:val="single" w:sz="4" w:space="0" w:color="auto"/>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WN</w:t>
            </w:r>
          </w:p>
        </w:tc>
      </w:tr>
      <w:tr w:rsidR="00BD4894" w:rsidRPr="00E65E66" w:rsidTr="0093080F">
        <w:trPr>
          <w:trHeight w:val="315"/>
        </w:trPr>
        <w:tc>
          <w:tcPr>
            <w:tcW w:w="3420" w:type="dxa"/>
            <w:tcBorders>
              <w:top w:val="single" w:sz="4" w:space="0" w:color="auto"/>
              <w:left w:val="nil"/>
              <w:bottom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Dynamic regression &amp; CLI</w:t>
            </w:r>
          </w:p>
        </w:tc>
        <w:tc>
          <w:tcPr>
            <w:tcW w:w="1080" w:type="dxa"/>
            <w:tcBorders>
              <w:top w:val="single" w:sz="4" w:space="0" w:color="auto"/>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0.72</w:t>
            </w:r>
          </w:p>
        </w:tc>
        <w:tc>
          <w:tcPr>
            <w:tcW w:w="1003" w:type="dxa"/>
            <w:tcBorders>
              <w:top w:val="single" w:sz="4" w:space="0" w:color="auto"/>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0.56</w:t>
            </w:r>
          </w:p>
        </w:tc>
        <w:tc>
          <w:tcPr>
            <w:tcW w:w="887" w:type="dxa"/>
            <w:tcBorders>
              <w:top w:val="single" w:sz="4" w:space="0" w:color="auto"/>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22.56</w:t>
            </w:r>
          </w:p>
        </w:tc>
        <w:tc>
          <w:tcPr>
            <w:tcW w:w="1203" w:type="dxa"/>
            <w:tcBorders>
              <w:top w:val="single" w:sz="4" w:space="0" w:color="auto"/>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single" w:sz="4" w:space="0" w:color="auto"/>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No</w:t>
            </w:r>
          </w:p>
        </w:tc>
      </w:tr>
      <w:tr w:rsidR="00BD4894" w:rsidRPr="00E65E66" w:rsidTr="0093080F">
        <w:trPr>
          <w:trHeight w:val="315"/>
        </w:trPr>
        <w:tc>
          <w:tcPr>
            <w:tcW w:w="342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Dynamic regression &amp; lag1 CLI</w:t>
            </w:r>
          </w:p>
        </w:tc>
        <w:tc>
          <w:tcPr>
            <w:tcW w:w="108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0.72</w:t>
            </w:r>
          </w:p>
        </w:tc>
        <w:tc>
          <w:tcPr>
            <w:tcW w:w="10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0.54</w:t>
            </w:r>
          </w:p>
        </w:tc>
        <w:tc>
          <w:tcPr>
            <w:tcW w:w="887"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22.73</w:t>
            </w:r>
          </w:p>
        </w:tc>
        <w:tc>
          <w:tcPr>
            <w:tcW w:w="12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No</w:t>
            </w:r>
          </w:p>
        </w:tc>
      </w:tr>
      <w:tr w:rsidR="00BD4894" w:rsidRPr="00E65E66" w:rsidTr="0093080F">
        <w:trPr>
          <w:trHeight w:val="315"/>
        </w:trPr>
        <w:tc>
          <w:tcPr>
            <w:tcW w:w="342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Dynamic regression &amp; lag2 CLI</w:t>
            </w:r>
          </w:p>
        </w:tc>
        <w:tc>
          <w:tcPr>
            <w:tcW w:w="108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0.74</w:t>
            </w:r>
          </w:p>
        </w:tc>
        <w:tc>
          <w:tcPr>
            <w:tcW w:w="10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0.55</w:t>
            </w:r>
          </w:p>
        </w:tc>
        <w:tc>
          <w:tcPr>
            <w:tcW w:w="887"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21.87</w:t>
            </w:r>
          </w:p>
        </w:tc>
        <w:tc>
          <w:tcPr>
            <w:tcW w:w="12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No</w:t>
            </w:r>
          </w:p>
        </w:tc>
      </w:tr>
      <w:tr w:rsidR="00BD4894" w:rsidRPr="00E65E66" w:rsidTr="0093080F">
        <w:trPr>
          <w:trHeight w:val="315"/>
        </w:trPr>
        <w:tc>
          <w:tcPr>
            <w:tcW w:w="342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Dynamic regression &amp; lag3 CLI</w:t>
            </w:r>
          </w:p>
        </w:tc>
        <w:tc>
          <w:tcPr>
            <w:tcW w:w="108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0.74</w:t>
            </w:r>
          </w:p>
        </w:tc>
        <w:tc>
          <w:tcPr>
            <w:tcW w:w="10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0.55</w:t>
            </w:r>
          </w:p>
        </w:tc>
        <w:tc>
          <w:tcPr>
            <w:tcW w:w="887"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21.50</w:t>
            </w:r>
          </w:p>
        </w:tc>
        <w:tc>
          <w:tcPr>
            <w:tcW w:w="12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BD4894" w:rsidRPr="00E65E66" w:rsidTr="0093080F">
        <w:trPr>
          <w:trHeight w:val="315"/>
        </w:trPr>
        <w:tc>
          <w:tcPr>
            <w:tcW w:w="342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Dynamic regression &amp; lag4 CLI</w:t>
            </w:r>
          </w:p>
        </w:tc>
        <w:tc>
          <w:tcPr>
            <w:tcW w:w="108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0.74</w:t>
            </w:r>
          </w:p>
        </w:tc>
        <w:tc>
          <w:tcPr>
            <w:tcW w:w="10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0.56</w:t>
            </w:r>
          </w:p>
        </w:tc>
        <w:tc>
          <w:tcPr>
            <w:tcW w:w="887"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21.35</w:t>
            </w:r>
          </w:p>
        </w:tc>
        <w:tc>
          <w:tcPr>
            <w:tcW w:w="12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BD4894" w:rsidRPr="00E65E66" w:rsidTr="0093080F">
        <w:trPr>
          <w:trHeight w:val="315"/>
        </w:trPr>
        <w:tc>
          <w:tcPr>
            <w:tcW w:w="342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Dynamic regression &amp; lag5 CLI</w:t>
            </w:r>
          </w:p>
        </w:tc>
        <w:tc>
          <w:tcPr>
            <w:tcW w:w="108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0.75</w:t>
            </w:r>
          </w:p>
        </w:tc>
        <w:tc>
          <w:tcPr>
            <w:tcW w:w="10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0.57</w:t>
            </w:r>
          </w:p>
        </w:tc>
        <w:tc>
          <w:tcPr>
            <w:tcW w:w="887"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21.32</w:t>
            </w:r>
          </w:p>
        </w:tc>
        <w:tc>
          <w:tcPr>
            <w:tcW w:w="12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BD4894" w:rsidRPr="00E65E66" w:rsidTr="0093080F">
        <w:trPr>
          <w:trHeight w:val="315"/>
        </w:trPr>
        <w:tc>
          <w:tcPr>
            <w:tcW w:w="3420" w:type="dxa"/>
            <w:tcBorders>
              <w:top w:val="nil"/>
              <w:left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Dynamic regression &amp; lag6 CLI</w:t>
            </w:r>
          </w:p>
        </w:tc>
        <w:tc>
          <w:tcPr>
            <w:tcW w:w="1080"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0.76</w:t>
            </w:r>
          </w:p>
        </w:tc>
        <w:tc>
          <w:tcPr>
            <w:tcW w:w="1003"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0.58</w:t>
            </w:r>
          </w:p>
        </w:tc>
        <w:tc>
          <w:tcPr>
            <w:tcW w:w="887"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20.73</w:t>
            </w:r>
          </w:p>
        </w:tc>
        <w:tc>
          <w:tcPr>
            <w:tcW w:w="1203"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BD4894" w:rsidRPr="00E65E66" w:rsidTr="0093080F">
        <w:trPr>
          <w:trHeight w:val="315"/>
        </w:trPr>
        <w:tc>
          <w:tcPr>
            <w:tcW w:w="3420" w:type="dxa"/>
            <w:tcBorders>
              <w:top w:val="nil"/>
              <w:left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Dynamic regression &amp; lag7 CLI</w:t>
            </w:r>
          </w:p>
        </w:tc>
        <w:tc>
          <w:tcPr>
            <w:tcW w:w="1080"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0.77</w:t>
            </w:r>
          </w:p>
        </w:tc>
        <w:tc>
          <w:tcPr>
            <w:tcW w:w="1003"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0.59</w:t>
            </w:r>
          </w:p>
        </w:tc>
        <w:tc>
          <w:tcPr>
            <w:tcW w:w="887"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19.91</w:t>
            </w:r>
          </w:p>
        </w:tc>
        <w:tc>
          <w:tcPr>
            <w:tcW w:w="1203"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BD4894" w:rsidRPr="00E65E66" w:rsidTr="0093080F">
        <w:trPr>
          <w:trHeight w:val="315"/>
        </w:trPr>
        <w:tc>
          <w:tcPr>
            <w:tcW w:w="3420" w:type="dxa"/>
            <w:tcBorders>
              <w:top w:val="nil"/>
              <w:left w:val="nil"/>
              <w:bottom w:val="single" w:sz="4" w:space="0" w:color="auto"/>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Dynamic regression &amp; lag8 CLI</w:t>
            </w:r>
          </w:p>
        </w:tc>
        <w:tc>
          <w:tcPr>
            <w:tcW w:w="1080" w:type="dxa"/>
            <w:tcBorders>
              <w:top w:val="nil"/>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0.77</w:t>
            </w:r>
          </w:p>
        </w:tc>
        <w:tc>
          <w:tcPr>
            <w:tcW w:w="1003" w:type="dxa"/>
            <w:tcBorders>
              <w:top w:val="nil"/>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0.59</w:t>
            </w:r>
          </w:p>
        </w:tc>
        <w:tc>
          <w:tcPr>
            <w:tcW w:w="887" w:type="dxa"/>
            <w:tcBorders>
              <w:top w:val="nil"/>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20.05</w:t>
            </w:r>
          </w:p>
        </w:tc>
        <w:tc>
          <w:tcPr>
            <w:tcW w:w="1203" w:type="dxa"/>
            <w:tcBorders>
              <w:top w:val="nil"/>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bl>
    <w:p w:rsidR="00BD4894" w:rsidRPr="00246650" w:rsidRDefault="00BD4894" w:rsidP="0093080F">
      <w:pPr>
        <w:pStyle w:val="Caption"/>
        <w:keepNext/>
        <w:spacing w:before="240" w:after="0" w:line="360" w:lineRule="auto"/>
        <w:rPr>
          <w:rFonts w:ascii="Times New Roman" w:hAnsi="Times New Roman"/>
          <w:b w:val="0"/>
          <w:color w:val="auto"/>
          <w:sz w:val="24"/>
          <w:szCs w:val="24"/>
        </w:rPr>
      </w:pPr>
      <w:bookmarkStart w:id="93" w:name="_Ref380749024"/>
      <w:r w:rsidRPr="00246650">
        <w:rPr>
          <w:rFonts w:ascii="Times New Roman" w:hAnsi="Times New Roman"/>
          <w:b w:val="0"/>
          <w:color w:val="auto"/>
          <w:sz w:val="24"/>
          <w:szCs w:val="24"/>
        </w:rPr>
        <w:t xml:space="preserve">Table A. </w:t>
      </w:r>
      <w:r w:rsidRPr="00246650">
        <w:rPr>
          <w:rFonts w:ascii="Times New Roman" w:hAnsi="Times New Roman"/>
          <w:b w:val="0"/>
          <w:color w:val="auto"/>
          <w:sz w:val="24"/>
          <w:szCs w:val="24"/>
        </w:rPr>
        <w:fldChar w:fldCharType="begin"/>
      </w:r>
      <w:r w:rsidRPr="00246650">
        <w:rPr>
          <w:rFonts w:ascii="Times New Roman" w:hAnsi="Times New Roman"/>
          <w:b w:val="0"/>
          <w:color w:val="auto"/>
          <w:sz w:val="24"/>
          <w:szCs w:val="24"/>
        </w:rPr>
        <w:instrText xml:space="preserve"> SEQ Table_A. \* ARABIC </w:instrText>
      </w:r>
      <w:r w:rsidRPr="00246650">
        <w:rPr>
          <w:rFonts w:ascii="Times New Roman" w:hAnsi="Times New Roman"/>
          <w:b w:val="0"/>
          <w:color w:val="auto"/>
          <w:sz w:val="24"/>
          <w:szCs w:val="24"/>
        </w:rPr>
        <w:fldChar w:fldCharType="separate"/>
      </w:r>
      <w:r>
        <w:rPr>
          <w:rFonts w:ascii="Times New Roman" w:hAnsi="Times New Roman"/>
          <w:b w:val="0"/>
          <w:noProof/>
          <w:color w:val="auto"/>
          <w:sz w:val="24"/>
          <w:szCs w:val="24"/>
        </w:rPr>
        <w:t>3</w:t>
      </w:r>
      <w:r w:rsidRPr="00246650">
        <w:rPr>
          <w:rFonts w:ascii="Times New Roman" w:hAnsi="Times New Roman"/>
          <w:b w:val="0"/>
          <w:color w:val="auto"/>
          <w:sz w:val="24"/>
          <w:szCs w:val="24"/>
        </w:rPr>
        <w:fldChar w:fldCharType="end"/>
      </w:r>
      <w:bookmarkEnd w:id="93"/>
      <w:r>
        <w:rPr>
          <w:rFonts w:ascii="Times New Roman" w:hAnsi="Times New Roman"/>
          <w:b w:val="0"/>
          <w:color w:val="auto"/>
          <w:sz w:val="24"/>
          <w:szCs w:val="24"/>
        </w:rPr>
        <w:t>.</w:t>
      </w:r>
      <w:r w:rsidRPr="00246650">
        <w:rPr>
          <w:rFonts w:ascii="Times New Roman" w:hAnsi="Times New Roman"/>
          <w:b w:val="0"/>
          <w:color w:val="auto"/>
          <w:sz w:val="24"/>
          <w:szCs w:val="24"/>
        </w:rPr>
        <w:t xml:space="preserve"> Decomposition model with CLI and its lags as cyclical factor</w:t>
      </w:r>
      <w:r>
        <w:rPr>
          <w:rFonts w:ascii="Times New Roman" w:hAnsi="Times New Roman"/>
          <w:b w:val="0"/>
          <w:color w:val="auto"/>
          <w:sz w:val="24"/>
          <w:szCs w:val="24"/>
        </w:rPr>
        <w:t>.</w:t>
      </w:r>
    </w:p>
    <w:tbl>
      <w:tblPr>
        <w:tblW w:w="8266" w:type="dxa"/>
        <w:tblLook w:val="04A0" w:firstRow="1" w:lastRow="0" w:firstColumn="1" w:lastColumn="0" w:noHBand="0" w:noVBand="1"/>
      </w:tblPr>
      <w:tblGrid>
        <w:gridCol w:w="2980"/>
        <w:gridCol w:w="1160"/>
        <w:gridCol w:w="1003"/>
        <w:gridCol w:w="960"/>
        <w:gridCol w:w="1203"/>
        <w:gridCol w:w="960"/>
      </w:tblGrid>
      <w:tr w:rsidR="00BD4894" w:rsidRPr="00FF4E37" w:rsidTr="0093080F">
        <w:trPr>
          <w:trHeight w:val="330"/>
        </w:trPr>
        <w:tc>
          <w:tcPr>
            <w:tcW w:w="2980" w:type="dxa"/>
            <w:tcBorders>
              <w:top w:val="single" w:sz="4" w:space="0" w:color="auto"/>
              <w:left w:val="nil"/>
              <w:bottom w:val="single" w:sz="4" w:space="0" w:color="auto"/>
              <w:right w:val="nil"/>
            </w:tcBorders>
            <w:shd w:val="clear" w:color="auto" w:fill="auto"/>
            <w:noWrap/>
            <w:vAlign w:val="center"/>
            <w:hideMark/>
          </w:tcPr>
          <w:p w:rsidR="00BD4894" w:rsidRPr="00CC5DAE" w:rsidRDefault="00BD4894" w:rsidP="0093080F">
            <w:pPr>
              <w:spacing w:line="240" w:lineRule="auto"/>
              <w:rPr>
                <w:rFonts w:eastAsia="Times New Roman"/>
                <w:color w:val="000000"/>
                <w:lang w:val="en-US" w:eastAsia="zh-CN"/>
              </w:rPr>
            </w:pPr>
            <w:r w:rsidRPr="00CC5DAE">
              <w:rPr>
                <w:rFonts w:eastAsia="Times New Roman"/>
                <w:color w:val="000000"/>
                <w:lang w:val="en-US" w:eastAsia="zh-CN"/>
              </w:rPr>
              <w:t>Model</w:t>
            </w:r>
          </w:p>
        </w:tc>
        <w:tc>
          <w:tcPr>
            <w:tcW w:w="1160" w:type="dxa"/>
            <w:tcBorders>
              <w:top w:val="single" w:sz="4" w:space="0" w:color="auto"/>
              <w:left w:val="nil"/>
              <w:bottom w:val="single" w:sz="4" w:space="0" w:color="auto"/>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Pred. R</w:t>
            </w:r>
            <w:r w:rsidRPr="00CC5DAE">
              <w:rPr>
                <w:rFonts w:eastAsia="Times New Roman"/>
                <w:color w:val="000000"/>
                <w:vertAlign w:val="superscript"/>
                <w:lang w:val="en-US" w:eastAsia="zh-CN"/>
              </w:rPr>
              <w:t>2</w:t>
            </w:r>
          </w:p>
        </w:tc>
        <w:tc>
          <w:tcPr>
            <w:tcW w:w="1003" w:type="dxa"/>
            <w:tcBorders>
              <w:top w:val="single" w:sz="4" w:space="0" w:color="auto"/>
              <w:left w:val="nil"/>
              <w:bottom w:val="single" w:sz="4" w:space="0" w:color="auto"/>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Holdout R</w:t>
            </w:r>
            <w:r w:rsidRPr="00CC5DAE">
              <w:rPr>
                <w:rFonts w:eastAsia="Times New Roman"/>
                <w:color w:val="000000"/>
                <w:vertAlign w:val="superscript"/>
                <w:lang w:val="en-US" w:eastAsia="zh-CN"/>
              </w:rPr>
              <w:t>2</w:t>
            </w:r>
          </w:p>
        </w:tc>
        <w:tc>
          <w:tcPr>
            <w:tcW w:w="960" w:type="dxa"/>
            <w:tcBorders>
              <w:top w:val="single" w:sz="4" w:space="0" w:color="auto"/>
              <w:left w:val="nil"/>
              <w:bottom w:val="single" w:sz="4" w:space="0" w:color="auto"/>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MAPE</w:t>
            </w:r>
          </w:p>
        </w:tc>
        <w:tc>
          <w:tcPr>
            <w:tcW w:w="1203" w:type="dxa"/>
            <w:tcBorders>
              <w:top w:val="single" w:sz="4" w:space="0" w:color="auto"/>
              <w:left w:val="nil"/>
              <w:bottom w:val="single" w:sz="4" w:space="0" w:color="auto"/>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Normality</w:t>
            </w:r>
          </w:p>
        </w:tc>
        <w:tc>
          <w:tcPr>
            <w:tcW w:w="960" w:type="dxa"/>
            <w:tcBorders>
              <w:top w:val="single" w:sz="4" w:space="0" w:color="auto"/>
              <w:left w:val="nil"/>
              <w:bottom w:val="single" w:sz="4" w:space="0" w:color="auto"/>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WN</w:t>
            </w:r>
          </w:p>
        </w:tc>
      </w:tr>
      <w:tr w:rsidR="00BD4894" w:rsidRPr="00FF4E37" w:rsidTr="0093080F">
        <w:trPr>
          <w:trHeight w:val="315"/>
        </w:trPr>
        <w:tc>
          <w:tcPr>
            <w:tcW w:w="2980" w:type="dxa"/>
            <w:tcBorders>
              <w:top w:val="single" w:sz="4" w:space="0" w:color="auto"/>
              <w:left w:val="nil"/>
              <w:bottom w:val="nil"/>
              <w:right w:val="nil"/>
            </w:tcBorders>
            <w:shd w:val="clear" w:color="auto" w:fill="auto"/>
            <w:noWrap/>
            <w:vAlign w:val="center"/>
            <w:hideMark/>
          </w:tcPr>
          <w:p w:rsidR="00BD4894" w:rsidRPr="00CC5DAE" w:rsidRDefault="00BD4894" w:rsidP="0093080F">
            <w:pPr>
              <w:spacing w:line="240" w:lineRule="auto"/>
              <w:rPr>
                <w:rFonts w:eastAsia="Times New Roman"/>
                <w:color w:val="000000"/>
                <w:lang w:val="en-US" w:eastAsia="zh-CN"/>
              </w:rPr>
            </w:pPr>
            <w:r w:rsidRPr="00CC5DAE">
              <w:rPr>
                <w:rFonts w:eastAsia="Times New Roman"/>
                <w:color w:val="000000"/>
                <w:lang w:val="en-US" w:eastAsia="zh-CN"/>
              </w:rPr>
              <w:t>Decomposition &amp; CLI</w:t>
            </w:r>
          </w:p>
        </w:tc>
        <w:tc>
          <w:tcPr>
            <w:tcW w:w="1160" w:type="dxa"/>
            <w:tcBorders>
              <w:top w:val="single" w:sz="4" w:space="0" w:color="auto"/>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single" w:sz="4" w:space="0" w:color="auto"/>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0.55</w:t>
            </w:r>
          </w:p>
        </w:tc>
        <w:tc>
          <w:tcPr>
            <w:tcW w:w="960" w:type="dxa"/>
            <w:tcBorders>
              <w:top w:val="single" w:sz="4" w:space="0" w:color="auto"/>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single" w:sz="4" w:space="0" w:color="auto"/>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single" w:sz="4" w:space="0" w:color="auto"/>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BD4894" w:rsidRPr="00FF4E37" w:rsidTr="0093080F">
        <w:trPr>
          <w:trHeight w:val="330"/>
        </w:trPr>
        <w:tc>
          <w:tcPr>
            <w:tcW w:w="298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rPr>
                <w:rFonts w:eastAsia="Times New Roman"/>
                <w:color w:val="000000"/>
                <w:lang w:val="en-US" w:eastAsia="zh-CN"/>
              </w:rPr>
            </w:pPr>
            <w:r w:rsidRPr="00CC5DAE">
              <w:rPr>
                <w:rFonts w:eastAsia="Times New Roman"/>
                <w:color w:val="000000"/>
                <w:lang w:val="en-US" w:eastAsia="zh-CN"/>
              </w:rPr>
              <w:t>Decomposition &amp; lag1 CLI</w:t>
            </w:r>
          </w:p>
        </w:tc>
        <w:tc>
          <w:tcPr>
            <w:tcW w:w="11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0.55</w:t>
            </w:r>
          </w:p>
        </w:tc>
        <w:tc>
          <w:tcPr>
            <w:tcW w:w="9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BD4894" w:rsidRPr="00FF4E37" w:rsidTr="0093080F">
        <w:trPr>
          <w:trHeight w:val="315"/>
        </w:trPr>
        <w:tc>
          <w:tcPr>
            <w:tcW w:w="298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rPr>
                <w:rFonts w:eastAsia="Times New Roman"/>
                <w:color w:val="000000"/>
                <w:lang w:val="en-US" w:eastAsia="zh-CN"/>
              </w:rPr>
            </w:pPr>
            <w:r w:rsidRPr="00CC5DAE">
              <w:rPr>
                <w:rFonts w:eastAsia="Times New Roman"/>
                <w:color w:val="000000"/>
                <w:lang w:val="en-US" w:eastAsia="zh-CN"/>
              </w:rPr>
              <w:t>Decomposition &amp; lag2 CLI</w:t>
            </w:r>
          </w:p>
        </w:tc>
        <w:tc>
          <w:tcPr>
            <w:tcW w:w="11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0.55</w:t>
            </w:r>
          </w:p>
        </w:tc>
        <w:tc>
          <w:tcPr>
            <w:tcW w:w="9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BD4894" w:rsidRPr="00FF4E37" w:rsidTr="0093080F">
        <w:trPr>
          <w:trHeight w:val="315"/>
        </w:trPr>
        <w:tc>
          <w:tcPr>
            <w:tcW w:w="298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rPr>
                <w:rFonts w:eastAsia="Times New Roman"/>
                <w:color w:val="000000"/>
                <w:lang w:val="en-US" w:eastAsia="zh-CN"/>
              </w:rPr>
            </w:pPr>
            <w:r w:rsidRPr="00CC5DAE">
              <w:rPr>
                <w:rFonts w:eastAsia="Times New Roman"/>
                <w:color w:val="000000"/>
                <w:lang w:val="en-US" w:eastAsia="zh-CN"/>
              </w:rPr>
              <w:t>Decomposition &amp; lag3 CLI</w:t>
            </w:r>
          </w:p>
        </w:tc>
        <w:tc>
          <w:tcPr>
            <w:tcW w:w="11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0.55</w:t>
            </w:r>
          </w:p>
        </w:tc>
        <w:tc>
          <w:tcPr>
            <w:tcW w:w="9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BD4894" w:rsidRPr="00FF4E37" w:rsidTr="0093080F">
        <w:trPr>
          <w:trHeight w:val="330"/>
        </w:trPr>
        <w:tc>
          <w:tcPr>
            <w:tcW w:w="298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rPr>
                <w:rFonts w:eastAsia="Times New Roman"/>
                <w:color w:val="000000"/>
                <w:lang w:val="en-US" w:eastAsia="zh-CN"/>
              </w:rPr>
            </w:pPr>
            <w:r w:rsidRPr="00CC5DAE">
              <w:rPr>
                <w:rFonts w:eastAsia="Times New Roman"/>
                <w:color w:val="000000"/>
                <w:lang w:val="en-US" w:eastAsia="zh-CN"/>
              </w:rPr>
              <w:t>Decomposition &amp; lag4 CLI</w:t>
            </w:r>
          </w:p>
        </w:tc>
        <w:tc>
          <w:tcPr>
            <w:tcW w:w="11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0.54</w:t>
            </w:r>
          </w:p>
        </w:tc>
        <w:tc>
          <w:tcPr>
            <w:tcW w:w="9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BD4894" w:rsidRPr="00FF4E37" w:rsidTr="0093080F">
        <w:trPr>
          <w:trHeight w:val="330"/>
        </w:trPr>
        <w:tc>
          <w:tcPr>
            <w:tcW w:w="298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rPr>
                <w:rFonts w:eastAsia="Times New Roman"/>
                <w:color w:val="000000"/>
                <w:lang w:val="en-US" w:eastAsia="zh-CN"/>
              </w:rPr>
            </w:pPr>
            <w:r w:rsidRPr="00CC5DAE">
              <w:rPr>
                <w:rFonts w:eastAsia="Times New Roman"/>
                <w:color w:val="000000"/>
                <w:lang w:val="en-US" w:eastAsia="zh-CN"/>
              </w:rPr>
              <w:t>Decomposition &amp; lag5 CLI</w:t>
            </w:r>
          </w:p>
        </w:tc>
        <w:tc>
          <w:tcPr>
            <w:tcW w:w="11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0.54</w:t>
            </w:r>
          </w:p>
        </w:tc>
        <w:tc>
          <w:tcPr>
            <w:tcW w:w="9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BD4894" w:rsidRPr="00FF4E37" w:rsidTr="0093080F">
        <w:trPr>
          <w:trHeight w:val="330"/>
        </w:trPr>
        <w:tc>
          <w:tcPr>
            <w:tcW w:w="298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rPr>
                <w:rFonts w:eastAsia="Times New Roman"/>
                <w:color w:val="000000"/>
                <w:lang w:val="en-US" w:eastAsia="zh-CN"/>
              </w:rPr>
            </w:pPr>
            <w:r w:rsidRPr="00CC5DAE">
              <w:rPr>
                <w:rFonts w:eastAsia="Times New Roman"/>
                <w:color w:val="000000"/>
                <w:lang w:val="en-US" w:eastAsia="zh-CN"/>
              </w:rPr>
              <w:t>Decomposition &amp; lag6 CLI</w:t>
            </w:r>
          </w:p>
        </w:tc>
        <w:tc>
          <w:tcPr>
            <w:tcW w:w="11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0.53</w:t>
            </w:r>
          </w:p>
        </w:tc>
        <w:tc>
          <w:tcPr>
            <w:tcW w:w="9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bottom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BD4894" w:rsidRPr="00FF4E37" w:rsidTr="0093080F">
        <w:trPr>
          <w:trHeight w:val="315"/>
        </w:trPr>
        <w:tc>
          <w:tcPr>
            <w:tcW w:w="2980" w:type="dxa"/>
            <w:tcBorders>
              <w:top w:val="nil"/>
              <w:left w:val="nil"/>
              <w:right w:val="nil"/>
            </w:tcBorders>
            <w:shd w:val="clear" w:color="auto" w:fill="auto"/>
            <w:noWrap/>
            <w:vAlign w:val="center"/>
            <w:hideMark/>
          </w:tcPr>
          <w:p w:rsidR="00BD4894" w:rsidRPr="00CC5DAE" w:rsidRDefault="00BD4894" w:rsidP="0093080F">
            <w:pPr>
              <w:spacing w:line="240" w:lineRule="auto"/>
              <w:rPr>
                <w:rFonts w:eastAsia="Times New Roman"/>
                <w:color w:val="000000"/>
                <w:lang w:val="en-US" w:eastAsia="zh-CN"/>
              </w:rPr>
            </w:pPr>
            <w:r w:rsidRPr="00CC5DAE">
              <w:rPr>
                <w:rFonts w:eastAsia="Times New Roman"/>
                <w:color w:val="000000"/>
                <w:lang w:val="en-US" w:eastAsia="zh-CN"/>
              </w:rPr>
              <w:t>Decomposition &amp; lag7 CLI</w:t>
            </w:r>
          </w:p>
        </w:tc>
        <w:tc>
          <w:tcPr>
            <w:tcW w:w="1160" w:type="dxa"/>
            <w:tcBorders>
              <w:top w:val="nil"/>
              <w:left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0.53</w:t>
            </w:r>
          </w:p>
        </w:tc>
        <w:tc>
          <w:tcPr>
            <w:tcW w:w="960" w:type="dxa"/>
            <w:tcBorders>
              <w:top w:val="nil"/>
              <w:left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BD4894" w:rsidRPr="00FF4E37" w:rsidTr="0093080F">
        <w:trPr>
          <w:trHeight w:val="315"/>
        </w:trPr>
        <w:tc>
          <w:tcPr>
            <w:tcW w:w="2980" w:type="dxa"/>
            <w:tcBorders>
              <w:top w:val="nil"/>
              <w:left w:val="nil"/>
              <w:bottom w:val="single" w:sz="4" w:space="0" w:color="auto"/>
              <w:right w:val="nil"/>
            </w:tcBorders>
            <w:shd w:val="clear" w:color="auto" w:fill="auto"/>
            <w:noWrap/>
            <w:vAlign w:val="center"/>
            <w:hideMark/>
          </w:tcPr>
          <w:p w:rsidR="00BD4894" w:rsidRPr="00CC5DAE" w:rsidRDefault="00BD4894" w:rsidP="0093080F">
            <w:pPr>
              <w:spacing w:line="240" w:lineRule="auto"/>
              <w:rPr>
                <w:rFonts w:eastAsia="Times New Roman"/>
                <w:color w:val="000000"/>
                <w:lang w:val="en-US" w:eastAsia="zh-CN"/>
              </w:rPr>
            </w:pPr>
            <w:r w:rsidRPr="00CC5DAE">
              <w:rPr>
                <w:rFonts w:eastAsia="Times New Roman"/>
                <w:color w:val="000000"/>
                <w:lang w:val="en-US" w:eastAsia="zh-CN"/>
              </w:rPr>
              <w:t>Decomposition &amp; lag8 CLI</w:t>
            </w:r>
          </w:p>
        </w:tc>
        <w:tc>
          <w:tcPr>
            <w:tcW w:w="1160" w:type="dxa"/>
            <w:tcBorders>
              <w:top w:val="nil"/>
              <w:left w:val="nil"/>
              <w:bottom w:val="single" w:sz="4" w:space="0" w:color="auto"/>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bottom w:val="single" w:sz="4" w:space="0" w:color="auto"/>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0.53</w:t>
            </w:r>
          </w:p>
        </w:tc>
        <w:tc>
          <w:tcPr>
            <w:tcW w:w="960" w:type="dxa"/>
            <w:tcBorders>
              <w:top w:val="nil"/>
              <w:left w:val="nil"/>
              <w:bottom w:val="single" w:sz="4" w:space="0" w:color="auto"/>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bottom w:val="single" w:sz="4" w:space="0" w:color="auto"/>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bottom w:val="single" w:sz="4" w:space="0" w:color="auto"/>
              <w:right w:val="nil"/>
            </w:tcBorders>
            <w:shd w:val="clear" w:color="auto" w:fill="auto"/>
            <w:noWrap/>
            <w:vAlign w:val="center"/>
            <w:hideMark/>
          </w:tcPr>
          <w:p w:rsidR="00BD4894" w:rsidRPr="00CC5DAE" w:rsidRDefault="00BD4894" w:rsidP="0093080F">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bl>
    <w:p w:rsidR="00BD4894" w:rsidRPr="00246650" w:rsidRDefault="00BD4894" w:rsidP="0093080F">
      <w:pPr>
        <w:spacing w:before="240" w:line="360" w:lineRule="auto"/>
      </w:pPr>
      <w:bookmarkStart w:id="94" w:name="_Ref380749045"/>
      <w:r w:rsidRPr="00246650">
        <w:t xml:space="preserve">Table A. </w:t>
      </w:r>
      <w:r>
        <w:fldChar w:fldCharType="begin"/>
      </w:r>
      <w:r>
        <w:instrText xml:space="preserve"> SEQ Table_A. \* ARABIC </w:instrText>
      </w:r>
      <w:r>
        <w:fldChar w:fldCharType="separate"/>
      </w:r>
      <w:r>
        <w:rPr>
          <w:noProof/>
        </w:rPr>
        <w:t>4</w:t>
      </w:r>
      <w:r>
        <w:rPr>
          <w:noProof/>
        </w:rPr>
        <w:fldChar w:fldCharType="end"/>
      </w:r>
      <w:bookmarkEnd w:id="94"/>
      <w:r w:rsidRPr="00246650">
        <w:t>. ARIMA model with CLI and its lags as cyclical factor</w:t>
      </w:r>
      <w:r>
        <w:t>.</w:t>
      </w:r>
    </w:p>
    <w:tbl>
      <w:tblPr>
        <w:tblW w:w="8385" w:type="dxa"/>
        <w:tblLook w:val="04A0" w:firstRow="1" w:lastRow="0" w:firstColumn="1" w:lastColumn="0" w:noHBand="0" w:noVBand="1"/>
      </w:tblPr>
      <w:tblGrid>
        <w:gridCol w:w="3600"/>
        <w:gridCol w:w="1080"/>
        <w:gridCol w:w="1003"/>
        <w:gridCol w:w="883"/>
        <w:gridCol w:w="1203"/>
        <w:gridCol w:w="616"/>
      </w:tblGrid>
      <w:tr w:rsidR="00BD4894" w:rsidRPr="00E65E66" w:rsidTr="0093080F">
        <w:trPr>
          <w:trHeight w:val="330"/>
        </w:trPr>
        <w:tc>
          <w:tcPr>
            <w:tcW w:w="3600" w:type="dxa"/>
            <w:tcBorders>
              <w:top w:val="single" w:sz="4" w:space="0" w:color="auto"/>
              <w:left w:val="nil"/>
              <w:bottom w:val="single" w:sz="4" w:space="0" w:color="auto"/>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Model</w:t>
            </w:r>
          </w:p>
        </w:tc>
        <w:tc>
          <w:tcPr>
            <w:tcW w:w="1080" w:type="dxa"/>
            <w:tcBorders>
              <w:top w:val="single" w:sz="4" w:space="0" w:color="auto"/>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Pred. R</w:t>
            </w:r>
            <w:r w:rsidRPr="00E65E66">
              <w:rPr>
                <w:rFonts w:eastAsia="Times New Roman"/>
                <w:color w:val="000000"/>
                <w:vertAlign w:val="superscript"/>
                <w:lang w:val="en-US" w:eastAsia="zh-CN"/>
              </w:rPr>
              <w:t>2</w:t>
            </w:r>
          </w:p>
        </w:tc>
        <w:tc>
          <w:tcPr>
            <w:tcW w:w="1003" w:type="dxa"/>
            <w:tcBorders>
              <w:top w:val="single" w:sz="4" w:space="0" w:color="auto"/>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Holdout R</w:t>
            </w:r>
            <w:r w:rsidRPr="00E65E66">
              <w:rPr>
                <w:rFonts w:eastAsia="Times New Roman"/>
                <w:color w:val="000000"/>
                <w:vertAlign w:val="superscript"/>
                <w:lang w:val="en-US" w:eastAsia="zh-CN"/>
              </w:rPr>
              <w:t>2</w:t>
            </w:r>
          </w:p>
        </w:tc>
        <w:tc>
          <w:tcPr>
            <w:tcW w:w="883" w:type="dxa"/>
            <w:tcBorders>
              <w:top w:val="single" w:sz="4" w:space="0" w:color="auto"/>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MAPE</w:t>
            </w:r>
          </w:p>
        </w:tc>
        <w:tc>
          <w:tcPr>
            <w:tcW w:w="1203" w:type="dxa"/>
            <w:tcBorders>
              <w:top w:val="single" w:sz="4" w:space="0" w:color="auto"/>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Pr>
                <w:rFonts w:eastAsia="Times New Roman"/>
                <w:color w:val="000000"/>
                <w:lang w:val="en-US" w:eastAsia="zh-CN"/>
              </w:rPr>
              <w:t>Normality</w:t>
            </w:r>
          </w:p>
        </w:tc>
        <w:tc>
          <w:tcPr>
            <w:tcW w:w="616" w:type="dxa"/>
            <w:tcBorders>
              <w:top w:val="single" w:sz="4" w:space="0" w:color="auto"/>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WN</w:t>
            </w:r>
          </w:p>
        </w:tc>
      </w:tr>
      <w:tr w:rsidR="00BD4894" w:rsidRPr="00E65E66" w:rsidTr="0093080F">
        <w:trPr>
          <w:trHeight w:val="315"/>
        </w:trPr>
        <w:tc>
          <w:tcPr>
            <w:tcW w:w="3600" w:type="dxa"/>
            <w:tcBorders>
              <w:top w:val="single" w:sz="4" w:space="0" w:color="auto"/>
              <w:left w:val="nil"/>
              <w:bottom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ARIMA(1,0,1)(0,1,1) &amp; CLI</w:t>
            </w:r>
          </w:p>
        </w:tc>
        <w:tc>
          <w:tcPr>
            <w:tcW w:w="1080" w:type="dxa"/>
            <w:tcBorders>
              <w:top w:val="single" w:sz="4" w:space="0" w:color="auto"/>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0.37</w:t>
            </w:r>
          </w:p>
        </w:tc>
        <w:tc>
          <w:tcPr>
            <w:tcW w:w="1003" w:type="dxa"/>
            <w:tcBorders>
              <w:top w:val="single" w:sz="4" w:space="0" w:color="auto"/>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0.41</w:t>
            </w:r>
          </w:p>
        </w:tc>
        <w:tc>
          <w:tcPr>
            <w:tcW w:w="883" w:type="dxa"/>
            <w:tcBorders>
              <w:top w:val="single" w:sz="4" w:space="0" w:color="auto"/>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22.77</w:t>
            </w:r>
          </w:p>
        </w:tc>
        <w:tc>
          <w:tcPr>
            <w:tcW w:w="1203" w:type="dxa"/>
            <w:tcBorders>
              <w:top w:val="single" w:sz="4" w:space="0" w:color="auto"/>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616" w:type="dxa"/>
            <w:tcBorders>
              <w:top w:val="single" w:sz="4" w:space="0" w:color="auto"/>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BD4894" w:rsidRPr="00E65E66" w:rsidTr="0093080F">
        <w:trPr>
          <w:trHeight w:val="315"/>
        </w:trPr>
        <w:tc>
          <w:tcPr>
            <w:tcW w:w="360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ARIMA(1,0,1)(0,1,1) &amp; lag1 CLI</w:t>
            </w:r>
          </w:p>
        </w:tc>
        <w:tc>
          <w:tcPr>
            <w:tcW w:w="108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0.37</w:t>
            </w:r>
          </w:p>
        </w:tc>
        <w:tc>
          <w:tcPr>
            <w:tcW w:w="10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0.41</w:t>
            </w:r>
          </w:p>
        </w:tc>
        <w:tc>
          <w:tcPr>
            <w:tcW w:w="88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22.73</w:t>
            </w:r>
          </w:p>
        </w:tc>
        <w:tc>
          <w:tcPr>
            <w:tcW w:w="12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616"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BD4894" w:rsidRPr="00E65E66" w:rsidTr="0093080F">
        <w:trPr>
          <w:trHeight w:val="315"/>
        </w:trPr>
        <w:tc>
          <w:tcPr>
            <w:tcW w:w="360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ARIMA(1,0,1)(0,1,1) &amp; lag2 CLI</w:t>
            </w:r>
          </w:p>
        </w:tc>
        <w:tc>
          <w:tcPr>
            <w:tcW w:w="108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0.37</w:t>
            </w:r>
          </w:p>
        </w:tc>
        <w:tc>
          <w:tcPr>
            <w:tcW w:w="10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0.41</w:t>
            </w:r>
          </w:p>
        </w:tc>
        <w:tc>
          <w:tcPr>
            <w:tcW w:w="88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22.78</w:t>
            </w:r>
          </w:p>
        </w:tc>
        <w:tc>
          <w:tcPr>
            <w:tcW w:w="12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616"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BD4894" w:rsidRPr="00E65E66" w:rsidTr="0093080F">
        <w:trPr>
          <w:trHeight w:val="315"/>
        </w:trPr>
        <w:tc>
          <w:tcPr>
            <w:tcW w:w="360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ARIMA(1,0,1)(0,1,1) &amp; lag3 CLI</w:t>
            </w:r>
          </w:p>
        </w:tc>
        <w:tc>
          <w:tcPr>
            <w:tcW w:w="108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0.37</w:t>
            </w:r>
          </w:p>
        </w:tc>
        <w:tc>
          <w:tcPr>
            <w:tcW w:w="10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0.41</w:t>
            </w:r>
          </w:p>
        </w:tc>
        <w:tc>
          <w:tcPr>
            <w:tcW w:w="88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22.85</w:t>
            </w:r>
          </w:p>
        </w:tc>
        <w:tc>
          <w:tcPr>
            <w:tcW w:w="12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616"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BD4894" w:rsidRPr="00E65E66" w:rsidTr="0093080F">
        <w:trPr>
          <w:trHeight w:val="315"/>
        </w:trPr>
        <w:tc>
          <w:tcPr>
            <w:tcW w:w="360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ARIMA(1,0,1)(0,1,1) &amp; lag4 CLI</w:t>
            </w:r>
          </w:p>
        </w:tc>
        <w:tc>
          <w:tcPr>
            <w:tcW w:w="108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0.36</w:t>
            </w:r>
          </w:p>
        </w:tc>
        <w:tc>
          <w:tcPr>
            <w:tcW w:w="10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0.40</w:t>
            </w:r>
          </w:p>
        </w:tc>
        <w:tc>
          <w:tcPr>
            <w:tcW w:w="88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22.91</w:t>
            </w:r>
          </w:p>
        </w:tc>
        <w:tc>
          <w:tcPr>
            <w:tcW w:w="12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616"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BD4894" w:rsidRPr="00E65E66" w:rsidTr="0093080F">
        <w:trPr>
          <w:trHeight w:val="315"/>
        </w:trPr>
        <w:tc>
          <w:tcPr>
            <w:tcW w:w="360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ARIMA(1,0,1)(0,1,1) &amp; lag5 CLI</w:t>
            </w:r>
          </w:p>
        </w:tc>
        <w:tc>
          <w:tcPr>
            <w:tcW w:w="108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0.36</w:t>
            </w:r>
          </w:p>
        </w:tc>
        <w:tc>
          <w:tcPr>
            <w:tcW w:w="10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0.40</w:t>
            </w:r>
          </w:p>
        </w:tc>
        <w:tc>
          <w:tcPr>
            <w:tcW w:w="88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22.98</w:t>
            </w:r>
          </w:p>
        </w:tc>
        <w:tc>
          <w:tcPr>
            <w:tcW w:w="12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616"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BD4894" w:rsidRPr="00E65E66" w:rsidTr="0093080F">
        <w:trPr>
          <w:trHeight w:val="315"/>
        </w:trPr>
        <w:tc>
          <w:tcPr>
            <w:tcW w:w="360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ARIMA(1,0,1)(0,1,1) &amp; lag6 CLI</w:t>
            </w:r>
          </w:p>
        </w:tc>
        <w:tc>
          <w:tcPr>
            <w:tcW w:w="1080"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0.36</w:t>
            </w:r>
          </w:p>
        </w:tc>
        <w:tc>
          <w:tcPr>
            <w:tcW w:w="10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0.40</w:t>
            </w:r>
          </w:p>
        </w:tc>
        <w:tc>
          <w:tcPr>
            <w:tcW w:w="88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23.04</w:t>
            </w:r>
          </w:p>
        </w:tc>
        <w:tc>
          <w:tcPr>
            <w:tcW w:w="1203"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616" w:type="dxa"/>
            <w:tcBorders>
              <w:top w:val="nil"/>
              <w:left w:val="nil"/>
              <w:bottom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BD4894" w:rsidRPr="00E65E66" w:rsidTr="0093080F">
        <w:trPr>
          <w:trHeight w:val="315"/>
        </w:trPr>
        <w:tc>
          <w:tcPr>
            <w:tcW w:w="3600" w:type="dxa"/>
            <w:tcBorders>
              <w:top w:val="nil"/>
              <w:left w:val="nil"/>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ARIMA(1,0,1)(0,1,1) &amp; lag7 CLI</w:t>
            </w:r>
          </w:p>
        </w:tc>
        <w:tc>
          <w:tcPr>
            <w:tcW w:w="1080"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0.36</w:t>
            </w:r>
          </w:p>
        </w:tc>
        <w:tc>
          <w:tcPr>
            <w:tcW w:w="1003"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0.40</w:t>
            </w:r>
          </w:p>
        </w:tc>
        <w:tc>
          <w:tcPr>
            <w:tcW w:w="883"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23.09</w:t>
            </w:r>
          </w:p>
        </w:tc>
        <w:tc>
          <w:tcPr>
            <w:tcW w:w="1203"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616" w:type="dxa"/>
            <w:tcBorders>
              <w:top w:val="nil"/>
              <w:left w:val="nil"/>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BD4894" w:rsidRPr="00E65E66" w:rsidTr="0093080F">
        <w:trPr>
          <w:trHeight w:val="315"/>
        </w:trPr>
        <w:tc>
          <w:tcPr>
            <w:tcW w:w="3600" w:type="dxa"/>
            <w:tcBorders>
              <w:top w:val="nil"/>
              <w:left w:val="nil"/>
              <w:bottom w:val="single" w:sz="4" w:space="0" w:color="auto"/>
              <w:right w:val="nil"/>
            </w:tcBorders>
            <w:shd w:val="clear" w:color="auto" w:fill="auto"/>
            <w:noWrap/>
            <w:vAlign w:val="center"/>
            <w:hideMark/>
          </w:tcPr>
          <w:p w:rsidR="00BD4894" w:rsidRPr="00E65E66" w:rsidRDefault="00BD4894" w:rsidP="0093080F">
            <w:pPr>
              <w:spacing w:line="240" w:lineRule="auto"/>
              <w:rPr>
                <w:rFonts w:eastAsia="Times New Roman"/>
                <w:color w:val="000000"/>
                <w:lang w:val="en-US" w:eastAsia="zh-CN"/>
              </w:rPr>
            </w:pPr>
            <w:r w:rsidRPr="00E65E66">
              <w:rPr>
                <w:rFonts w:eastAsia="Times New Roman"/>
                <w:color w:val="000000"/>
                <w:lang w:val="en-US" w:eastAsia="zh-CN"/>
              </w:rPr>
              <w:t>ARIMA(1,0,1)(0,1,1) &amp; lag8 CLI</w:t>
            </w:r>
          </w:p>
        </w:tc>
        <w:tc>
          <w:tcPr>
            <w:tcW w:w="1080" w:type="dxa"/>
            <w:tcBorders>
              <w:top w:val="nil"/>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0.36</w:t>
            </w:r>
          </w:p>
        </w:tc>
        <w:tc>
          <w:tcPr>
            <w:tcW w:w="1003" w:type="dxa"/>
            <w:tcBorders>
              <w:top w:val="nil"/>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0.40</w:t>
            </w:r>
          </w:p>
        </w:tc>
        <w:tc>
          <w:tcPr>
            <w:tcW w:w="883" w:type="dxa"/>
            <w:tcBorders>
              <w:top w:val="nil"/>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23.12</w:t>
            </w:r>
          </w:p>
        </w:tc>
        <w:tc>
          <w:tcPr>
            <w:tcW w:w="1203" w:type="dxa"/>
            <w:tcBorders>
              <w:top w:val="nil"/>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616" w:type="dxa"/>
            <w:tcBorders>
              <w:top w:val="nil"/>
              <w:left w:val="nil"/>
              <w:bottom w:val="single" w:sz="4" w:space="0" w:color="auto"/>
              <w:right w:val="nil"/>
            </w:tcBorders>
            <w:shd w:val="clear" w:color="auto" w:fill="auto"/>
            <w:noWrap/>
            <w:vAlign w:val="center"/>
            <w:hideMark/>
          </w:tcPr>
          <w:p w:rsidR="00BD4894" w:rsidRPr="00E65E66" w:rsidRDefault="00BD4894" w:rsidP="0093080F">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bl>
    <w:p w:rsidR="00BD4894" w:rsidRPr="004203D8" w:rsidRDefault="00BD4894" w:rsidP="0093080F">
      <w:pPr>
        <w:pStyle w:val="Caption"/>
        <w:spacing w:before="240" w:line="360" w:lineRule="auto"/>
      </w:pPr>
    </w:p>
    <w:p w:rsidR="009C2D7A" w:rsidRDefault="009C2D7A"/>
    <w:sectPr w:rsidR="009C2D7A" w:rsidSect="0093080F">
      <w:pgSz w:w="11901" w:h="16840"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C8F" w:rsidRDefault="00F20C8F" w:rsidP="00BD4894">
      <w:pPr>
        <w:spacing w:line="240" w:lineRule="auto"/>
      </w:pPr>
      <w:r>
        <w:separator/>
      </w:r>
    </w:p>
  </w:endnote>
  <w:endnote w:type="continuationSeparator" w:id="0">
    <w:p w:rsidR="00F20C8F" w:rsidRDefault="00F20C8F" w:rsidP="00BD4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27794"/>
      <w:docPartObj>
        <w:docPartGallery w:val="Page Numbers (Bottom of Page)"/>
        <w:docPartUnique/>
      </w:docPartObj>
    </w:sdtPr>
    <w:sdtEndPr>
      <w:rPr>
        <w:noProof/>
      </w:rPr>
    </w:sdtEndPr>
    <w:sdtContent>
      <w:p w:rsidR="00390686" w:rsidRDefault="00390686">
        <w:pPr>
          <w:pStyle w:val="Footer"/>
          <w:jc w:val="right"/>
        </w:pPr>
        <w:r>
          <w:fldChar w:fldCharType="begin"/>
        </w:r>
        <w:r>
          <w:instrText xml:space="preserve"> PAGE   \* MERGEFORMAT </w:instrText>
        </w:r>
        <w:r>
          <w:fldChar w:fldCharType="separate"/>
        </w:r>
        <w:r w:rsidR="004C0B0F">
          <w:rPr>
            <w:noProof/>
          </w:rPr>
          <w:t>12</w:t>
        </w:r>
        <w:r>
          <w:rPr>
            <w:noProof/>
          </w:rPr>
          <w:fldChar w:fldCharType="end"/>
        </w:r>
      </w:p>
    </w:sdtContent>
  </w:sdt>
  <w:p w:rsidR="00390686" w:rsidRDefault="003906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C8F" w:rsidRDefault="00F20C8F" w:rsidP="00BD4894">
      <w:pPr>
        <w:spacing w:line="240" w:lineRule="auto"/>
      </w:pPr>
      <w:r>
        <w:separator/>
      </w:r>
    </w:p>
  </w:footnote>
  <w:footnote w:type="continuationSeparator" w:id="0">
    <w:p w:rsidR="00F20C8F" w:rsidRDefault="00F20C8F" w:rsidP="00BD48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9F1B23"/>
    <w:multiLevelType w:val="hybridMultilevel"/>
    <w:tmpl w:val="9C1C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CB2E58"/>
    <w:multiLevelType w:val="hybridMultilevel"/>
    <w:tmpl w:val="F4921654"/>
    <w:lvl w:ilvl="0" w:tplc="09BEF9EC">
      <w:start w:val="1"/>
      <w:numFmt w:val="decimal"/>
      <w:lvlText w:val="(%1)"/>
      <w:lvlJc w:val="left"/>
      <w:pPr>
        <w:ind w:left="-504" w:hanging="360"/>
      </w:pPr>
      <w:rPr>
        <w:rFonts w:hint="default"/>
      </w:rPr>
    </w:lvl>
    <w:lvl w:ilvl="1" w:tplc="04090019" w:tentative="1">
      <w:start w:val="1"/>
      <w:numFmt w:val="lowerLetter"/>
      <w:lvlText w:val="%2."/>
      <w:lvlJc w:val="left"/>
      <w:pPr>
        <w:ind w:left="216" w:hanging="360"/>
      </w:pPr>
    </w:lvl>
    <w:lvl w:ilvl="2" w:tplc="0409001B" w:tentative="1">
      <w:start w:val="1"/>
      <w:numFmt w:val="lowerRoman"/>
      <w:lvlText w:val="%3."/>
      <w:lvlJc w:val="right"/>
      <w:pPr>
        <w:ind w:left="936" w:hanging="180"/>
      </w:pPr>
    </w:lvl>
    <w:lvl w:ilvl="3" w:tplc="0409000F" w:tentative="1">
      <w:start w:val="1"/>
      <w:numFmt w:val="decimal"/>
      <w:lvlText w:val="%4."/>
      <w:lvlJc w:val="left"/>
      <w:pPr>
        <w:ind w:left="1656" w:hanging="360"/>
      </w:pPr>
    </w:lvl>
    <w:lvl w:ilvl="4" w:tplc="04090019" w:tentative="1">
      <w:start w:val="1"/>
      <w:numFmt w:val="lowerLetter"/>
      <w:lvlText w:val="%5."/>
      <w:lvlJc w:val="left"/>
      <w:pPr>
        <w:ind w:left="2376" w:hanging="360"/>
      </w:pPr>
    </w:lvl>
    <w:lvl w:ilvl="5" w:tplc="0409001B" w:tentative="1">
      <w:start w:val="1"/>
      <w:numFmt w:val="lowerRoman"/>
      <w:lvlText w:val="%6."/>
      <w:lvlJc w:val="right"/>
      <w:pPr>
        <w:ind w:left="3096" w:hanging="180"/>
      </w:pPr>
    </w:lvl>
    <w:lvl w:ilvl="6" w:tplc="0409000F" w:tentative="1">
      <w:start w:val="1"/>
      <w:numFmt w:val="decimal"/>
      <w:lvlText w:val="%7."/>
      <w:lvlJc w:val="left"/>
      <w:pPr>
        <w:ind w:left="3816" w:hanging="360"/>
      </w:pPr>
    </w:lvl>
    <w:lvl w:ilvl="7" w:tplc="04090019" w:tentative="1">
      <w:start w:val="1"/>
      <w:numFmt w:val="lowerLetter"/>
      <w:lvlText w:val="%8."/>
      <w:lvlJc w:val="left"/>
      <w:pPr>
        <w:ind w:left="4536" w:hanging="360"/>
      </w:pPr>
    </w:lvl>
    <w:lvl w:ilvl="8" w:tplc="0409001B" w:tentative="1">
      <w:start w:val="1"/>
      <w:numFmt w:val="lowerRoman"/>
      <w:lvlText w:val="%9."/>
      <w:lvlJc w:val="right"/>
      <w:pPr>
        <w:ind w:left="5256" w:hanging="180"/>
      </w:p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85029D"/>
    <w:multiLevelType w:val="hybridMultilevel"/>
    <w:tmpl w:val="5E10001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2F256825"/>
    <w:multiLevelType w:val="hybridMultilevel"/>
    <w:tmpl w:val="8B9E909C"/>
    <w:lvl w:ilvl="0" w:tplc="6E6467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763D88"/>
    <w:multiLevelType w:val="hybridMultilevel"/>
    <w:tmpl w:val="3128132C"/>
    <w:lvl w:ilvl="0" w:tplc="B7001636">
      <w:start w:val="1"/>
      <w:numFmt w:val="decimal"/>
      <w:lvlText w:val="(%1)"/>
      <w:lvlJc w:val="left"/>
      <w:pPr>
        <w:ind w:left="720" w:hanging="15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3DB50581"/>
    <w:multiLevelType w:val="hybridMultilevel"/>
    <w:tmpl w:val="12245D20"/>
    <w:lvl w:ilvl="0" w:tplc="09BEF9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1354A98"/>
    <w:multiLevelType w:val="hybridMultilevel"/>
    <w:tmpl w:val="36E08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CD1A4E"/>
    <w:multiLevelType w:val="hybridMultilevel"/>
    <w:tmpl w:val="8F5AE1B2"/>
    <w:lvl w:ilvl="0" w:tplc="69AA05EC">
      <w:start w:val="1"/>
      <w:numFmt w:val="decimal"/>
      <w:lvlText w:val="(%1)"/>
      <w:lvlJc w:val="left"/>
      <w:pPr>
        <w:ind w:left="-966" w:hanging="158"/>
      </w:pPr>
      <w:rPr>
        <w:rFonts w:hint="default"/>
      </w:rPr>
    </w:lvl>
    <w:lvl w:ilvl="1" w:tplc="04090019" w:tentative="1">
      <w:start w:val="1"/>
      <w:numFmt w:val="lowerLetter"/>
      <w:lvlText w:val="%2."/>
      <w:lvlJc w:val="left"/>
      <w:pPr>
        <w:ind w:left="-606" w:hanging="360"/>
      </w:pPr>
    </w:lvl>
    <w:lvl w:ilvl="2" w:tplc="0409001B" w:tentative="1">
      <w:start w:val="1"/>
      <w:numFmt w:val="lowerRoman"/>
      <w:lvlText w:val="%3."/>
      <w:lvlJc w:val="right"/>
      <w:pPr>
        <w:ind w:left="114" w:hanging="180"/>
      </w:pPr>
    </w:lvl>
    <w:lvl w:ilvl="3" w:tplc="0409000F" w:tentative="1">
      <w:start w:val="1"/>
      <w:numFmt w:val="decimal"/>
      <w:lvlText w:val="%4."/>
      <w:lvlJc w:val="left"/>
      <w:pPr>
        <w:ind w:left="834" w:hanging="360"/>
      </w:pPr>
    </w:lvl>
    <w:lvl w:ilvl="4" w:tplc="04090019" w:tentative="1">
      <w:start w:val="1"/>
      <w:numFmt w:val="lowerLetter"/>
      <w:lvlText w:val="%5."/>
      <w:lvlJc w:val="left"/>
      <w:pPr>
        <w:ind w:left="1554" w:hanging="360"/>
      </w:pPr>
    </w:lvl>
    <w:lvl w:ilvl="5" w:tplc="0409001B" w:tentative="1">
      <w:start w:val="1"/>
      <w:numFmt w:val="lowerRoman"/>
      <w:lvlText w:val="%6."/>
      <w:lvlJc w:val="right"/>
      <w:pPr>
        <w:ind w:left="2274" w:hanging="180"/>
      </w:pPr>
    </w:lvl>
    <w:lvl w:ilvl="6" w:tplc="0409000F" w:tentative="1">
      <w:start w:val="1"/>
      <w:numFmt w:val="decimal"/>
      <w:lvlText w:val="%7."/>
      <w:lvlJc w:val="left"/>
      <w:pPr>
        <w:ind w:left="2994" w:hanging="360"/>
      </w:pPr>
    </w:lvl>
    <w:lvl w:ilvl="7" w:tplc="04090019" w:tentative="1">
      <w:start w:val="1"/>
      <w:numFmt w:val="lowerLetter"/>
      <w:lvlText w:val="%8."/>
      <w:lvlJc w:val="left"/>
      <w:pPr>
        <w:ind w:left="3714" w:hanging="360"/>
      </w:pPr>
    </w:lvl>
    <w:lvl w:ilvl="8" w:tplc="0409001B" w:tentative="1">
      <w:start w:val="1"/>
      <w:numFmt w:val="lowerRoman"/>
      <w:lvlText w:val="%9."/>
      <w:lvlJc w:val="right"/>
      <w:pPr>
        <w:ind w:left="4434" w:hanging="180"/>
      </w:pPr>
    </w:lvl>
  </w:abstractNum>
  <w:abstractNum w:abstractNumId="27" w15:restartNumberingAfterBreak="0">
    <w:nsid w:val="43D804DB"/>
    <w:multiLevelType w:val="hybridMultilevel"/>
    <w:tmpl w:val="D8ACBEE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8D37CEC"/>
    <w:multiLevelType w:val="hybridMultilevel"/>
    <w:tmpl w:val="C164C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471FC"/>
    <w:multiLevelType w:val="hybridMultilevel"/>
    <w:tmpl w:val="BE9C18B4"/>
    <w:lvl w:ilvl="0" w:tplc="B8A04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697882"/>
    <w:multiLevelType w:val="hybridMultilevel"/>
    <w:tmpl w:val="0E06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EB5646"/>
    <w:multiLevelType w:val="hybridMultilevel"/>
    <w:tmpl w:val="09D8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1172E1"/>
    <w:multiLevelType w:val="hybridMultilevel"/>
    <w:tmpl w:val="0E58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FC7FF0"/>
    <w:multiLevelType w:val="hybridMultilevel"/>
    <w:tmpl w:val="D16E1E46"/>
    <w:lvl w:ilvl="0" w:tplc="ABE03870">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88B5E67"/>
    <w:multiLevelType w:val="hybridMultilevel"/>
    <w:tmpl w:val="8B9E909C"/>
    <w:lvl w:ilvl="0" w:tplc="6E6467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89317D3"/>
    <w:multiLevelType w:val="hybridMultilevel"/>
    <w:tmpl w:val="4310216A"/>
    <w:lvl w:ilvl="0" w:tplc="BC14C984">
      <w:start w:val="1"/>
      <w:numFmt w:val="decimal"/>
      <w:lvlText w:val="(%1)"/>
      <w:lvlJc w:val="left"/>
      <w:pPr>
        <w:ind w:left="720" w:hanging="15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D4F407E"/>
    <w:multiLevelType w:val="hybridMultilevel"/>
    <w:tmpl w:val="C8D2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DDE1F4F"/>
    <w:multiLevelType w:val="hybridMultilevel"/>
    <w:tmpl w:val="CCA2E0E4"/>
    <w:lvl w:ilvl="0" w:tplc="22AEEE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DEB177B"/>
    <w:multiLevelType w:val="hybridMultilevel"/>
    <w:tmpl w:val="ADD8AEF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15B0A59"/>
    <w:multiLevelType w:val="hybridMultilevel"/>
    <w:tmpl w:val="D16E1E46"/>
    <w:lvl w:ilvl="0" w:tplc="ABE03870">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35E238E"/>
    <w:multiLevelType w:val="hybridMultilevel"/>
    <w:tmpl w:val="85A69F86"/>
    <w:lvl w:ilvl="0" w:tplc="09BEF9EC">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216D9B"/>
    <w:multiLevelType w:val="hybridMultilevel"/>
    <w:tmpl w:val="59BC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2"/>
  </w:num>
  <w:num w:numId="14">
    <w:abstractNumId w:val="34"/>
  </w:num>
  <w:num w:numId="15">
    <w:abstractNumId w:val="17"/>
  </w:num>
  <w:num w:numId="16">
    <w:abstractNumId w:val="21"/>
  </w:num>
  <w:num w:numId="17">
    <w:abstractNumId w:val="11"/>
  </w:num>
  <w:num w:numId="18">
    <w:abstractNumId w:val="0"/>
  </w:num>
  <w:num w:numId="19">
    <w:abstractNumId w:val="14"/>
  </w:num>
  <w:num w:numId="20">
    <w:abstractNumId w:val="23"/>
  </w:num>
  <w:num w:numId="21">
    <w:abstractNumId w:val="36"/>
  </w:num>
  <w:num w:numId="22">
    <w:abstractNumId w:val="37"/>
  </w:num>
  <w:num w:numId="23">
    <w:abstractNumId w:val="16"/>
  </w:num>
  <w:num w:numId="24">
    <w:abstractNumId w:val="41"/>
  </w:num>
  <w:num w:numId="25">
    <w:abstractNumId w:val="29"/>
  </w:num>
  <w:num w:numId="26">
    <w:abstractNumId w:val="46"/>
  </w:num>
  <w:num w:numId="27">
    <w:abstractNumId w:val="32"/>
  </w:num>
  <w:num w:numId="28">
    <w:abstractNumId w:val="33"/>
  </w:num>
  <w:num w:numId="29">
    <w:abstractNumId w:val="40"/>
  </w:num>
  <w:num w:numId="30">
    <w:abstractNumId w:val="25"/>
  </w:num>
  <w:num w:numId="31">
    <w:abstractNumId w:val="44"/>
  </w:num>
  <w:num w:numId="32">
    <w:abstractNumId w:val="15"/>
  </w:num>
  <w:num w:numId="33">
    <w:abstractNumId w:val="43"/>
  </w:num>
  <w:num w:numId="34">
    <w:abstractNumId w:val="27"/>
  </w:num>
  <w:num w:numId="35">
    <w:abstractNumId w:val="26"/>
  </w:num>
  <w:num w:numId="36">
    <w:abstractNumId w:val="42"/>
  </w:num>
  <w:num w:numId="37">
    <w:abstractNumId w:val="38"/>
  </w:num>
  <w:num w:numId="38">
    <w:abstractNumId w:val="39"/>
  </w:num>
  <w:num w:numId="39">
    <w:abstractNumId w:val="20"/>
  </w:num>
  <w:num w:numId="40">
    <w:abstractNumId w:val="24"/>
  </w:num>
  <w:num w:numId="41">
    <w:abstractNumId w:val="13"/>
  </w:num>
  <w:num w:numId="42">
    <w:abstractNumId w:val="45"/>
  </w:num>
  <w:num w:numId="43">
    <w:abstractNumId w:val="19"/>
  </w:num>
  <w:num w:numId="44">
    <w:abstractNumId w:val="35"/>
  </w:num>
  <w:num w:numId="45">
    <w:abstractNumId w:val="30"/>
  </w:num>
  <w:num w:numId="46">
    <w:abstractNumId w:val="12"/>
  </w:num>
  <w:num w:numId="47">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u, Xiaojuan">
    <w15:presenceInfo w15:providerId="AD" w15:userId="S-1-5-21-1126177620-2786831117-424237298-189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D4894"/>
    <w:rsid w:val="00000990"/>
    <w:rsid w:val="00143C14"/>
    <w:rsid w:val="00364AA7"/>
    <w:rsid w:val="00390686"/>
    <w:rsid w:val="0042477F"/>
    <w:rsid w:val="0046448D"/>
    <w:rsid w:val="004C0B0F"/>
    <w:rsid w:val="004C1B40"/>
    <w:rsid w:val="00511493"/>
    <w:rsid w:val="00532CF8"/>
    <w:rsid w:val="00552A03"/>
    <w:rsid w:val="00557599"/>
    <w:rsid w:val="0057153C"/>
    <w:rsid w:val="00645D0D"/>
    <w:rsid w:val="00693398"/>
    <w:rsid w:val="006B3E66"/>
    <w:rsid w:val="00700993"/>
    <w:rsid w:val="00793D2C"/>
    <w:rsid w:val="007A2207"/>
    <w:rsid w:val="00801F69"/>
    <w:rsid w:val="008676EB"/>
    <w:rsid w:val="00900E79"/>
    <w:rsid w:val="0093080F"/>
    <w:rsid w:val="0095470C"/>
    <w:rsid w:val="00981BF5"/>
    <w:rsid w:val="009C2D7A"/>
    <w:rsid w:val="009D44DE"/>
    <w:rsid w:val="009E172A"/>
    <w:rsid w:val="00A13261"/>
    <w:rsid w:val="00A61C7E"/>
    <w:rsid w:val="00AF3394"/>
    <w:rsid w:val="00BD4894"/>
    <w:rsid w:val="00C175A7"/>
    <w:rsid w:val="00C532CE"/>
    <w:rsid w:val="00C61BF0"/>
    <w:rsid w:val="00CD3119"/>
    <w:rsid w:val="00D01998"/>
    <w:rsid w:val="00D277C8"/>
    <w:rsid w:val="00E230DD"/>
    <w:rsid w:val="00E57F6C"/>
    <w:rsid w:val="00F20C8F"/>
    <w:rsid w:val="00FA50CE"/>
    <w:rsid w:val="00FE5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85DB0-A9D3-4210-B95B-8B8B2A4A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94"/>
    <w:pPr>
      <w:spacing w:after="0" w:line="480" w:lineRule="auto"/>
    </w:pPr>
    <w:rPr>
      <w:rFonts w:ascii="Times New Roman" w:eastAsia="SimSun" w:hAnsi="Times New Roman" w:cs="Times New Roman"/>
      <w:sz w:val="24"/>
      <w:szCs w:val="24"/>
      <w:lang w:val="en-GB" w:eastAsia="en-GB"/>
    </w:rPr>
  </w:style>
  <w:style w:type="paragraph" w:styleId="Heading1">
    <w:name w:val="heading 1"/>
    <w:basedOn w:val="Normal"/>
    <w:next w:val="Paragraph"/>
    <w:link w:val="Heading1Char"/>
    <w:qFormat/>
    <w:rsid w:val="00BD489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BD4894"/>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BD4894"/>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BD4894"/>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4894"/>
    <w:rPr>
      <w:rFonts w:ascii="Times New Roman" w:eastAsia="SimSun" w:hAnsi="Times New Roman" w:cs="Arial"/>
      <w:b/>
      <w:bCs/>
      <w:kern w:val="32"/>
      <w:sz w:val="24"/>
      <w:szCs w:val="32"/>
      <w:lang w:val="en-GB" w:eastAsia="en-GB"/>
    </w:rPr>
  </w:style>
  <w:style w:type="character" w:customStyle="1" w:styleId="Heading2Char">
    <w:name w:val="Heading 2 Char"/>
    <w:basedOn w:val="DefaultParagraphFont"/>
    <w:link w:val="Heading2"/>
    <w:rsid w:val="00BD4894"/>
    <w:rPr>
      <w:rFonts w:ascii="Times New Roman" w:eastAsia="SimSun" w:hAnsi="Times New Roman" w:cs="Arial"/>
      <w:b/>
      <w:bCs/>
      <w:i/>
      <w:iCs/>
      <w:sz w:val="24"/>
      <w:szCs w:val="28"/>
      <w:lang w:val="en-GB" w:eastAsia="en-GB"/>
    </w:rPr>
  </w:style>
  <w:style w:type="character" w:customStyle="1" w:styleId="Heading3Char">
    <w:name w:val="Heading 3 Char"/>
    <w:basedOn w:val="DefaultParagraphFont"/>
    <w:link w:val="Heading3"/>
    <w:rsid w:val="00BD4894"/>
    <w:rPr>
      <w:rFonts w:ascii="Times New Roman" w:eastAsia="SimSun" w:hAnsi="Times New Roman" w:cs="Arial"/>
      <w:bCs/>
      <w:i/>
      <w:sz w:val="24"/>
      <w:szCs w:val="26"/>
      <w:lang w:val="en-GB" w:eastAsia="en-GB"/>
    </w:rPr>
  </w:style>
  <w:style w:type="character" w:customStyle="1" w:styleId="Heading4Char">
    <w:name w:val="Heading 4 Char"/>
    <w:basedOn w:val="DefaultParagraphFont"/>
    <w:link w:val="Heading4"/>
    <w:rsid w:val="00BD4894"/>
    <w:rPr>
      <w:rFonts w:ascii="Times New Roman" w:eastAsia="SimSun" w:hAnsi="Times New Roman" w:cs="Times New Roman"/>
      <w:bCs/>
      <w:sz w:val="24"/>
      <w:szCs w:val="28"/>
      <w:lang w:val="en-GB" w:eastAsia="en-GB"/>
    </w:rPr>
  </w:style>
  <w:style w:type="paragraph" w:customStyle="1" w:styleId="Articletitle">
    <w:name w:val="Article title"/>
    <w:basedOn w:val="Normal"/>
    <w:next w:val="Normal"/>
    <w:qFormat/>
    <w:rsid w:val="00BD4894"/>
    <w:pPr>
      <w:spacing w:after="120" w:line="360" w:lineRule="auto"/>
    </w:pPr>
    <w:rPr>
      <w:b/>
      <w:sz w:val="28"/>
    </w:rPr>
  </w:style>
  <w:style w:type="paragraph" w:customStyle="1" w:styleId="Authornames">
    <w:name w:val="Author names"/>
    <w:basedOn w:val="Normal"/>
    <w:next w:val="Normal"/>
    <w:qFormat/>
    <w:rsid w:val="00BD4894"/>
    <w:pPr>
      <w:spacing w:before="240" w:line="360" w:lineRule="auto"/>
    </w:pPr>
    <w:rPr>
      <w:sz w:val="28"/>
    </w:rPr>
  </w:style>
  <w:style w:type="paragraph" w:customStyle="1" w:styleId="Affiliation">
    <w:name w:val="Affiliation"/>
    <w:basedOn w:val="Normal"/>
    <w:qFormat/>
    <w:rsid w:val="00BD4894"/>
    <w:pPr>
      <w:spacing w:before="240" w:line="360" w:lineRule="auto"/>
    </w:pPr>
    <w:rPr>
      <w:i/>
    </w:rPr>
  </w:style>
  <w:style w:type="paragraph" w:customStyle="1" w:styleId="Receiveddates">
    <w:name w:val="Received dates"/>
    <w:basedOn w:val="Affiliation"/>
    <w:next w:val="Normal"/>
    <w:qFormat/>
    <w:rsid w:val="00BD4894"/>
  </w:style>
  <w:style w:type="paragraph" w:customStyle="1" w:styleId="Abstract">
    <w:name w:val="Abstract"/>
    <w:basedOn w:val="Normal"/>
    <w:next w:val="Keywords"/>
    <w:qFormat/>
    <w:rsid w:val="00BD4894"/>
    <w:pPr>
      <w:spacing w:before="360" w:after="300" w:line="360" w:lineRule="auto"/>
      <w:ind w:left="720" w:right="567"/>
    </w:pPr>
    <w:rPr>
      <w:sz w:val="22"/>
    </w:rPr>
  </w:style>
  <w:style w:type="paragraph" w:customStyle="1" w:styleId="Keywords">
    <w:name w:val="Keywords"/>
    <w:basedOn w:val="Normal"/>
    <w:next w:val="Paragraph"/>
    <w:qFormat/>
    <w:rsid w:val="00BD4894"/>
    <w:pPr>
      <w:spacing w:before="240" w:after="240" w:line="360" w:lineRule="auto"/>
      <w:ind w:left="720" w:right="567"/>
    </w:pPr>
    <w:rPr>
      <w:sz w:val="22"/>
    </w:rPr>
  </w:style>
  <w:style w:type="paragraph" w:customStyle="1" w:styleId="Correspondencedetails">
    <w:name w:val="Correspondence details"/>
    <w:basedOn w:val="Normal"/>
    <w:qFormat/>
    <w:rsid w:val="00BD4894"/>
    <w:pPr>
      <w:spacing w:before="240" w:line="360" w:lineRule="auto"/>
    </w:pPr>
  </w:style>
  <w:style w:type="paragraph" w:customStyle="1" w:styleId="Displayedquotation">
    <w:name w:val="Displayed quotation"/>
    <w:basedOn w:val="Normal"/>
    <w:qFormat/>
    <w:rsid w:val="00BD4894"/>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BD4894"/>
    <w:pPr>
      <w:widowControl/>
      <w:spacing w:after="240"/>
      <w:contextualSpacing/>
    </w:pPr>
  </w:style>
  <w:style w:type="paragraph" w:customStyle="1" w:styleId="Displayedequation">
    <w:name w:val="Displayed equation"/>
    <w:basedOn w:val="Normal"/>
    <w:next w:val="Paragraph"/>
    <w:qFormat/>
    <w:rsid w:val="00BD4894"/>
    <w:pPr>
      <w:tabs>
        <w:tab w:val="center" w:pos="4253"/>
        <w:tab w:val="right" w:pos="8222"/>
      </w:tabs>
      <w:spacing w:before="240" w:after="240"/>
      <w:jc w:val="center"/>
    </w:pPr>
  </w:style>
  <w:style w:type="paragraph" w:customStyle="1" w:styleId="Acknowledgements">
    <w:name w:val="Acknowledgements"/>
    <w:basedOn w:val="Normal"/>
    <w:next w:val="Normal"/>
    <w:qFormat/>
    <w:rsid w:val="00BD4894"/>
    <w:pPr>
      <w:spacing w:before="120" w:line="360" w:lineRule="auto"/>
    </w:pPr>
    <w:rPr>
      <w:sz w:val="22"/>
    </w:rPr>
  </w:style>
  <w:style w:type="paragraph" w:customStyle="1" w:styleId="Tabletitle">
    <w:name w:val="Table title"/>
    <w:basedOn w:val="Normal"/>
    <w:next w:val="Normal"/>
    <w:qFormat/>
    <w:rsid w:val="00BD4894"/>
    <w:pPr>
      <w:spacing w:before="240" w:line="360" w:lineRule="auto"/>
    </w:pPr>
  </w:style>
  <w:style w:type="paragraph" w:customStyle="1" w:styleId="Figurecaption">
    <w:name w:val="Figure caption"/>
    <w:basedOn w:val="Normal"/>
    <w:next w:val="Normal"/>
    <w:qFormat/>
    <w:rsid w:val="00BD4894"/>
    <w:pPr>
      <w:spacing w:before="240" w:line="360" w:lineRule="auto"/>
    </w:pPr>
  </w:style>
  <w:style w:type="paragraph" w:customStyle="1" w:styleId="Footnotes">
    <w:name w:val="Footnotes"/>
    <w:basedOn w:val="Normal"/>
    <w:qFormat/>
    <w:rsid w:val="00BD4894"/>
    <w:pPr>
      <w:spacing w:before="120" w:line="360" w:lineRule="auto"/>
      <w:ind w:left="482" w:hanging="482"/>
      <w:contextualSpacing/>
    </w:pPr>
    <w:rPr>
      <w:sz w:val="22"/>
    </w:rPr>
  </w:style>
  <w:style w:type="paragraph" w:customStyle="1" w:styleId="Notesoncontributors">
    <w:name w:val="Notes on contributors"/>
    <w:basedOn w:val="Normal"/>
    <w:qFormat/>
    <w:rsid w:val="00BD4894"/>
    <w:pPr>
      <w:spacing w:before="240" w:line="360" w:lineRule="auto"/>
    </w:pPr>
    <w:rPr>
      <w:sz w:val="22"/>
    </w:rPr>
  </w:style>
  <w:style w:type="paragraph" w:customStyle="1" w:styleId="Normalparagraphstyle">
    <w:name w:val="Normal paragraph style"/>
    <w:basedOn w:val="Normal"/>
    <w:next w:val="Normal"/>
    <w:rsid w:val="00BD4894"/>
  </w:style>
  <w:style w:type="paragraph" w:customStyle="1" w:styleId="Paragraph">
    <w:name w:val="Paragraph"/>
    <w:basedOn w:val="Normal"/>
    <w:next w:val="Newparagraph"/>
    <w:qFormat/>
    <w:rsid w:val="00BD4894"/>
    <w:pPr>
      <w:widowControl w:val="0"/>
      <w:spacing w:before="240"/>
    </w:pPr>
  </w:style>
  <w:style w:type="paragraph" w:customStyle="1" w:styleId="Newparagraph">
    <w:name w:val="New paragraph"/>
    <w:basedOn w:val="Normal"/>
    <w:link w:val="NewparagraphChar"/>
    <w:qFormat/>
    <w:rsid w:val="00BD4894"/>
    <w:pPr>
      <w:ind w:firstLine="720"/>
    </w:pPr>
  </w:style>
  <w:style w:type="paragraph" w:styleId="NormalIndent">
    <w:name w:val="Normal Indent"/>
    <w:basedOn w:val="Normal"/>
    <w:rsid w:val="00BD4894"/>
    <w:pPr>
      <w:ind w:left="720"/>
    </w:pPr>
  </w:style>
  <w:style w:type="paragraph" w:customStyle="1" w:styleId="References">
    <w:name w:val="References"/>
    <w:basedOn w:val="Normal"/>
    <w:qFormat/>
    <w:rsid w:val="00BD4894"/>
    <w:pPr>
      <w:spacing w:before="120" w:line="360" w:lineRule="auto"/>
      <w:ind w:left="720" w:hanging="720"/>
      <w:contextualSpacing/>
    </w:pPr>
  </w:style>
  <w:style w:type="paragraph" w:customStyle="1" w:styleId="Subjectcodes">
    <w:name w:val="Subject codes"/>
    <w:basedOn w:val="Keywords"/>
    <w:next w:val="Paragraph"/>
    <w:qFormat/>
    <w:rsid w:val="00BD4894"/>
  </w:style>
  <w:style w:type="paragraph" w:customStyle="1" w:styleId="Bulletedlist">
    <w:name w:val="Bulleted list"/>
    <w:basedOn w:val="Paragraph"/>
    <w:next w:val="Paragraph"/>
    <w:qFormat/>
    <w:rsid w:val="00BD4894"/>
    <w:pPr>
      <w:widowControl/>
      <w:numPr>
        <w:numId w:val="14"/>
      </w:numPr>
      <w:spacing w:after="240"/>
      <w:contextualSpacing/>
    </w:pPr>
  </w:style>
  <w:style w:type="paragraph" w:styleId="FootnoteText">
    <w:name w:val="footnote text"/>
    <w:basedOn w:val="Normal"/>
    <w:link w:val="FootnoteTextChar"/>
    <w:autoRedefine/>
    <w:rsid w:val="00BD4894"/>
    <w:pPr>
      <w:ind w:left="284" w:hanging="284"/>
    </w:pPr>
    <w:rPr>
      <w:sz w:val="22"/>
      <w:szCs w:val="20"/>
    </w:rPr>
  </w:style>
  <w:style w:type="character" w:customStyle="1" w:styleId="FootnoteTextChar">
    <w:name w:val="Footnote Text Char"/>
    <w:basedOn w:val="DefaultParagraphFont"/>
    <w:link w:val="FootnoteText"/>
    <w:rsid w:val="00BD4894"/>
    <w:rPr>
      <w:rFonts w:ascii="Times New Roman" w:eastAsia="SimSun" w:hAnsi="Times New Roman" w:cs="Times New Roman"/>
      <w:szCs w:val="20"/>
      <w:lang w:val="en-GB" w:eastAsia="en-GB"/>
    </w:rPr>
  </w:style>
  <w:style w:type="character" w:styleId="FootnoteReference">
    <w:name w:val="footnote reference"/>
    <w:basedOn w:val="DefaultParagraphFont"/>
    <w:rsid w:val="00BD4894"/>
    <w:rPr>
      <w:vertAlign w:val="superscript"/>
    </w:rPr>
  </w:style>
  <w:style w:type="paragraph" w:styleId="EndnoteText">
    <w:name w:val="endnote text"/>
    <w:basedOn w:val="Normal"/>
    <w:link w:val="EndnoteTextChar"/>
    <w:autoRedefine/>
    <w:rsid w:val="00BD4894"/>
    <w:pPr>
      <w:ind w:left="284" w:hanging="284"/>
    </w:pPr>
    <w:rPr>
      <w:sz w:val="22"/>
      <w:szCs w:val="20"/>
    </w:rPr>
  </w:style>
  <w:style w:type="character" w:customStyle="1" w:styleId="EndnoteTextChar">
    <w:name w:val="Endnote Text Char"/>
    <w:basedOn w:val="DefaultParagraphFont"/>
    <w:link w:val="EndnoteText"/>
    <w:rsid w:val="00BD4894"/>
    <w:rPr>
      <w:rFonts w:ascii="Times New Roman" w:eastAsia="SimSun" w:hAnsi="Times New Roman" w:cs="Times New Roman"/>
      <w:szCs w:val="20"/>
      <w:lang w:val="en-GB" w:eastAsia="en-GB"/>
    </w:rPr>
  </w:style>
  <w:style w:type="character" w:styleId="EndnoteReference">
    <w:name w:val="endnote reference"/>
    <w:basedOn w:val="DefaultParagraphFont"/>
    <w:rsid w:val="00BD4894"/>
    <w:rPr>
      <w:vertAlign w:val="superscript"/>
    </w:rPr>
  </w:style>
  <w:style w:type="paragraph" w:styleId="Header">
    <w:name w:val="header"/>
    <w:basedOn w:val="Normal"/>
    <w:link w:val="HeaderChar"/>
    <w:rsid w:val="00BD4894"/>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BD4894"/>
    <w:rPr>
      <w:rFonts w:ascii="Times New Roman" w:eastAsia="SimSun" w:hAnsi="Times New Roman" w:cs="Times New Roman"/>
      <w:sz w:val="24"/>
      <w:szCs w:val="24"/>
      <w:lang w:val="en-GB" w:eastAsia="en-GB"/>
    </w:rPr>
  </w:style>
  <w:style w:type="paragraph" w:styleId="Footer">
    <w:name w:val="footer"/>
    <w:basedOn w:val="Normal"/>
    <w:link w:val="FooterChar"/>
    <w:uiPriority w:val="99"/>
    <w:rsid w:val="00BD4894"/>
    <w:pPr>
      <w:tabs>
        <w:tab w:val="center" w:pos="4320"/>
        <w:tab w:val="right" w:pos="8640"/>
      </w:tabs>
      <w:spacing w:before="240" w:line="240" w:lineRule="auto"/>
      <w:contextualSpacing/>
    </w:pPr>
  </w:style>
  <w:style w:type="character" w:customStyle="1" w:styleId="FooterChar">
    <w:name w:val="Footer Char"/>
    <w:basedOn w:val="DefaultParagraphFont"/>
    <w:link w:val="Footer"/>
    <w:uiPriority w:val="99"/>
    <w:rsid w:val="00BD4894"/>
    <w:rPr>
      <w:rFonts w:ascii="Times New Roman" w:eastAsia="SimSun" w:hAnsi="Times New Roman" w:cs="Times New Roman"/>
      <w:sz w:val="24"/>
      <w:szCs w:val="24"/>
      <w:lang w:val="en-GB" w:eastAsia="en-GB"/>
    </w:rPr>
  </w:style>
  <w:style w:type="paragraph" w:customStyle="1" w:styleId="Heading4Paragraph">
    <w:name w:val="Heading 4 + Paragraph"/>
    <w:basedOn w:val="Paragraph"/>
    <w:next w:val="Newparagraph"/>
    <w:qFormat/>
    <w:rsid w:val="00BD4894"/>
    <w:pPr>
      <w:widowControl/>
      <w:spacing w:before="360"/>
    </w:pPr>
  </w:style>
  <w:style w:type="character" w:styleId="CommentReference">
    <w:name w:val="annotation reference"/>
    <w:basedOn w:val="DefaultParagraphFont"/>
    <w:uiPriority w:val="99"/>
    <w:rsid w:val="00BD4894"/>
    <w:rPr>
      <w:sz w:val="16"/>
      <w:szCs w:val="16"/>
    </w:rPr>
  </w:style>
  <w:style w:type="paragraph" w:styleId="CommentText">
    <w:name w:val="annotation text"/>
    <w:basedOn w:val="Normal"/>
    <w:link w:val="CommentTextChar"/>
    <w:uiPriority w:val="99"/>
    <w:rsid w:val="00BD4894"/>
    <w:pPr>
      <w:spacing w:line="240" w:lineRule="auto"/>
    </w:pPr>
    <w:rPr>
      <w:sz w:val="20"/>
      <w:szCs w:val="20"/>
    </w:rPr>
  </w:style>
  <w:style w:type="character" w:customStyle="1" w:styleId="CommentTextChar">
    <w:name w:val="Comment Text Char"/>
    <w:basedOn w:val="DefaultParagraphFont"/>
    <w:link w:val="CommentText"/>
    <w:uiPriority w:val="99"/>
    <w:rsid w:val="00BD4894"/>
    <w:rPr>
      <w:rFonts w:ascii="Times New Roman" w:eastAsia="SimSun" w:hAnsi="Times New Roman" w:cs="Times New Roman"/>
      <w:sz w:val="20"/>
      <w:szCs w:val="20"/>
      <w:lang w:val="en-GB" w:eastAsia="en-GB"/>
    </w:rPr>
  </w:style>
  <w:style w:type="paragraph" w:styleId="CommentSubject">
    <w:name w:val="annotation subject"/>
    <w:basedOn w:val="CommentText"/>
    <w:next w:val="CommentText"/>
    <w:link w:val="CommentSubjectChar"/>
    <w:rsid w:val="00BD4894"/>
    <w:rPr>
      <w:b/>
      <w:bCs/>
    </w:rPr>
  </w:style>
  <w:style w:type="character" w:customStyle="1" w:styleId="CommentSubjectChar">
    <w:name w:val="Comment Subject Char"/>
    <w:basedOn w:val="CommentTextChar"/>
    <w:link w:val="CommentSubject"/>
    <w:rsid w:val="00BD4894"/>
    <w:rPr>
      <w:rFonts w:ascii="Times New Roman" w:eastAsia="SimSun" w:hAnsi="Times New Roman" w:cs="Times New Roman"/>
      <w:b/>
      <w:bCs/>
      <w:sz w:val="20"/>
      <w:szCs w:val="20"/>
      <w:lang w:val="en-GB" w:eastAsia="en-GB"/>
    </w:rPr>
  </w:style>
  <w:style w:type="paragraph" w:styleId="BalloonText">
    <w:name w:val="Balloon Text"/>
    <w:basedOn w:val="Normal"/>
    <w:link w:val="BalloonTextChar"/>
    <w:rsid w:val="00BD489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D4894"/>
    <w:rPr>
      <w:rFonts w:ascii="Tahoma" w:eastAsia="SimSun" w:hAnsi="Tahoma" w:cs="Tahoma"/>
      <w:sz w:val="16"/>
      <w:szCs w:val="16"/>
      <w:lang w:val="en-GB" w:eastAsia="en-GB"/>
    </w:rPr>
  </w:style>
  <w:style w:type="paragraph" w:styleId="NormalWeb">
    <w:name w:val="Normal (Web)"/>
    <w:basedOn w:val="Normal"/>
    <w:uiPriority w:val="99"/>
    <w:unhideWhenUsed/>
    <w:rsid w:val="00BD4894"/>
    <w:pPr>
      <w:spacing w:before="100" w:beforeAutospacing="1" w:after="100" w:afterAutospacing="1" w:line="240" w:lineRule="auto"/>
    </w:pPr>
    <w:rPr>
      <w:lang w:val="en-US" w:eastAsia="en-US"/>
    </w:rPr>
  </w:style>
  <w:style w:type="paragraph" w:customStyle="1" w:styleId="ql-center-displayed-equation">
    <w:name w:val="ql-center-displayed-equation"/>
    <w:basedOn w:val="Normal"/>
    <w:rsid w:val="00BD4894"/>
    <w:pPr>
      <w:spacing w:before="100" w:beforeAutospacing="1" w:after="100" w:afterAutospacing="1" w:line="240" w:lineRule="auto"/>
    </w:pPr>
    <w:rPr>
      <w:lang w:val="en-US" w:eastAsia="en-US"/>
    </w:rPr>
  </w:style>
  <w:style w:type="paragraph" w:styleId="Caption">
    <w:name w:val="caption"/>
    <w:basedOn w:val="Normal"/>
    <w:next w:val="Normal"/>
    <w:uiPriority w:val="35"/>
    <w:unhideWhenUsed/>
    <w:qFormat/>
    <w:rsid w:val="00BD4894"/>
    <w:pPr>
      <w:spacing w:after="200" w:line="240" w:lineRule="auto"/>
    </w:pPr>
    <w:rPr>
      <w:rFonts w:ascii="Calibri" w:hAnsi="Calibri"/>
      <w:b/>
      <w:bCs/>
      <w:color w:val="4F81BD"/>
      <w:sz w:val="18"/>
      <w:szCs w:val="18"/>
      <w:lang w:val="en-US" w:eastAsia="zh-CN"/>
    </w:rPr>
  </w:style>
  <w:style w:type="character" w:styleId="PlaceholderText">
    <w:name w:val="Placeholder Text"/>
    <w:basedOn w:val="DefaultParagraphFont"/>
    <w:rsid w:val="00BD4894"/>
    <w:rPr>
      <w:color w:val="808080"/>
    </w:rPr>
  </w:style>
  <w:style w:type="character" w:customStyle="1" w:styleId="apple-converted-space">
    <w:name w:val="apple-converted-space"/>
    <w:basedOn w:val="DefaultParagraphFont"/>
    <w:rsid w:val="00BD4894"/>
  </w:style>
  <w:style w:type="character" w:styleId="Hyperlink">
    <w:name w:val="Hyperlink"/>
    <w:basedOn w:val="DefaultParagraphFont"/>
    <w:uiPriority w:val="99"/>
    <w:unhideWhenUsed/>
    <w:rsid w:val="00BD4894"/>
    <w:rPr>
      <w:color w:val="0000FF"/>
      <w:u w:val="single"/>
    </w:rPr>
  </w:style>
  <w:style w:type="paragraph" w:styleId="ListParagraph">
    <w:name w:val="List Paragraph"/>
    <w:basedOn w:val="Normal"/>
    <w:rsid w:val="00BD4894"/>
    <w:pPr>
      <w:ind w:left="720"/>
      <w:contextualSpacing/>
    </w:pPr>
  </w:style>
  <w:style w:type="paragraph" w:styleId="Revision">
    <w:name w:val="Revision"/>
    <w:hidden/>
    <w:semiHidden/>
    <w:rsid w:val="00BD4894"/>
    <w:pPr>
      <w:spacing w:after="0" w:line="240" w:lineRule="auto"/>
    </w:pPr>
    <w:rPr>
      <w:rFonts w:ascii="Times New Roman" w:eastAsia="SimSun" w:hAnsi="Times New Roman" w:cs="Times New Roman"/>
      <w:sz w:val="24"/>
      <w:szCs w:val="24"/>
      <w:lang w:val="en-GB" w:eastAsia="en-GB"/>
    </w:rPr>
  </w:style>
  <w:style w:type="character" w:styleId="Strong">
    <w:name w:val="Strong"/>
    <w:basedOn w:val="DefaultParagraphFont"/>
    <w:uiPriority w:val="22"/>
    <w:qFormat/>
    <w:rsid w:val="00BD4894"/>
    <w:rPr>
      <w:b/>
      <w:bCs/>
    </w:rPr>
  </w:style>
  <w:style w:type="character" w:styleId="Emphasis">
    <w:name w:val="Emphasis"/>
    <w:basedOn w:val="DefaultParagraphFont"/>
    <w:uiPriority w:val="20"/>
    <w:qFormat/>
    <w:rsid w:val="00BD4894"/>
    <w:rPr>
      <w:i/>
      <w:iCs/>
    </w:rPr>
  </w:style>
  <w:style w:type="character" w:customStyle="1" w:styleId="addmd">
    <w:name w:val="addmd"/>
    <w:basedOn w:val="DefaultParagraphFont"/>
    <w:rsid w:val="00BD4894"/>
  </w:style>
  <w:style w:type="paragraph" w:customStyle="1" w:styleId="EndNoteBibliographyTitle">
    <w:name w:val="EndNote Bibliography Title"/>
    <w:basedOn w:val="Normal"/>
    <w:link w:val="EndNoteBibliographyTitleChar"/>
    <w:rsid w:val="00BD4894"/>
    <w:pPr>
      <w:jc w:val="center"/>
    </w:pPr>
    <w:rPr>
      <w:noProof/>
    </w:rPr>
  </w:style>
  <w:style w:type="character" w:customStyle="1" w:styleId="NewparagraphChar">
    <w:name w:val="New paragraph Char"/>
    <w:basedOn w:val="DefaultParagraphFont"/>
    <w:link w:val="Newparagraph"/>
    <w:rsid w:val="00BD4894"/>
    <w:rPr>
      <w:rFonts w:ascii="Times New Roman" w:eastAsia="SimSun" w:hAnsi="Times New Roman" w:cs="Times New Roman"/>
      <w:sz w:val="24"/>
      <w:szCs w:val="24"/>
      <w:lang w:val="en-GB" w:eastAsia="en-GB"/>
    </w:rPr>
  </w:style>
  <w:style w:type="character" w:customStyle="1" w:styleId="EndNoteBibliographyTitleChar">
    <w:name w:val="EndNote Bibliography Title Char"/>
    <w:basedOn w:val="NewparagraphChar"/>
    <w:link w:val="EndNoteBibliographyTitle"/>
    <w:rsid w:val="00BD4894"/>
    <w:rPr>
      <w:rFonts w:ascii="Times New Roman" w:eastAsia="SimSun" w:hAnsi="Times New Roman" w:cs="Times New Roman"/>
      <w:noProof/>
      <w:sz w:val="24"/>
      <w:szCs w:val="24"/>
      <w:lang w:val="en-GB" w:eastAsia="en-GB"/>
    </w:rPr>
  </w:style>
  <w:style w:type="paragraph" w:customStyle="1" w:styleId="EndNoteBibliography">
    <w:name w:val="EndNote Bibliography"/>
    <w:basedOn w:val="Normal"/>
    <w:link w:val="EndNoteBibliographyChar"/>
    <w:rsid w:val="00BD4894"/>
    <w:pPr>
      <w:spacing w:line="240" w:lineRule="auto"/>
    </w:pPr>
    <w:rPr>
      <w:noProof/>
    </w:rPr>
  </w:style>
  <w:style w:type="character" w:customStyle="1" w:styleId="EndNoteBibliographyChar">
    <w:name w:val="EndNote Bibliography Char"/>
    <w:basedOn w:val="NewparagraphChar"/>
    <w:link w:val="EndNoteBibliography"/>
    <w:rsid w:val="00BD4894"/>
    <w:rPr>
      <w:rFonts w:ascii="Times New Roman" w:eastAsia="SimSun" w:hAnsi="Times New Roman" w:cs="Times New Roman"/>
      <w:noProof/>
      <w:sz w:val="24"/>
      <w:szCs w:val="24"/>
      <w:lang w:val="en-GB" w:eastAsia="en-GB"/>
    </w:rPr>
  </w:style>
  <w:style w:type="table" w:styleId="TableGrid">
    <w:name w:val="Table Grid"/>
    <w:basedOn w:val="TableNormal"/>
    <w:rsid w:val="00BD4894"/>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3.xml"/><Relationship Id="rId17" Type="http://schemas.openxmlformats.org/officeDocument/2006/relationships/hyperlink" Target="http://cran.r-project.org/web/views/TimeSeries.html" TargetMode="External"/><Relationship Id="rId2" Type="http://schemas.openxmlformats.org/officeDocument/2006/relationships/styles" Target="styles.xml"/><Relationship Id="rId16" Type="http://schemas.openxmlformats.org/officeDocument/2006/relationships/hyperlink" Target="http://web.calstatela.edu/faculty/hwarren/a503/forecast%20time%20series%20within%20Excel.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hyperlink" Target="https://onlinecourses.science.psu.edu/stat510/?q=node/75." TargetMode="External"/><Relationship Id="rId10" Type="http://schemas.openxmlformats.org/officeDocument/2006/relationships/image" Target="media/image2.tif"/><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tats.oecd.org/index.aspx?queryid=6617%20%20%20%20%20%20%20%20"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xzhu8\Dropbox\Newdata%20analysis%20resutl\Dynamic%20regression%20result\All%20plot%20with%20PI%20.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2" Type="http://schemas.openxmlformats.org/officeDocument/2006/relationships/oleObject" Target="file:///C:\Users\xzhu8_000\Dropbox\Timeseries%20paper\After%20Review\Data\All%20plot%20with%20PI%20.xlsx"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5"/>
          <c:order val="0"/>
          <c:tx>
            <c:strRef>
              <c:f>'[All plot with PI .xlsx]Sheet2'!$F$1</c:f>
              <c:strCache>
                <c:ptCount val="1"/>
                <c:pt idx="0">
                  <c:v>A101</c:v>
                </c:pt>
              </c:strCache>
            </c:strRef>
          </c:tx>
          <c:spPr>
            <a:ln w="15875">
              <a:solidFill>
                <a:schemeClr val="tx1">
                  <a:lumMod val="75000"/>
                  <a:lumOff val="25000"/>
                </a:schemeClr>
              </a:solidFill>
            </a:ln>
          </c:spPr>
          <c:marker>
            <c:symbol val="diamond"/>
            <c:size val="3"/>
            <c:spPr>
              <a:solidFill>
                <a:schemeClr val="tx1">
                  <a:lumMod val="75000"/>
                  <a:lumOff val="25000"/>
                </a:schemeClr>
              </a:solidFill>
              <a:ln>
                <a:solidFill>
                  <a:schemeClr val="tx1">
                    <a:lumMod val="75000"/>
                    <a:lumOff val="25000"/>
                  </a:schemeClr>
                </a:solidFill>
              </a:ln>
            </c:spPr>
          </c:marker>
          <c:val>
            <c:numRef>
              <c:f>'[All plot with PI .xlsx]Sheet2'!$F$2:$F$142</c:f>
              <c:numCache>
                <c:formatCode>General</c:formatCode>
                <c:ptCount val="141"/>
                <c:pt idx="0">
                  <c:v>-1.2339299539999999</c:v>
                </c:pt>
                <c:pt idx="1">
                  <c:v>-0.55426829079999995</c:v>
                </c:pt>
                <c:pt idx="2">
                  <c:v>-0.28154983379999998</c:v>
                </c:pt>
                <c:pt idx="3">
                  <c:v>-0.195980246</c:v>
                </c:pt>
                <c:pt idx="4">
                  <c:v>5.5044913190000003E-2</c:v>
                </c:pt>
                <c:pt idx="5">
                  <c:v>-0.89811022230000004</c:v>
                </c:pt>
                <c:pt idx="6">
                  <c:v>-0.77249002720000004</c:v>
                </c:pt>
                <c:pt idx="7">
                  <c:v>0.48385402370000002</c:v>
                </c:pt>
                <c:pt idx="8">
                  <c:v>-0.1359290732</c:v>
                </c:pt>
                <c:pt idx="9">
                  <c:v>-0.53870863329999996</c:v>
                </c:pt>
                <c:pt idx="10">
                  <c:v>1.840214231</c:v>
                </c:pt>
                <c:pt idx="11">
                  <c:v>-1.117120471</c:v>
                </c:pt>
                <c:pt idx="12">
                  <c:v>-0.38932210680000001</c:v>
                </c:pt>
                <c:pt idx="13">
                  <c:v>3.646231497</c:v>
                </c:pt>
                <c:pt idx="14">
                  <c:v>-1.1320784699999999</c:v>
                </c:pt>
                <c:pt idx="15">
                  <c:v>-0.29881120230000002</c:v>
                </c:pt>
                <c:pt idx="16">
                  <c:v>0.34600044019999998</c:v>
                </c:pt>
                <c:pt idx="17">
                  <c:v>0.7999569325</c:v>
                </c:pt>
                <c:pt idx="18">
                  <c:v>5.8373884420000001E-2</c:v>
                </c:pt>
                <c:pt idx="19">
                  <c:v>-1.0683592040000001</c:v>
                </c:pt>
                <c:pt idx="20">
                  <c:v>-0.59099950489999997</c:v>
                </c:pt>
                <c:pt idx="21">
                  <c:v>-0.1328947818</c:v>
                </c:pt>
                <c:pt idx="22">
                  <c:v>-0.58406580730000002</c:v>
                </c:pt>
                <c:pt idx="23">
                  <c:v>-0.43355518380000002</c:v>
                </c:pt>
                <c:pt idx="24">
                  <c:v>-0.98458106460000006</c:v>
                </c:pt>
                <c:pt idx="25">
                  <c:v>2.0599577739999999</c:v>
                </c:pt>
                <c:pt idx="26">
                  <c:v>0.1107144712</c:v>
                </c:pt>
                <c:pt idx="27">
                  <c:v>-0.84573244059999997</c:v>
                </c:pt>
                <c:pt idx="28">
                  <c:v>0.112865637</c:v>
                </c:pt>
                <c:pt idx="29">
                  <c:v>0.1236000711</c:v>
                </c:pt>
                <c:pt idx="30">
                  <c:v>6.0934374200000002E-2</c:v>
                </c:pt>
                <c:pt idx="31">
                  <c:v>-0.1397841239</c:v>
                </c:pt>
                <c:pt idx="32">
                  <c:v>0.52480148530000004</c:v>
                </c:pt>
                <c:pt idx="33">
                  <c:v>-0.98529540159999995</c:v>
                </c:pt>
                <c:pt idx="34">
                  <c:v>-0.42285091629999999</c:v>
                </c:pt>
                <c:pt idx="35">
                  <c:v>0.46113064970000001</c:v>
                </c:pt>
                <c:pt idx="36">
                  <c:v>-1.355800927</c:v>
                </c:pt>
                <c:pt idx="37">
                  <c:v>1.2077028970000001</c:v>
                </c:pt>
                <c:pt idx="38">
                  <c:v>0.47317681140000001</c:v>
                </c:pt>
                <c:pt idx="39">
                  <c:v>0.91911170369999995</c:v>
                </c:pt>
                <c:pt idx="40">
                  <c:v>-0.1553950147</c:v>
                </c:pt>
                <c:pt idx="41">
                  <c:v>0.44566964450000002</c:v>
                </c:pt>
                <c:pt idx="42">
                  <c:v>-0.43116984390000002</c:v>
                </c:pt>
                <c:pt idx="43">
                  <c:v>-0.53686570430000002</c:v>
                </c:pt>
                <c:pt idx="44">
                  <c:v>1.176018209</c:v>
                </c:pt>
                <c:pt idx="45">
                  <c:v>0.47498617980000002</c:v>
                </c:pt>
                <c:pt idx="46">
                  <c:v>-0.2236488113</c:v>
                </c:pt>
                <c:pt idx="47">
                  <c:v>-0.56552649440000002</c:v>
                </c:pt>
                <c:pt idx="48">
                  <c:v>-0.82833687700000003</c:v>
                </c:pt>
                <c:pt idx="49">
                  <c:v>2.092143874</c:v>
                </c:pt>
                <c:pt idx="50">
                  <c:v>0.40126108049999998</c:v>
                </c:pt>
                <c:pt idx="51">
                  <c:v>-5.8334236239999997E-2</c:v>
                </c:pt>
                <c:pt idx="52">
                  <c:v>0.17625087889999999</c:v>
                </c:pt>
                <c:pt idx="53">
                  <c:v>0.38032599439999998</c:v>
                </c:pt>
                <c:pt idx="54">
                  <c:v>0.59236658190000002</c:v>
                </c:pt>
                <c:pt idx="55">
                  <c:v>-0.6597948012</c:v>
                </c:pt>
                <c:pt idx="56">
                  <c:v>0.57437745549999997</c:v>
                </c:pt>
                <c:pt idx="57">
                  <c:v>-0.37845036999999998</c:v>
                </c:pt>
                <c:pt idx="58">
                  <c:v>-0.77784689070000002</c:v>
                </c:pt>
                <c:pt idx="59">
                  <c:v>0.1406719562</c:v>
                </c:pt>
                <c:pt idx="60">
                  <c:v>-1.0028369960000001</c:v>
                </c:pt>
                <c:pt idx="61">
                  <c:v>2.5719558770000002</c:v>
                </c:pt>
                <c:pt idx="62">
                  <c:v>0.4170696841</c:v>
                </c:pt>
                <c:pt idx="63">
                  <c:v>1.018905175</c:v>
                </c:pt>
                <c:pt idx="64">
                  <c:v>0.27083164739999999</c:v>
                </c:pt>
                <c:pt idx="65">
                  <c:v>-0.59598458740000004</c:v>
                </c:pt>
                <c:pt idx="66">
                  <c:v>-0.47592456560000002</c:v>
                </c:pt>
                <c:pt idx="67">
                  <c:v>0.21206612859999999</c:v>
                </c:pt>
                <c:pt idx="68">
                  <c:v>7.1033098990000001E-2</c:v>
                </c:pt>
                <c:pt idx="69">
                  <c:v>0.2553779887</c:v>
                </c:pt>
                <c:pt idx="70">
                  <c:v>-6.5813823950000003E-2</c:v>
                </c:pt>
                <c:pt idx="71">
                  <c:v>-0.69638916630000003</c:v>
                </c:pt>
                <c:pt idx="72">
                  <c:v>-1.205902026</c:v>
                </c:pt>
                <c:pt idx="73">
                  <c:v>2.4273916099999999</c:v>
                </c:pt>
                <c:pt idx="74">
                  <c:v>-0.92888415580000006</c:v>
                </c:pt>
                <c:pt idx="75">
                  <c:v>0.46983182280000002</c:v>
                </c:pt>
                <c:pt idx="76">
                  <c:v>0.48011592349999999</c:v>
                </c:pt>
                <c:pt idx="77">
                  <c:v>0.26267805259999999</c:v>
                </c:pt>
                <c:pt idx="78">
                  <c:v>0.50325220209999999</c:v>
                </c:pt>
                <c:pt idx="79">
                  <c:v>-0.1245457522</c:v>
                </c:pt>
                <c:pt idx="80">
                  <c:v>2.0680030009999999E-2</c:v>
                </c:pt>
                <c:pt idx="81">
                  <c:v>-0.53251055280000004</c:v>
                </c:pt>
                <c:pt idx="82">
                  <c:v>-0.72728822319999997</c:v>
                </c:pt>
                <c:pt idx="83">
                  <c:v>-0.20918198639999999</c:v>
                </c:pt>
                <c:pt idx="84">
                  <c:v>-0.37320064809999998</c:v>
                </c:pt>
                <c:pt idx="85">
                  <c:v>4.3842037319999999E-2</c:v>
                </c:pt>
                <c:pt idx="86">
                  <c:v>0.64661587490000005</c:v>
                </c:pt>
                <c:pt idx="87">
                  <c:v>-0.43071127619999999</c:v>
                </c:pt>
                <c:pt idx="88">
                  <c:v>3.4951530819999999</c:v>
                </c:pt>
                <c:pt idx="89">
                  <c:v>1.431792846</c:v>
                </c:pt>
                <c:pt idx="90">
                  <c:v>1.3652419149999999</c:v>
                </c:pt>
                <c:pt idx="91">
                  <c:v>0.67870631209999999</c:v>
                </c:pt>
                <c:pt idx="92">
                  <c:v>-0.42547902030000001</c:v>
                </c:pt>
                <c:pt idx="93">
                  <c:v>4.0872723820000001</c:v>
                </c:pt>
                <c:pt idx="94">
                  <c:v>0.66271467650000004</c:v>
                </c:pt>
                <c:pt idx="95">
                  <c:v>-2.564444859</c:v>
                </c:pt>
                <c:pt idx="96">
                  <c:v>-1.203804959</c:v>
                </c:pt>
                <c:pt idx="97">
                  <c:v>0.14124729550000001</c:v>
                </c:pt>
                <c:pt idx="98">
                  <c:v>-1.1367265019999999</c:v>
                </c:pt>
                <c:pt idx="99">
                  <c:v>-1.59656719</c:v>
                </c:pt>
                <c:pt idx="100">
                  <c:v>1.073833475</c:v>
                </c:pt>
                <c:pt idx="101">
                  <c:v>-0.55922092779999999</c:v>
                </c:pt>
                <c:pt idx="102">
                  <c:v>-0.51090370610000002</c:v>
                </c:pt>
                <c:pt idx="103">
                  <c:v>-0.1614747128</c:v>
                </c:pt>
                <c:pt idx="104">
                  <c:v>0.1305662216</c:v>
                </c:pt>
                <c:pt idx="105">
                  <c:v>-1.243414265</c:v>
                </c:pt>
                <c:pt idx="106">
                  <c:v>-0.51722802729999995</c:v>
                </c:pt>
                <c:pt idx="107">
                  <c:v>-0.40050309290000002</c:v>
                </c:pt>
                <c:pt idx="108">
                  <c:v>-0.68232985150000003</c:v>
                </c:pt>
                <c:pt idx="109">
                  <c:v>0.8913472294</c:v>
                </c:pt>
                <c:pt idx="110">
                  <c:v>0.30834552679999999</c:v>
                </c:pt>
                <c:pt idx="111">
                  <c:v>-0.3885435881</c:v>
                </c:pt>
                <c:pt idx="112">
                  <c:v>7.8482572299999998E-2</c:v>
                </c:pt>
                <c:pt idx="113">
                  <c:v>-0.78619728680000001</c:v>
                </c:pt>
                <c:pt idx="114">
                  <c:v>-9.9186316009999997E-2</c:v>
                </c:pt>
                <c:pt idx="115">
                  <c:v>0.28453013789999998</c:v>
                </c:pt>
                <c:pt idx="116">
                  <c:v>-0.50628618820000004</c:v>
                </c:pt>
                <c:pt idx="117">
                  <c:v>-0.44829623330000001</c:v>
                </c:pt>
                <c:pt idx="118">
                  <c:v>-0.70758114640000003</c:v>
                </c:pt>
                <c:pt idx="119">
                  <c:v>-0.54553543039999997</c:v>
                </c:pt>
                <c:pt idx="120">
                  <c:v>-0.30411029389999999</c:v>
                </c:pt>
                <c:pt idx="121">
                  <c:v>-0.77697196420000003</c:v>
                </c:pt>
                <c:pt idx="122">
                  <c:v>0.85258126519999999</c:v>
                </c:pt>
                <c:pt idx="123">
                  <c:v>1.2552431980000001</c:v>
                </c:pt>
                <c:pt idx="124">
                  <c:v>0.48697465299999998</c:v>
                </c:pt>
                <c:pt idx="125">
                  <c:v>-0.41425107020000002</c:v>
                </c:pt>
                <c:pt idx="126">
                  <c:v>-0.17983515280000001</c:v>
                </c:pt>
                <c:pt idx="127">
                  <c:v>-0.95906832539999998</c:v>
                </c:pt>
                <c:pt idx="128">
                  <c:v>-0.52009582939999999</c:v>
                </c:pt>
                <c:pt idx="129">
                  <c:v>-1.0200286199999999</c:v>
                </c:pt>
                <c:pt idx="130">
                  <c:v>-0.66784080300000004</c:v>
                </c:pt>
                <c:pt idx="131">
                  <c:v>-0.59064519250000003</c:v>
                </c:pt>
                <c:pt idx="132">
                  <c:v>-0.90912594059999996</c:v>
                </c:pt>
                <c:pt idx="133">
                  <c:v>1.679376473</c:v>
                </c:pt>
                <c:pt idx="134">
                  <c:v>0.59931448909999996</c:v>
                </c:pt>
              </c:numCache>
            </c:numRef>
          </c:val>
          <c:smooth val="0"/>
        </c:ser>
        <c:ser>
          <c:idx val="0"/>
          <c:order val="1"/>
          <c:tx>
            <c:strRef>
              <c:f>'[All plot with PI .xlsx]Sheet2'!$G$1</c:f>
              <c:strCache>
                <c:ptCount val="1"/>
                <c:pt idx="0">
                  <c:v>CONTROLline</c:v>
                </c:pt>
              </c:strCache>
            </c:strRef>
          </c:tx>
          <c:spPr>
            <a:ln w="22225">
              <a:solidFill>
                <a:srgbClr val="FF0000"/>
              </a:solidFill>
              <a:prstDash val="sysDash"/>
            </a:ln>
          </c:spPr>
          <c:marker>
            <c:symbol val="none"/>
          </c:marker>
          <c:val>
            <c:numRef>
              <c:f>'[All plot with PI .xlsx]Sheet2'!$G$2:$G$136</c:f>
              <c:numCache>
                <c:formatCode>General</c:formatCode>
                <c:ptCount val="135"/>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numCache>
            </c:numRef>
          </c:val>
          <c:smooth val="0"/>
        </c:ser>
        <c:ser>
          <c:idx val="1"/>
          <c:order val="2"/>
          <c:tx>
            <c:strRef>
              <c:f>'[All plot with PI .xlsx]Sheet2'!$H$1</c:f>
              <c:strCache>
                <c:ptCount val="1"/>
                <c:pt idx="0">
                  <c:v>controlline2</c:v>
                </c:pt>
              </c:strCache>
            </c:strRef>
          </c:tx>
          <c:spPr>
            <a:ln w="22225">
              <a:solidFill>
                <a:srgbClr val="FF0000"/>
              </a:solidFill>
              <a:prstDash val="sysDash"/>
            </a:ln>
          </c:spPr>
          <c:marker>
            <c:symbol val="none"/>
          </c:marker>
          <c:val>
            <c:numRef>
              <c:f>'[All plot with PI .xlsx]Sheet2'!$H$2:$H$136</c:f>
              <c:numCache>
                <c:formatCode>General</c:formatCode>
                <c:ptCount val="135"/>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numCache>
            </c:numRef>
          </c:val>
          <c:smooth val="0"/>
        </c:ser>
        <c:dLbls>
          <c:showLegendKey val="0"/>
          <c:showVal val="0"/>
          <c:showCatName val="0"/>
          <c:showSerName val="0"/>
          <c:showPercent val="0"/>
          <c:showBubbleSize val="0"/>
        </c:dLbls>
        <c:marker val="1"/>
        <c:smooth val="0"/>
        <c:axId val="495607984"/>
        <c:axId val="458289008"/>
      </c:lineChart>
      <c:catAx>
        <c:axId val="495607984"/>
        <c:scaling>
          <c:orientation val="minMax"/>
        </c:scaling>
        <c:delete val="0"/>
        <c:axPos val="b"/>
        <c:title>
          <c:tx>
            <c:rich>
              <a:bodyPr/>
              <a:lstStyle/>
              <a:p>
                <a:pPr>
                  <a:defRPr/>
                </a:pPr>
                <a:r>
                  <a:rPr lang="en-US"/>
                  <a:t>Trend</a:t>
                </a:r>
              </a:p>
            </c:rich>
          </c:tx>
          <c:layout>
            <c:manualLayout>
              <c:xMode val="edge"/>
              <c:yMode val="edge"/>
              <c:x val="0.50350499724338771"/>
              <c:y val="0.89533248683008571"/>
            </c:manualLayout>
          </c:layout>
          <c:overlay val="0"/>
        </c:title>
        <c:majorTickMark val="out"/>
        <c:minorTickMark val="none"/>
        <c:tickLblPos val="nextTo"/>
        <c:crossAx val="458289008"/>
        <c:crossesAt val="-4"/>
        <c:auto val="1"/>
        <c:lblAlgn val="ctr"/>
        <c:lblOffset val="100"/>
        <c:tickLblSkip val="10"/>
        <c:tickMarkSkip val="10"/>
        <c:noMultiLvlLbl val="0"/>
      </c:catAx>
      <c:valAx>
        <c:axId val="458289008"/>
        <c:scaling>
          <c:orientation val="minMax"/>
        </c:scaling>
        <c:delete val="0"/>
        <c:axPos val="l"/>
        <c:title>
          <c:tx>
            <c:rich>
              <a:bodyPr/>
              <a:lstStyle/>
              <a:p>
                <a:pPr>
                  <a:defRPr/>
                </a:pPr>
                <a:r>
                  <a:rPr lang="en-US" baseline="0"/>
                  <a:t>Standardized Residuals</a:t>
                </a:r>
                <a:endParaRPr lang="en-US"/>
              </a:p>
            </c:rich>
          </c:tx>
          <c:layout>
            <c:manualLayout>
              <c:xMode val="edge"/>
              <c:yMode val="edge"/>
              <c:x val="1.6410183915520436E-2"/>
              <c:y val="0.15218961326896327"/>
            </c:manualLayout>
          </c:layout>
          <c:overlay val="0"/>
        </c:title>
        <c:numFmt formatCode="General" sourceLinked="1"/>
        <c:majorTickMark val="out"/>
        <c:minorTickMark val="none"/>
        <c:tickLblPos val="nextTo"/>
        <c:crossAx val="495607984"/>
        <c:crossesAt val="1"/>
        <c:crossBetween val="between"/>
        <c:majorUnit val="1"/>
      </c:valAx>
    </c:plotArea>
    <c:plotVisOnly val="1"/>
    <c:dispBlanksAs val="gap"/>
    <c:showDLblsOverMax val="0"/>
  </c:chart>
  <c:spPr>
    <a:ln>
      <a:noFill/>
    </a:ln>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51801801801799"/>
          <c:y val="6.1451395092763803E-2"/>
          <c:w val="0.83721642902745264"/>
          <c:h val="0.55013234163671498"/>
        </c:manualLayout>
      </c:layout>
      <c:lineChart>
        <c:grouping val="standard"/>
        <c:varyColors val="0"/>
        <c:ser>
          <c:idx val="0"/>
          <c:order val="0"/>
          <c:tx>
            <c:strRef>
              <c:f>'D:\Study\Y12\Jounal Paper\[2-18-Revise Holdout PLOT.xlsx]New holdout analysis'!$B$1</c:f>
              <c:strCache>
                <c:ptCount val="1"/>
                <c:pt idx="0">
                  <c:v>Actual </c:v>
                </c:pt>
              </c:strCache>
            </c:strRef>
          </c:tx>
          <c:spPr>
            <a:ln w="22225">
              <a:solidFill>
                <a:srgbClr val="FF0000"/>
              </a:solidFill>
            </a:ln>
          </c:spPr>
          <c:marker>
            <c:symbol val="none"/>
          </c:marker>
          <c:dPt>
            <c:idx val="71"/>
            <c:bubble3D val="0"/>
          </c:dPt>
          <c:cat>
            <c:numRef>
              <c:f>Sheet1!$B$2:$B$134</c:f>
              <c:numCache>
                <c:formatCode>mmm\-yy</c:formatCode>
                <c:ptCount val="133"/>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numCache>
            </c:numRef>
          </c:cat>
          <c:val>
            <c:numRef>
              <c:f>'[3]dynamice regression model'!$C$5:$C$137</c:f>
              <c:numCache>
                <c:formatCode>General</c:formatCode>
                <c:ptCount val="133"/>
                <c:pt idx="0">
                  <c:v>15</c:v>
                </c:pt>
                <c:pt idx="1">
                  <c:v>17</c:v>
                </c:pt>
                <c:pt idx="2">
                  <c:v>21</c:v>
                </c:pt>
                <c:pt idx="3">
                  <c:v>12</c:v>
                </c:pt>
                <c:pt idx="4">
                  <c:v>11</c:v>
                </c:pt>
                <c:pt idx="5">
                  <c:v>24</c:v>
                </c:pt>
                <c:pt idx="6">
                  <c:v>21</c:v>
                </c:pt>
                <c:pt idx="7">
                  <c:v>17</c:v>
                </c:pt>
                <c:pt idx="8">
                  <c:v>43</c:v>
                </c:pt>
                <c:pt idx="9">
                  <c:v>18</c:v>
                </c:pt>
                <c:pt idx="10">
                  <c:v>21</c:v>
                </c:pt>
                <c:pt idx="11">
                  <c:v>66</c:v>
                </c:pt>
                <c:pt idx="12">
                  <c:v>27</c:v>
                </c:pt>
                <c:pt idx="13">
                  <c:v>29</c:v>
                </c:pt>
                <c:pt idx="14">
                  <c:v>34</c:v>
                </c:pt>
                <c:pt idx="15">
                  <c:v>40</c:v>
                </c:pt>
                <c:pt idx="16">
                  <c:v>34</c:v>
                </c:pt>
                <c:pt idx="17">
                  <c:v>20</c:v>
                </c:pt>
                <c:pt idx="18">
                  <c:v>20</c:v>
                </c:pt>
                <c:pt idx="19">
                  <c:v>23</c:v>
                </c:pt>
                <c:pt idx="20">
                  <c:v>18</c:v>
                </c:pt>
                <c:pt idx="21">
                  <c:v>18</c:v>
                </c:pt>
                <c:pt idx="22">
                  <c:v>11</c:v>
                </c:pt>
                <c:pt idx="23">
                  <c:v>43</c:v>
                </c:pt>
                <c:pt idx="24">
                  <c:v>31</c:v>
                </c:pt>
                <c:pt idx="25">
                  <c:v>20</c:v>
                </c:pt>
                <c:pt idx="26">
                  <c:v>27</c:v>
                </c:pt>
                <c:pt idx="27">
                  <c:v>28</c:v>
                </c:pt>
                <c:pt idx="28">
                  <c:v>28</c:v>
                </c:pt>
                <c:pt idx="29">
                  <c:v>26</c:v>
                </c:pt>
                <c:pt idx="30">
                  <c:v>33</c:v>
                </c:pt>
                <c:pt idx="31">
                  <c:v>18</c:v>
                </c:pt>
                <c:pt idx="32">
                  <c:v>20</c:v>
                </c:pt>
                <c:pt idx="33">
                  <c:v>29</c:v>
                </c:pt>
                <c:pt idx="34">
                  <c:v>11</c:v>
                </c:pt>
                <c:pt idx="35">
                  <c:v>35</c:v>
                </c:pt>
                <c:pt idx="36">
                  <c:v>33</c:v>
                </c:pt>
                <c:pt idx="37">
                  <c:v>40</c:v>
                </c:pt>
                <c:pt idx="38">
                  <c:v>31</c:v>
                </c:pt>
                <c:pt idx="39">
                  <c:v>36</c:v>
                </c:pt>
                <c:pt idx="40">
                  <c:v>27</c:v>
                </c:pt>
                <c:pt idx="41">
                  <c:v>23</c:v>
                </c:pt>
                <c:pt idx="42">
                  <c:v>40</c:v>
                </c:pt>
                <c:pt idx="43">
                  <c:v>37</c:v>
                </c:pt>
                <c:pt idx="44">
                  <c:v>30</c:v>
                </c:pt>
                <c:pt idx="45">
                  <c:v>24</c:v>
                </c:pt>
                <c:pt idx="46">
                  <c:v>18</c:v>
                </c:pt>
                <c:pt idx="47">
                  <c:v>48</c:v>
                </c:pt>
                <c:pt idx="48">
                  <c:v>38</c:v>
                </c:pt>
                <c:pt idx="49">
                  <c:v>33</c:v>
                </c:pt>
                <c:pt idx="50">
                  <c:v>34</c:v>
                </c:pt>
                <c:pt idx="51">
                  <c:v>36</c:v>
                </c:pt>
                <c:pt idx="52">
                  <c:v>39</c:v>
                </c:pt>
                <c:pt idx="53">
                  <c:v>26</c:v>
                </c:pt>
                <c:pt idx="54">
                  <c:v>36</c:v>
                </c:pt>
                <c:pt idx="55">
                  <c:v>27</c:v>
                </c:pt>
                <c:pt idx="56">
                  <c:v>20</c:v>
                </c:pt>
                <c:pt idx="57">
                  <c:v>27</c:v>
                </c:pt>
                <c:pt idx="58">
                  <c:v>15</c:v>
                </c:pt>
                <c:pt idx="59">
                  <c:v>52</c:v>
                </c:pt>
                <c:pt idx="60">
                  <c:v>39</c:v>
                </c:pt>
                <c:pt idx="61">
                  <c:v>46</c:v>
                </c:pt>
                <c:pt idx="62">
                  <c:v>40</c:v>
                </c:pt>
                <c:pt idx="63">
                  <c:v>29</c:v>
                </c:pt>
                <c:pt idx="64">
                  <c:v>26</c:v>
                </c:pt>
                <c:pt idx="65">
                  <c:v>31</c:v>
                </c:pt>
                <c:pt idx="66">
                  <c:v>30</c:v>
                </c:pt>
                <c:pt idx="67">
                  <c:v>32</c:v>
                </c:pt>
                <c:pt idx="68">
                  <c:v>29</c:v>
                </c:pt>
                <c:pt idx="69">
                  <c:v>21</c:v>
                </c:pt>
                <c:pt idx="70">
                  <c:v>12</c:v>
                </c:pt>
                <c:pt idx="71">
                  <c:v>49</c:v>
                </c:pt>
                <c:pt idx="72">
                  <c:v>22</c:v>
                </c:pt>
                <c:pt idx="73">
                  <c:v>33</c:v>
                </c:pt>
                <c:pt idx="74">
                  <c:v>35</c:v>
                </c:pt>
                <c:pt idx="75">
                  <c:v>34</c:v>
                </c:pt>
                <c:pt idx="76">
                  <c:v>37</c:v>
                </c:pt>
                <c:pt idx="77">
                  <c:v>31</c:v>
                </c:pt>
                <c:pt idx="78">
                  <c:v>31</c:v>
                </c:pt>
                <c:pt idx="79">
                  <c:v>24</c:v>
                </c:pt>
                <c:pt idx="80">
                  <c:v>19</c:v>
                </c:pt>
                <c:pt idx="81">
                  <c:v>22</c:v>
                </c:pt>
                <c:pt idx="82">
                  <c:v>20</c:v>
                </c:pt>
                <c:pt idx="83">
                  <c:v>24</c:v>
                </c:pt>
                <c:pt idx="84">
                  <c:v>32</c:v>
                </c:pt>
                <c:pt idx="85">
                  <c:v>23</c:v>
                </c:pt>
                <c:pt idx="86">
                  <c:v>66</c:v>
                </c:pt>
                <c:pt idx="87">
                  <c:v>57</c:v>
                </c:pt>
                <c:pt idx="88">
                  <c:v>59</c:v>
                </c:pt>
                <c:pt idx="89">
                  <c:v>53</c:v>
                </c:pt>
                <c:pt idx="90">
                  <c:v>39</c:v>
                </c:pt>
                <c:pt idx="91">
                  <c:v>85</c:v>
                </c:pt>
                <c:pt idx="92">
                  <c:v>60</c:v>
                </c:pt>
                <c:pt idx="93">
                  <c:v>20</c:v>
                </c:pt>
                <c:pt idx="94">
                  <c:v>20</c:v>
                </c:pt>
                <c:pt idx="95">
                  <c:v>29</c:v>
                </c:pt>
                <c:pt idx="96">
                  <c:v>15</c:v>
                </c:pt>
                <c:pt idx="97">
                  <c:v>5</c:v>
                </c:pt>
                <c:pt idx="98">
                  <c:v>30</c:v>
                </c:pt>
                <c:pt idx="99">
                  <c:v>18</c:v>
                </c:pt>
                <c:pt idx="100">
                  <c:v>17</c:v>
                </c:pt>
                <c:pt idx="101">
                  <c:v>20</c:v>
                </c:pt>
                <c:pt idx="102">
                  <c:v>24</c:v>
                </c:pt>
                <c:pt idx="103">
                  <c:v>10</c:v>
                </c:pt>
                <c:pt idx="104">
                  <c:v>14</c:v>
                </c:pt>
                <c:pt idx="105">
                  <c:v>15</c:v>
                </c:pt>
                <c:pt idx="106">
                  <c:v>12</c:v>
                </c:pt>
                <c:pt idx="107">
                  <c:v>29</c:v>
                </c:pt>
                <c:pt idx="108">
                  <c:v>28</c:v>
                </c:pt>
                <c:pt idx="109">
                  <c:v>22</c:v>
                </c:pt>
                <c:pt idx="110">
                  <c:v>26</c:v>
                </c:pt>
                <c:pt idx="111">
                  <c:v>17</c:v>
                </c:pt>
                <c:pt idx="112">
                  <c:v>22</c:v>
                </c:pt>
                <c:pt idx="113">
                  <c:v>27</c:v>
                </c:pt>
                <c:pt idx="114">
                  <c:v>20</c:v>
                </c:pt>
                <c:pt idx="115">
                  <c:v>19</c:v>
                </c:pt>
                <c:pt idx="116">
                  <c:v>15</c:v>
                </c:pt>
                <c:pt idx="117">
                  <c:v>15</c:v>
                </c:pt>
                <c:pt idx="118">
                  <c:v>17</c:v>
                </c:pt>
                <c:pt idx="119">
                  <c:v>12</c:v>
                </c:pt>
                <c:pt idx="120">
                  <c:v>29</c:v>
                </c:pt>
                <c:pt idx="121">
                  <c:v>39</c:v>
                </c:pt>
                <c:pt idx="122">
                  <c:v>36</c:v>
                </c:pt>
                <c:pt idx="123">
                  <c:v>27</c:v>
                </c:pt>
                <c:pt idx="124">
                  <c:v>27</c:v>
                </c:pt>
                <c:pt idx="125">
                  <c:v>17</c:v>
                </c:pt>
                <c:pt idx="126">
                  <c:v>18</c:v>
                </c:pt>
                <c:pt idx="127">
                  <c:v>11</c:v>
                </c:pt>
                <c:pt idx="128">
                  <c:v>12</c:v>
                </c:pt>
                <c:pt idx="129">
                  <c:v>12</c:v>
                </c:pt>
                <c:pt idx="130">
                  <c:v>8</c:v>
                </c:pt>
                <c:pt idx="131">
                  <c:v>36</c:v>
                </c:pt>
                <c:pt idx="132">
                  <c:v>33</c:v>
                </c:pt>
              </c:numCache>
            </c:numRef>
          </c:val>
          <c:smooth val="0"/>
        </c:ser>
        <c:ser>
          <c:idx val="1"/>
          <c:order val="1"/>
          <c:tx>
            <c:v>Forecast</c:v>
          </c:tx>
          <c:spPr>
            <a:ln w="22225" cmpd="sng">
              <a:solidFill>
                <a:schemeClr val="tx1">
                  <a:alpha val="97000"/>
                </a:schemeClr>
              </a:solidFill>
              <a:prstDash val="sysDash"/>
            </a:ln>
          </c:spPr>
          <c:marker>
            <c:symbol val="none"/>
          </c:marker>
          <c:cat>
            <c:numRef>
              <c:f>Sheet1!$B$2:$B$134</c:f>
              <c:numCache>
                <c:formatCode>mmm\-yy</c:formatCode>
                <c:ptCount val="133"/>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numCache>
            </c:numRef>
          </c:cat>
          <c:val>
            <c:numRef>
              <c:f>Sheet1!$E$2:$E$134</c:f>
              <c:numCache>
                <c:formatCode>General</c:formatCode>
                <c:ptCount val="133"/>
                <c:pt idx="0">
                  <c:v>25.2712</c:v>
                </c:pt>
                <c:pt idx="1">
                  <c:v>25.363499999999998</c:v>
                </c:pt>
                <c:pt idx="2">
                  <c:v>28.894500000000001</c:v>
                </c:pt>
                <c:pt idx="3">
                  <c:v>25.218299999999999</c:v>
                </c:pt>
                <c:pt idx="4">
                  <c:v>24.529800000000002</c:v>
                </c:pt>
                <c:pt idx="5">
                  <c:v>22.635400000000001</c:v>
                </c:pt>
                <c:pt idx="6">
                  <c:v>27.832799999999999</c:v>
                </c:pt>
                <c:pt idx="7">
                  <c:v>20.3993</c:v>
                </c:pt>
                <c:pt idx="8">
                  <c:v>21.720800000000001</c:v>
                </c:pt>
                <c:pt idx="9">
                  <c:v>17.628299999999999</c:v>
                </c:pt>
                <c:pt idx="10">
                  <c:v>13.3063</c:v>
                </c:pt>
                <c:pt idx="11">
                  <c:v>66</c:v>
                </c:pt>
                <c:pt idx="12">
                  <c:v>26.6127</c:v>
                </c:pt>
                <c:pt idx="13">
                  <c:v>26.704999999999998</c:v>
                </c:pt>
                <c:pt idx="14">
                  <c:v>30.236000000000001</c:v>
                </c:pt>
                <c:pt idx="15">
                  <c:v>26.559799999999999</c:v>
                </c:pt>
                <c:pt idx="16">
                  <c:v>25.871300000000002</c:v>
                </c:pt>
                <c:pt idx="17">
                  <c:v>23.976900000000001</c:v>
                </c:pt>
                <c:pt idx="18">
                  <c:v>29.174299999999999</c:v>
                </c:pt>
                <c:pt idx="19">
                  <c:v>21.7408</c:v>
                </c:pt>
                <c:pt idx="20">
                  <c:v>23.0623</c:v>
                </c:pt>
                <c:pt idx="21">
                  <c:v>18.969799999999999</c:v>
                </c:pt>
                <c:pt idx="22">
                  <c:v>14.6478</c:v>
                </c:pt>
                <c:pt idx="23">
                  <c:v>32.808300000000003</c:v>
                </c:pt>
                <c:pt idx="24">
                  <c:v>27.9542</c:v>
                </c:pt>
                <c:pt idx="25">
                  <c:v>28.046500000000002</c:v>
                </c:pt>
                <c:pt idx="26">
                  <c:v>31.577500000000001</c:v>
                </c:pt>
                <c:pt idx="27">
                  <c:v>27.901299999999999</c:v>
                </c:pt>
                <c:pt idx="28">
                  <c:v>27.212800000000001</c:v>
                </c:pt>
                <c:pt idx="29">
                  <c:v>25.3184</c:v>
                </c:pt>
                <c:pt idx="30">
                  <c:v>30.515799999999999</c:v>
                </c:pt>
                <c:pt idx="31">
                  <c:v>23.0823</c:v>
                </c:pt>
                <c:pt idx="32">
                  <c:v>24.4038</c:v>
                </c:pt>
                <c:pt idx="33">
                  <c:v>20.311299999999999</c:v>
                </c:pt>
                <c:pt idx="34">
                  <c:v>15.9893</c:v>
                </c:pt>
                <c:pt idx="35">
                  <c:v>34.149799999999999</c:v>
                </c:pt>
                <c:pt idx="36">
                  <c:v>29.2957</c:v>
                </c:pt>
                <c:pt idx="37">
                  <c:v>29.388000000000002</c:v>
                </c:pt>
                <c:pt idx="38">
                  <c:v>32.918999999999997</c:v>
                </c:pt>
                <c:pt idx="39">
                  <c:v>29.242799999999999</c:v>
                </c:pt>
                <c:pt idx="40">
                  <c:v>28.554300000000001</c:v>
                </c:pt>
                <c:pt idx="41">
                  <c:v>26.6599</c:v>
                </c:pt>
                <c:pt idx="42">
                  <c:v>31.857299999999999</c:v>
                </c:pt>
                <c:pt idx="43">
                  <c:v>24.4238</c:v>
                </c:pt>
                <c:pt idx="44">
                  <c:v>25.7453</c:v>
                </c:pt>
                <c:pt idx="45">
                  <c:v>21.652799999999999</c:v>
                </c:pt>
                <c:pt idx="46">
                  <c:v>17.3308</c:v>
                </c:pt>
                <c:pt idx="47">
                  <c:v>35.491300000000003</c:v>
                </c:pt>
                <c:pt idx="48">
                  <c:v>30.6372</c:v>
                </c:pt>
                <c:pt idx="49">
                  <c:v>30.729500000000002</c:v>
                </c:pt>
                <c:pt idx="50">
                  <c:v>34.2605</c:v>
                </c:pt>
                <c:pt idx="51">
                  <c:v>30.584299999999999</c:v>
                </c:pt>
                <c:pt idx="52">
                  <c:v>29.895800000000001</c:v>
                </c:pt>
                <c:pt idx="53">
                  <c:v>28.0014</c:v>
                </c:pt>
                <c:pt idx="54">
                  <c:v>33.198799999999999</c:v>
                </c:pt>
                <c:pt idx="55">
                  <c:v>25.7653</c:v>
                </c:pt>
                <c:pt idx="56">
                  <c:v>27.0868</c:v>
                </c:pt>
                <c:pt idx="57">
                  <c:v>22.994299999999999</c:v>
                </c:pt>
                <c:pt idx="58">
                  <c:v>18.6723</c:v>
                </c:pt>
                <c:pt idx="59">
                  <c:v>36.832799999999999</c:v>
                </c:pt>
                <c:pt idx="60">
                  <c:v>31.9787</c:v>
                </c:pt>
                <c:pt idx="61">
                  <c:v>32.070999999999998</c:v>
                </c:pt>
                <c:pt idx="62">
                  <c:v>35.601999999999997</c:v>
                </c:pt>
                <c:pt idx="63">
                  <c:v>31.925699999999999</c:v>
                </c:pt>
                <c:pt idx="64">
                  <c:v>31.237300000000001</c:v>
                </c:pt>
                <c:pt idx="65">
                  <c:v>29.3429</c:v>
                </c:pt>
                <c:pt idx="66">
                  <c:v>34.540300000000002</c:v>
                </c:pt>
                <c:pt idx="67">
                  <c:v>27.1068</c:v>
                </c:pt>
                <c:pt idx="68">
                  <c:v>28.4283</c:v>
                </c:pt>
                <c:pt idx="69">
                  <c:v>24.335799999999999</c:v>
                </c:pt>
                <c:pt idx="70">
                  <c:v>20.0137</c:v>
                </c:pt>
                <c:pt idx="71">
                  <c:v>38.174300000000002</c:v>
                </c:pt>
                <c:pt idx="72">
                  <c:v>33.3202</c:v>
                </c:pt>
                <c:pt idx="73">
                  <c:v>33.412500000000001</c:v>
                </c:pt>
                <c:pt idx="74">
                  <c:v>36.9435</c:v>
                </c:pt>
                <c:pt idx="75">
                  <c:v>33.267200000000003</c:v>
                </c:pt>
                <c:pt idx="76">
                  <c:v>32.578800000000001</c:v>
                </c:pt>
                <c:pt idx="77">
                  <c:v>30.6844</c:v>
                </c:pt>
                <c:pt idx="78">
                  <c:v>35.881799999999998</c:v>
                </c:pt>
                <c:pt idx="79">
                  <c:v>28.4483</c:v>
                </c:pt>
                <c:pt idx="80">
                  <c:v>29.7698</c:v>
                </c:pt>
                <c:pt idx="81">
                  <c:v>25.677299999999999</c:v>
                </c:pt>
                <c:pt idx="82">
                  <c:v>21.3552</c:v>
                </c:pt>
                <c:pt idx="83">
                  <c:v>39.515799999999999</c:v>
                </c:pt>
                <c:pt idx="84">
                  <c:v>34.661700000000003</c:v>
                </c:pt>
                <c:pt idx="85">
                  <c:v>34.753999999999998</c:v>
                </c:pt>
                <c:pt idx="86">
                  <c:v>62.325000000000003</c:v>
                </c:pt>
                <c:pt idx="87">
                  <c:v>58.648800000000001</c:v>
                </c:pt>
                <c:pt idx="88">
                  <c:v>57.960299999999997</c:v>
                </c:pt>
                <c:pt idx="89">
                  <c:v>56.065899999999999</c:v>
                </c:pt>
                <c:pt idx="90">
                  <c:v>22.316199999999998</c:v>
                </c:pt>
                <c:pt idx="91">
                  <c:v>87.231300000000005</c:v>
                </c:pt>
                <c:pt idx="92">
                  <c:v>51.344099999999997</c:v>
                </c:pt>
                <c:pt idx="93">
                  <c:v>29.179300000000001</c:v>
                </c:pt>
                <c:pt idx="94">
                  <c:v>16.0794</c:v>
                </c:pt>
                <c:pt idx="95">
                  <c:v>29.976600000000001</c:v>
                </c:pt>
                <c:pt idx="96">
                  <c:v>23.0517</c:v>
                </c:pt>
                <c:pt idx="97">
                  <c:v>5</c:v>
                </c:pt>
                <c:pt idx="98">
                  <c:v>25.180800000000001</c:v>
                </c:pt>
                <c:pt idx="99">
                  <c:v>21.267199999999999</c:v>
                </c:pt>
                <c:pt idx="100">
                  <c:v>20.4635</c:v>
                </c:pt>
                <c:pt idx="101">
                  <c:v>18.513200000000001</c:v>
                </c:pt>
                <c:pt idx="102">
                  <c:v>23.683399999999999</c:v>
                </c:pt>
                <c:pt idx="103">
                  <c:v>16.236699999999999</c:v>
                </c:pt>
                <c:pt idx="104">
                  <c:v>17.5517</c:v>
                </c:pt>
                <c:pt idx="105">
                  <c:v>13.456200000000001</c:v>
                </c:pt>
                <c:pt idx="106">
                  <c:v>9.1326000000000001</c:v>
                </c:pt>
                <c:pt idx="107">
                  <c:v>27.292400000000001</c:v>
                </c:pt>
                <c:pt idx="108">
                  <c:v>22.437899999999999</c:v>
                </c:pt>
                <c:pt idx="109">
                  <c:v>22.530100000000001</c:v>
                </c:pt>
                <c:pt idx="110">
                  <c:v>26.061</c:v>
                </c:pt>
                <c:pt idx="111">
                  <c:v>22.384699999999999</c:v>
                </c:pt>
                <c:pt idx="112">
                  <c:v>21.696200000000001</c:v>
                </c:pt>
                <c:pt idx="113">
                  <c:v>19.8018</c:v>
                </c:pt>
                <c:pt idx="114">
                  <c:v>24.999199999999998</c:v>
                </c:pt>
                <c:pt idx="115">
                  <c:v>17.5657</c:v>
                </c:pt>
                <c:pt idx="116">
                  <c:v>18.8872</c:v>
                </c:pt>
                <c:pt idx="117">
                  <c:v>14.794700000000001</c:v>
                </c:pt>
                <c:pt idx="118">
                  <c:v>10.4727</c:v>
                </c:pt>
                <c:pt idx="119">
                  <c:v>28.633199999999999</c:v>
                </c:pt>
                <c:pt idx="120">
                  <c:v>23.7791</c:v>
                </c:pt>
                <c:pt idx="121">
                  <c:v>23.871400000000001</c:v>
                </c:pt>
                <c:pt idx="122">
                  <c:v>27.4024</c:v>
                </c:pt>
                <c:pt idx="123">
                  <c:v>23.726199999999999</c:v>
                </c:pt>
                <c:pt idx="124">
                  <c:v>23.037700000000001</c:v>
                </c:pt>
                <c:pt idx="125">
                  <c:v>21.1433</c:v>
                </c:pt>
                <c:pt idx="126">
                  <c:v>26.340699999999998</c:v>
                </c:pt>
                <c:pt idx="127">
                  <c:v>18.9072</c:v>
                </c:pt>
                <c:pt idx="128">
                  <c:v>20.2287</c:v>
                </c:pt>
                <c:pt idx="129">
                  <c:v>16.136199999999999</c:v>
                </c:pt>
                <c:pt idx="130">
                  <c:v>11.8142</c:v>
                </c:pt>
                <c:pt idx="131">
                  <c:v>29.974699999999999</c:v>
                </c:pt>
                <c:pt idx="132">
                  <c:v>25.1206</c:v>
                </c:pt>
              </c:numCache>
            </c:numRef>
          </c:val>
          <c:smooth val="0"/>
        </c:ser>
        <c:ser>
          <c:idx val="2"/>
          <c:order val="2"/>
          <c:tx>
            <c:v>95% Confidence Limit</c:v>
          </c:tx>
          <c:spPr>
            <a:ln w="19050">
              <a:solidFill>
                <a:schemeClr val="tx1">
                  <a:lumMod val="75000"/>
                  <a:lumOff val="25000"/>
                </a:schemeClr>
              </a:solidFill>
              <a:prstDash val="sysDot"/>
            </a:ln>
          </c:spPr>
          <c:marker>
            <c:symbol val="none"/>
          </c:marker>
          <c:cat>
            <c:numRef>
              <c:f>Sheet1!$B$2:$B$134</c:f>
              <c:numCache>
                <c:formatCode>mmm\-yy</c:formatCode>
                <c:ptCount val="133"/>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numCache>
            </c:numRef>
          </c:cat>
          <c:val>
            <c:numRef>
              <c:f>Sheet1!$F$2:$F$134</c:f>
              <c:numCache>
                <c:formatCode>General</c:formatCode>
                <c:ptCount val="133"/>
                <c:pt idx="0">
                  <c:v>39.933500000000002</c:v>
                </c:pt>
                <c:pt idx="1">
                  <c:v>40.025799999999997</c:v>
                </c:pt>
                <c:pt idx="2">
                  <c:v>43.556899999999999</c:v>
                </c:pt>
                <c:pt idx="3">
                  <c:v>39.880600000000001</c:v>
                </c:pt>
                <c:pt idx="4">
                  <c:v>39.192100000000003</c:v>
                </c:pt>
                <c:pt idx="5">
                  <c:v>37.297699999999999</c:v>
                </c:pt>
                <c:pt idx="6">
                  <c:v>42.495199999999997</c:v>
                </c:pt>
                <c:pt idx="7">
                  <c:v>35.061599999999999</c:v>
                </c:pt>
                <c:pt idx="8">
                  <c:v>36.383099999999999</c:v>
                </c:pt>
                <c:pt idx="9">
                  <c:v>32.290700000000001</c:v>
                </c:pt>
                <c:pt idx="10">
                  <c:v>27.968599999999999</c:v>
                </c:pt>
                <c:pt idx="11">
                  <c:v>80.662300000000002</c:v>
                </c:pt>
                <c:pt idx="12">
                  <c:v>41.274999999999999</c:v>
                </c:pt>
                <c:pt idx="13">
                  <c:v>41.3673</c:v>
                </c:pt>
                <c:pt idx="14">
                  <c:v>44.898400000000002</c:v>
                </c:pt>
                <c:pt idx="15">
                  <c:v>41.222099999999998</c:v>
                </c:pt>
                <c:pt idx="16">
                  <c:v>40.5336</c:v>
                </c:pt>
                <c:pt idx="17">
                  <c:v>38.639200000000002</c:v>
                </c:pt>
                <c:pt idx="18">
                  <c:v>43.8367</c:v>
                </c:pt>
                <c:pt idx="19">
                  <c:v>36.403100000000002</c:v>
                </c:pt>
                <c:pt idx="20">
                  <c:v>37.724600000000002</c:v>
                </c:pt>
                <c:pt idx="21">
                  <c:v>33.632199999999997</c:v>
                </c:pt>
                <c:pt idx="22">
                  <c:v>29.310099999999998</c:v>
                </c:pt>
                <c:pt idx="23">
                  <c:v>47.470700000000001</c:v>
                </c:pt>
                <c:pt idx="24">
                  <c:v>42.616500000000002</c:v>
                </c:pt>
                <c:pt idx="25">
                  <c:v>42.708799999999997</c:v>
                </c:pt>
                <c:pt idx="26">
                  <c:v>46.239899999999999</c:v>
                </c:pt>
                <c:pt idx="27">
                  <c:v>42.563600000000001</c:v>
                </c:pt>
                <c:pt idx="28">
                  <c:v>41.875100000000003</c:v>
                </c:pt>
                <c:pt idx="29">
                  <c:v>39.980699999999999</c:v>
                </c:pt>
                <c:pt idx="30">
                  <c:v>45.178199999999997</c:v>
                </c:pt>
                <c:pt idx="31">
                  <c:v>37.744599999999998</c:v>
                </c:pt>
                <c:pt idx="32">
                  <c:v>39.066099999999999</c:v>
                </c:pt>
                <c:pt idx="33">
                  <c:v>34.973700000000001</c:v>
                </c:pt>
                <c:pt idx="34">
                  <c:v>30.651599999999998</c:v>
                </c:pt>
                <c:pt idx="35">
                  <c:v>48.812199999999997</c:v>
                </c:pt>
                <c:pt idx="36">
                  <c:v>43.957999999999998</c:v>
                </c:pt>
                <c:pt idx="37">
                  <c:v>44.0503</c:v>
                </c:pt>
                <c:pt idx="38">
                  <c:v>47.581400000000002</c:v>
                </c:pt>
                <c:pt idx="39">
                  <c:v>43.905099999999997</c:v>
                </c:pt>
                <c:pt idx="40">
                  <c:v>43.2166</c:v>
                </c:pt>
                <c:pt idx="41">
                  <c:v>41.322200000000002</c:v>
                </c:pt>
                <c:pt idx="42">
                  <c:v>46.5197</c:v>
                </c:pt>
                <c:pt idx="43">
                  <c:v>39.086100000000002</c:v>
                </c:pt>
                <c:pt idx="44">
                  <c:v>40.407600000000002</c:v>
                </c:pt>
                <c:pt idx="45">
                  <c:v>36.315199999999997</c:v>
                </c:pt>
                <c:pt idx="46">
                  <c:v>31.993099999999998</c:v>
                </c:pt>
                <c:pt idx="47">
                  <c:v>50.153700000000001</c:v>
                </c:pt>
                <c:pt idx="48">
                  <c:v>45.299500000000002</c:v>
                </c:pt>
                <c:pt idx="49">
                  <c:v>45.391800000000003</c:v>
                </c:pt>
                <c:pt idx="50">
                  <c:v>48.922899999999998</c:v>
                </c:pt>
                <c:pt idx="51">
                  <c:v>45.246600000000001</c:v>
                </c:pt>
                <c:pt idx="52">
                  <c:v>44.558100000000003</c:v>
                </c:pt>
                <c:pt idx="53">
                  <c:v>42.663699999999999</c:v>
                </c:pt>
                <c:pt idx="54">
                  <c:v>47.8611</c:v>
                </c:pt>
                <c:pt idx="55">
                  <c:v>40.427599999999998</c:v>
                </c:pt>
                <c:pt idx="56">
                  <c:v>41.749099999999999</c:v>
                </c:pt>
                <c:pt idx="57">
                  <c:v>37.656700000000001</c:v>
                </c:pt>
                <c:pt idx="58">
                  <c:v>33.334600000000002</c:v>
                </c:pt>
                <c:pt idx="59">
                  <c:v>51.495199999999997</c:v>
                </c:pt>
                <c:pt idx="60">
                  <c:v>46.640999999999998</c:v>
                </c:pt>
                <c:pt idx="61">
                  <c:v>46.7333</c:v>
                </c:pt>
                <c:pt idx="62">
                  <c:v>50.264400000000002</c:v>
                </c:pt>
                <c:pt idx="63">
                  <c:v>46.588099999999997</c:v>
                </c:pt>
                <c:pt idx="64">
                  <c:v>45.8996</c:v>
                </c:pt>
                <c:pt idx="65">
                  <c:v>44.005200000000002</c:v>
                </c:pt>
                <c:pt idx="66">
                  <c:v>49.202599999999997</c:v>
                </c:pt>
                <c:pt idx="67">
                  <c:v>41.769100000000002</c:v>
                </c:pt>
                <c:pt idx="68">
                  <c:v>43.090600000000002</c:v>
                </c:pt>
                <c:pt idx="69">
                  <c:v>38.998199999999997</c:v>
                </c:pt>
                <c:pt idx="70">
                  <c:v>34.676099999999998</c:v>
                </c:pt>
                <c:pt idx="71">
                  <c:v>52.8367</c:v>
                </c:pt>
                <c:pt idx="72">
                  <c:v>47.982500000000002</c:v>
                </c:pt>
                <c:pt idx="73">
                  <c:v>48.074800000000003</c:v>
                </c:pt>
                <c:pt idx="74">
                  <c:v>51.605899999999998</c:v>
                </c:pt>
                <c:pt idx="75">
                  <c:v>47.929600000000001</c:v>
                </c:pt>
                <c:pt idx="76">
                  <c:v>47.241100000000003</c:v>
                </c:pt>
                <c:pt idx="77">
                  <c:v>45.346699999999998</c:v>
                </c:pt>
                <c:pt idx="78">
                  <c:v>50.5441</c:v>
                </c:pt>
                <c:pt idx="79">
                  <c:v>43.110599999999998</c:v>
                </c:pt>
                <c:pt idx="80">
                  <c:v>44.432099999999998</c:v>
                </c:pt>
                <c:pt idx="81">
                  <c:v>40.339700000000001</c:v>
                </c:pt>
                <c:pt idx="82">
                  <c:v>36.017600000000002</c:v>
                </c:pt>
                <c:pt idx="83">
                  <c:v>54.178199999999997</c:v>
                </c:pt>
                <c:pt idx="84">
                  <c:v>49.323999999999998</c:v>
                </c:pt>
                <c:pt idx="85">
                  <c:v>49.4163</c:v>
                </c:pt>
                <c:pt idx="86">
                  <c:v>76.987399999999994</c:v>
                </c:pt>
                <c:pt idx="87">
                  <c:v>73.311099999999996</c:v>
                </c:pt>
                <c:pt idx="88">
                  <c:v>72.622600000000006</c:v>
                </c:pt>
                <c:pt idx="89">
                  <c:v>70.728200000000001</c:v>
                </c:pt>
                <c:pt idx="90">
                  <c:v>36.9786</c:v>
                </c:pt>
                <c:pt idx="91">
                  <c:v>101.8937</c:v>
                </c:pt>
                <c:pt idx="92">
                  <c:v>66.006500000000003</c:v>
                </c:pt>
                <c:pt idx="93">
                  <c:v>43.841700000000003</c:v>
                </c:pt>
                <c:pt idx="94">
                  <c:v>30.741800000000001</c:v>
                </c:pt>
                <c:pt idx="95">
                  <c:v>44.6389</c:v>
                </c:pt>
                <c:pt idx="96">
                  <c:v>37.713999999999999</c:v>
                </c:pt>
                <c:pt idx="97">
                  <c:v>19.662299999999998</c:v>
                </c:pt>
                <c:pt idx="98">
                  <c:v>39.8431</c:v>
                </c:pt>
                <c:pt idx="99">
                  <c:v>35.929600000000001</c:v>
                </c:pt>
                <c:pt idx="100">
                  <c:v>35.125900000000001</c:v>
                </c:pt>
                <c:pt idx="101">
                  <c:v>33.1755</c:v>
                </c:pt>
                <c:pt idx="102">
                  <c:v>38.345700000000001</c:v>
                </c:pt>
                <c:pt idx="103">
                  <c:v>30.899000000000001</c:v>
                </c:pt>
                <c:pt idx="104">
                  <c:v>32.214100000000002</c:v>
                </c:pt>
                <c:pt idx="105">
                  <c:v>28.118500000000001</c:v>
                </c:pt>
                <c:pt idx="106">
                  <c:v>23.794899999999998</c:v>
                </c:pt>
                <c:pt idx="107">
                  <c:v>41.954799999999999</c:v>
                </c:pt>
                <c:pt idx="108">
                  <c:v>37.100299999999997</c:v>
                </c:pt>
                <c:pt idx="109">
                  <c:v>37.192399999999999</c:v>
                </c:pt>
                <c:pt idx="110">
                  <c:v>40.723399999999998</c:v>
                </c:pt>
                <c:pt idx="111">
                  <c:v>37.0471</c:v>
                </c:pt>
                <c:pt idx="112">
                  <c:v>36.358600000000003</c:v>
                </c:pt>
                <c:pt idx="113">
                  <c:v>34.464100000000002</c:v>
                </c:pt>
                <c:pt idx="114">
                  <c:v>39.6616</c:v>
                </c:pt>
                <c:pt idx="115">
                  <c:v>32.228000000000002</c:v>
                </c:pt>
                <c:pt idx="116">
                  <c:v>33.549500000000002</c:v>
                </c:pt>
                <c:pt idx="117">
                  <c:v>29.457100000000001</c:v>
                </c:pt>
                <c:pt idx="118">
                  <c:v>25.135000000000002</c:v>
                </c:pt>
                <c:pt idx="119">
                  <c:v>43.2956</c:v>
                </c:pt>
                <c:pt idx="120">
                  <c:v>38.441400000000002</c:v>
                </c:pt>
                <c:pt idx="121">
                  <c:v>38.533700000000003</c:v>
                </c:pt>
                <c:pt idx="122">
                  <c:v>42.064799999999998</c:v>
                </c:pt>
                <c:pt idx="123">
                  <c:v>38.388500000000001</c:v>
                </c:pt>
                <c:pt idx="124">
                  <c:v>37.700000000000003</c:v>
                </c:pt>
                <c:pt idx="125">
                  <c:v>35.805599999999998</c:v>
                </c:pt>
                <c:pt idx="126">
                  <c:v>41.003100000000003</c:v>
                </c:pt>
                <c:pt idx="127">
                  <c:v>33.569499999999998</c:v>
                </c:pt>
                <c:pt idx="128">
                  <c:v>34.890999999999998</c:v>
                </c:pt>
                <c:pt idx="129">
                  <c:v>30.7986</c:v>
                </c:pt>
                <c:pt idx="130">
                  <c:v>26.476500000000001</c:v>
                </c:pt>
                <c:pt idx="131">
                  <c:v>44.637099999999997</c:v>
                </c:pt>
                <c:pt idx="132">
                  <c:v>39.782899999999998</c:v>
                </c:pt>
              </c:numCache>
            </c:numRef>
          </c:val>
          <c:smooth val="0"/>
        </c:ser>
        <c:ser>
          <c:idx val="3"/>
          <c:order val="3"/>
          <c:tx>
            <c:strRef>
              <c:f>'C:\Users\julia\Dropbox\Newdata analysis resutl\Dynamic regression result\[dynamic regression result-old.xlsx]dynamice regression model'!$F$1</c:f>
              <c:strCache>
                <c:ptCount val="1"/>
                <c:pt idx="0">
                  <c:v>Lower 95% Confidence Limit</c:v>
                </c:pt>
              </c:strCache>
            </c:strRef>
          </c:tx>
          <c:spPr>
            <a:ln w="19050">
              <a:solidFill>
                <a:schemeClr val="tx1">
                  <a:lumMod val="75000"/>
                  <a:lumOff val="25000"/>
                </a:schemeClr>
              </a:solidFill>
              <a:prstDash val="sysDot"/>
            </a:ln>
          </c:spPr>
          <c:marker>
            <c:symbol val="none"/>
          </c:marker>
          <c:cat>
            <c:numRef>
              <c:f>Sheet1!$B$2:$B$134</c:f>
              <c:numCache>
                <c:formatCode>mmm\-yy</c:formatCode>
                <c:ptCount val="133"/>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numCache>
            </c:numRef>
          </c:cat>
          <c:val>
            <c:numRef>
              <c:f>Sheet1!$G$2:$G$134</c:f>
              <c:numCache>
                <c:formatCode>General</c:formatCode>
                <c:ptCount val="133"/>
                <c:pt idx="0">
                  <c:v>10.6088</c:v>
                </c:pt>
                <c:pt idx="1">
                  <c:v>10.7012</c:v>
                </c:pt>
                <c:pt idx="2">
                  <c:v>14.232200000000001</c:v>
                </c:pt>
                <c:pt idx="3">
                  <c:v>10.555899999999999</c:v>
                </c:pt>
                <c:pt idx="4">
                  <c:v>9.8673999999999999</c:v>
                </c:pt>
                <c:pt idx="5">
                  <c:v>7.9729999999999999</c:v>
                </c:pt>
                <c:pt idx="6">
                  <c:v>13.170500000000001</c:v>
                </c:pt>
                <c:pt idx="7">
                  <c:v>5.7369000000000003</c:v>
                </c:pt>
                <c:pt idx="8">
                  <c:v>7.0583999999999998</c:v>
                </c:pt>
                <c:pt idx="9">
                  <c:v>2.9660000000000002</c:v>
                </c:pt>
                <c:pt idx="10">
                  <c:v>-1.3561000000000001</c:v>
                </c:pt>
                <c:pt idx="11">
                  <c:v>51.337699999999998</c:v>
                </c:pt>
                <c:pt idx="12">
                  <c:v>11.9503</c:v>
                </c:pt>
                <c:pt idx="13">
                  <c:v>12.0427</c:v>
                </c:pt>
                <c:pt idx="14">
                  <c:v>15.573700000000001</c:v>
                </c:pt>
                <c:pt idx="15">
                  <c:v>11.897399999999999</c:v>
                </c:pt>
                <c:pt idx="16">
                  <c:v>11.2089</c:v>
                </c:pt>
                <c:pt idx="17">
                  <c:v>9.3145000000000007</c:v>
                </c:pt>
                <c:pt idx="18">
                  <c:v>14.512</c:v>
                </c:pt>
                <c:pt idx="19">
                  <c:v>7.0784000000000002</c:v>
                </c:pt>
                <c:pt idx="20">
                  <c:v>8.3999000000000006</c:v>
                </c:pt>
                <c:pt idx="21">
                  <c:v>4.3075000000000001</c:v>
                </c:pt>
                <c:pt idx="22">
                  <c:v>-1.46E-2</c:v>
                </c:pt>
                <c:pt idx="23">
                  <c:v>18.146000000000001</c:v>
                </c:pt>
                <c:pt idx="24">
                  <c:v>13.2918</c:v>
                </c:pt>
                <c:pt idx="25">
                  <c:v>13.3842</c:v>
                </c:pt>
                <c:pt idx="26">
                  <c:v>16.915199999999999</c:v>
                </c:pt>
                <c:pt idx="27">
                  <c:v>13.238899999999999</c:v>
                </c:pt>
                <c:pt idx="28">
                  <c:v>12.5504</c:v>
                </c:pt>
                <c:pt idx="29">
                  <c:v>10.656000000000001</c:v>
                </c:pt>
                <c:pt idx="30">
                  <c:v>15.8535</c:v>
                </c:pt>
                <c:pt idx="31">
                  <c:v>8.4199000000000002</c:v>
                </c:pt>
                <c:pt idx="32">
                  <c:v>9.7414000000000005</c:v>
                </c:pt>
                <c:pt idx="33">
                  <c:v>5.649</c:v>
                </c:pt>
                <c:pt idx="34">
                  <c:v>1.3269</c:v>
                </c:pt>
                <c:pt idx="35">
                  <c:v>19.487500000000001</c:v>
                </c:pt>
                <c:pt idx="36">
                  <c:v>14.6333</c:v>
                </c:pt>
                <c:pt idx="37">
                  <c:v>14.7256</c:v>
                </c:pt>
                <c:pt idx="38">
                  <c:v>18.256699999999999</c:v>
                </c:pt>
                <c:pt idx="39">
                  <c:v>14.580399999999999</c:v>
                </c:pt>
                <c:pt idx="40">
                  <c:v>13.8919</c:v>
                </c:pt>
                <c:pt idx="41">
                  <c:v>11.9975</c:v>
                </c:pt>
                <c:pt idx="42">
                  <c:v>17.195</c:v>
                </c:pt>
                <c:pt idx="43">
                  <c:v>9.7614000000000001</c:v>
                </c:pt>
                <c:pt idx="44">
                  <c:v>11.0829</c:v>
                </c:pt>
                <c:pt idx="45">
                  <c:v>6.9904999999999999</c:v>
                </c:pt>
                <c:pt idx="46">
                  <c:v>2.6684000000000001</c:v>
                </c:pt>
                <c:pt idx="47">
                  <c:v>20.829000000000001</c:v>
                </c:pt>
                <c:pt idx="48">
                  <c:v>15.9748</c:v>
                </c:pt>
                <c:pt idx="49">
                  <c:v>16.0671</c:v>
                </c:pt>
                <c:pt idx="50">
                  <c:v>19.598199999999999</c:v>
                </c:pt>
                <c:pt idx="51">
                  <c:v>15.921900000000001</c:v>
                </c:pt>
                <c:pt idx="52">
                  <c:v>15.2334</c:v>
                </c:pt>
                <c:pt idx="53">
                  <c:v>13.339</c:v>
                </c:pt>
                <c:pt idx="54">
                  <c:v>18.5365</c:v>
                </c:pt>
                <c:pt idx="55">
                  <c:v>11.1029</c:v>
                </c:pt>
                <c:pt idx="56">
                  <c:v>12.4244</c:v>
                </c:pt>
                <c:pt idx="57">
                  <c:v>8.3320000000000007</c:v>
                </c:pt>
                <c:pt idx="58">
                  <c:v>4.0099</c:v>
                </c:pt>
                <c:pt idx="59">
                  <c:v>22.170500000000001</c:v>
                </c:pt>
                <c:pt idx="60">
                  <c:v>17.316299999999998</c:v>
                </c:pt>
                <c:pt idx="61">
                  <c:v>17.4086</c:v>
                </c:pt>
                <c:pt idx="62">
                  <c:v>20.939699999999998</c:v>
                </c:pt>
                <c:pt idx="63">
                  <c:v>17.263400000000001</c:v>
                </c:pt>
                <c:pt idx="64">
                  <c:v>16.5749</c:v>
                </c:pt>
                <c:pt idx="65">
                  <c:v>14.6805</c:v>
                </c:pt>
                <c:pt idx="66">
                  <c:v>19.878</c:v>
                </c:pt>
                <c:pt idx="67">
                  <c:v>12.4444</c:v>
                </c:pt>
                <c:pt idx="68">
                  <c:v>13.7659</c:v>
                </c:pt>
                <c:pt idx="69">
                  <c:v>9.6735000000000007</c:v>
                </c:pt>
                <c:pt idx="70">
                  <c:v>5.3513999999999999</c:v>
                </c:pt>
                <c:pt idx="71">
                  <c:v>23.512</c:v>
                </c:pt>
                <c:pt idx="72">
                  <c:v>18.657800000000002</c:v>
                </c:pt>
                <c:pt idx="73">
                  <c:v>18.7501</c:v>
                </c:pt>
                <c:pt idx="74">
                  <c:v>22.281199999999998</c:v>
                </c:pt>
                <c:pt idx="75">
                  <c:v>18.604900000000001</c:v>
                </c:pt>
                <c:pt idx="76">
                  <c:v>17.916399999999999</c:v>
                </c:pt>
                <c:pt idx="77">
                  <c:v>16.021999999999998</c:v>
                </c:pt>
                <c:pt idx="78">
                  <c:v>21.2195</c:v>
                </c:pt>
                <c:pt idx="79">
                  <c:v>13.7859</c:v>
                </c:pt>
                <c:pt idx="80">
                  <c:v>15.1074</c:v>
                </c:pt>
                <c:pt idx="81">
                  <c:v>11.015000000000001</c:v>
                </c:pt>
                <c:pt idx="82">
                  <c:v>6.6928999999999998</c:v>
                </c:pt>
                <c:pt idx="83">
                  <c:v>24.8535</c:v>
                </c:pt>
                <c:pt idx="84">
                  <c:v>19.999300000000002</c:v>
                </c:pt>
                <c:pt idx="85">
                  <c:v>20.0916</c:v>
                </c:pt>
                <c:pt idx="86">
                  <c:v>47.662700000000001</c:v>
                </c:pt>
                <c:pt idx="87">
                  <c:v>43.986400000000003</c:v>
                </c:pt>
                <c:pt idx="88">
                  <c:v>43.298000000000002</c:v>
                </c:pt>
                <c:pt idx="89">
                  <c:v>41.403500000000001</c:v>
                </c:pt>
                <c:pt idx="90">
                  <c:v>7.6539000000000001</c:v>
                </c:pt>
                <c:pt idx="91">
                  <c:v>72.569000000000003</c:v>
                </c:pt>
                <c:pt idx="92">
                  <c:v>36.681800000000003</c:v>
                </c:pt>
                <c:pt idx="93">
                  <c:v>14.516999999999999</c:v>
                </c:pt>
                <c:pt idx="94">
                  <c:v>1.4171</c:v>
                </c:pt>
                <c:pt idx="95">
                  <c:v>15.314299999999999</c:v>
                </c:pt>
                <c:pt idx="96">
                  <c:v>8.3894000000000002</c:v>
                </c:pt>
                <c:pt idx="97">
                  <c:v>-9.6623000000000001</c:v>
                </c:pt>
                <c:pt idx="98">
                  <c:v>10.5184</c:v>
                </c:pt>
                <c:pt idx="99">
                  <c:v>6.6048999999999998</c:v>
                </c:pt>
                <c:pt idx="100">
                  <c:v>5.8011999999999997</c:v>
                </c:pt>
                <c:pt idx="101">
                  <c:v>3.8508</c:v>
                </c:pt>
                <c:pt idx="102">
                  <c:v>9.0211000000000006</c:v>
                </c:pt>
                <c:pt idx="103">
                  <c:v>1.5743</c:v>
                </c:pt>
                <c:pt idx="104">
                  <c:v>2.8894000000000002</c:v>
                </c:pt>
                <c:pt idx="105">
                  <c:v>-1.2061999999999999</c:v>
                </c:pt>
                <c:pt idx="106">
                  <c:v>-5.5297000000000001</c:v>
                </c:pt>
                <c:pt idx="107">
                  <c:v>12.630100000000001</c:v>
                </c:pt>
                <c:pt idx="108">
                  <c:v>7.7755999999999998</c:v>
                </c:pt>
                <c:pt idx="109">
                  <c:v>7.8677000000000001</c:v>
                </c:pt>
                <c:pt idx="110">
                  <c:v>11.3987</c:v>
                </c:pt>
                <c:pt idx="111">
                  <c:v>7.7224000000000004</c:v>
                </c:pt>
                <c:pt idx="112">
                  <c:v>7.0339</c:v>
                </c:pt>
                <c:pt idx="113">
                  <c:v>5.1395</c:v>
                </c:pt>
                <c:pt idx="114">
                  <c:v>10.3369</c:v>
                </c:pt>
                <c:pt idx="115">
                  <c:v>2.9033000000000002</c:v>
                </c:pt>
                <c:pt idx="116">
                  <c:v>4.2248000000000001</c:v>
                </c:pt>
                <c:pt idx="117">
                  <c:v>0.13239999999999999</c:v>
                </c:pt>
                <c:pt idx="118">
                  <c:v>-4.1897000000000002</c:v>
                </c:pt>
                <c:pt idx="119">
                  <c:v>13.9709</c:v>
                </c:pt>
                <c:pt idx="120">
                  <c:v>9.1166999999999998</c:v>
                </c:pt>
                <c:pt idx="121">
                  <c:v>9.2090999999999994</c:v>
                </c:pt>
                <c:pt idx="122">
                  <c:v>12.7401</c:v>
                </c:pt>
                <c:pt idx="123">
                  <c:v>9.0638000000000005</c:v>
                </c:pt>
                <c:pt idx="124">
                  <c:v>8.3752999999999993</c:v>
                </c:pt>
                <c:pt idx="125">
                  <c:v>6.4809000000000001</c:v>
                </c:pt>
                <c:pt idx="126">
                  <c:v>11.6784</c:v>
                </c:pt>
                <c:pt idx="127">
                  <c:v>4.2447999999999997</c:v>
                </c:pt>
                <c:pt idx="128">
                  <c:v>5.5663</c:v>
                </c:pt>
                <c:pt idx="129">
                  <c:v>1.4739</c:v>
                </c:pt>
                <c:pt idx="130">
                  <c:v>-2.8481999999999998</c:v>
                </c:pt>
                <c:pt idx="131">
                  <c:v>15.3124</c:v>
                </c:pt>
                <c:pt idx="132">
                  <c:v>10.4582</c:v>
                </c:pt>
              </c:numCache>
            </c:numRef>
          </c:val>
          <c:smooth val="0"/>
        </c:ser>
        <c:dLbls>
          <c:showLegendKey val="0"/>
          <c:showVal val="0"/>
          <c:showCatName val="0"/>
          <c:showSerName val="0"/>
          <c:showPercent val="0"/>
          <c:showBubbleSize val="0"/>
        </c:dLbls>
        <c:smooth val="0"/>
        <c:axId val="538452888"/>
        <c:axId val="538452104"/>
      </c:lineChart>
      <c:dateAx>
        <c:axId val="538452888"/>
        <c:scaling>
          <c:orientation val="minMax"/>
        </c:scaling>
        <c:delete val="0"/>
        <c:axPos val="b"/>
        <c:title>
          <c:tx>
            <c:rich>
              <a:bodyPr/>
              <a:lstStyle/>
              <a:p>
                <a:pPr>
                  <a:defRPr/>
                </a:pPr>
                <a:r>
                  <a:rPr lang="en-US"/>
                  <a:t>Time</a:t>
                </a:r>
              </a:p>
            </c:rich>
          </c:tx>
          <c:layout>
            <c:manualLayout>
              <c:xMode val="edge"/>
              <c:yMode val="edge"/>
              <c:x val="0.5103853656806413"/>
              <c:y val="0.80857748322356793"/>
            </c:manualLayout>
          </c:layout>
          <c:overlay val="0"/>
        </c:title>
        <c:numFmt formatCode="mmm\-yy" sourceLinked="1"/>
        <c:majorTickMark val="out"/>
        <c:minorTickMark val="none"/>
        <c:tickLblPos val="nextTo"/>
        <c:spPr>
          <a:ln/>
        </c:spPr>
        <c:txPr>
          <a:bodyPr rot="-2700000"/>
          <a:lstStyle/>
          <a:p>
            <a:pPr>
              <a:defRPr/>
            </a:pPr>
            <a:endParaRPr lang="en-US"/>
          </a:p>
        </c:txPr>
        <c:crossAx val="538452104"/>
        <c:crosses val="autoZero"/>
        <c:auto val="1"/>
        <c:lblOffset val="100"/>
        <c:baseTimeUnit val="months"/>
        <c:majorUnit val="6"/>
        <c:majorTimeUnit val="months"/>
      </c:dateAx>
      <c:valAx>
        <c:axId val="538452104"/>
        <c:scaling>
          <c:orientation val="minMax"/>
          <c:max val="120"/>
          <c:min val="0"/>
        </c:scaling>
        <c:delete val="0"/>
        <c:axPos val="l"/>
        <c:title>
          <c:tx>
            <c:rich>
              <a:bodyPr/>
              <a:lstStyle/>
              <a:p>
                <a:pPr>
                  <a:defRPr/>
                </a:pPr>
                <a:r>
                  <a:rPr lang="en-US"/>
                  <a:t>Turnover Number</a:t>
                </a:r>
              </a:p>
            </c:rich>
          </c:tx>
          <c:overlay val="0"/>
        </c:title>
        <c:numFmt formatCode="General" sourceLinked="1"/>
        <c:majorTickMark val="out"/>
        <c:minorTickMark val="none"/>
        <c:tickLblPos val="nextTo"/>
        <c:crossAx val="538452888"/>
        <c:crosses val="autoZero"/>
        <c:crossBetween val="between"/>
        <c:majorUnit val="40"/>
      </c:valAx>
      <c:spPr>
        <a:noFill/>
        <a:ln w="25400">
          <a:noFill/>
        </a:ln>
      </c:spPr>
    </c:plotArea>
    <c:legend>
      <c:legendPos val="b"/>
      <c:legendEntry>
        <c:idx val="3"/>
        <c:delete val="1"/>
      </c:legendEntry>
      <c:layout>
        <c:manualLayout>
          <c:xMode val="edge"/>
          <c:yMode val="edge"/>
          <c:x val="0.12147176704263318"/>
          <c:y val="0.89890719464816238"/>
          <c:w val="0.75705628857203655"/>
          <c:h val="6.9430536222550007E-2"/>
        </c:manualLayout>
      </c:layout>
      <c:overlay val="0"/>
      <c:spPr>
        <a:noFill/>
      </c:spPr>
    </c:legend>
    <c:plotVisOnly val="1"/>
    <c:dispBlanksAs val="gap"/>
    <c:showDLblsOverMax val="0"/>
  </c:chart>
  <c:spPr>
    <a:ln>
      <a:noFill/>
    </a:ln>
  </c:spPr>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1426357502383135E-2"/>
          <c:y val="2.2893964282993697E-2"/>
          <c:w val="0.90286585144598841"/>
          <c:h val="0.52222572178477689"/>
        </c:manualLayout>
      </c:layout>
      <c:lineChart>
        <c:grouping val="standard"/>
        <c:varyColors val="0"/>
        <c:ser>
          <c:idx val="0"/>
          <c:order val="0"/>
          <c:tx>
            <c:strRef>
              <c:f>'DecompositionPlot with Interval'!$B$1</c:f>
              <c:strCache>
                <c:ptCount val="1"/>
                <c:pt idx="0">
                  <c:v>Actual</c:v>
                </c:pt>
              </c:strCache>
            </c:strRef>
          </c:tx>
          <c:spPr>
            <a:ln w="22225">
              <a:solidFill>
                <a:srgbClr val="FF0000"/>
              </a:solidFill>
            </a:ln>
          </c:spPr>
          <c:marker>
            <c:spPr>
              <a:solidFill>
                <a:srgbClr val="FF0000"/>
              </a:solidFill>
              <a:ln>
                <a:solidFill>
                  <a:srgbClr val="FF0000"/>
                </a:solidFill>
              </a:ln>
            </c:spPr>
          </c:marker>
          <c:cat>
            <c:numRef>
              <c:f>'DecompositionPlot with Interval'!$A$2:$A$14</c:f>
              <c:numCache>
                <c:formatCode>mmm\-yy</c:formatCode>
                <c:ptCount val="13"/>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'DecompositionPlot with Interval'!$B$2:$B$14</c:f>
              <c:numCache>
                <c:formatCode>General</c:formatCode>
                <c:ptCount val="13"/>
                <c:pt idx="0">
                  <c:v>39</c:v>
                </c:pt>
                <c:pt idx="1">
                  <c:v>36</c:v>
                </c:pt>
                <c:pt idx="2">
                  <c:v>27</c:v>
                </c:pt>
                <c:pt idx="3">
                  <c:v>27</c:v>
                </c:pt>
                <c:pt idx="4">
                  <c:v>17</c:v>
                </c:pt>
                <c:pt idx="5">
                  <c:v>18</c:v>
                </c:pt>
                <c:pt idx="6">
                  <c:v>11</c:v>
                </c:pt>
                <c:pt idx="7">
                  <c:v>12</c:v>
                </c:pt>
                <c:pt idx="8">
                  <c:v>12</c:v>
                </c:pt>
                <c:pt idx="9">
                  <c:v>8</c:v>
                </c:pt>
                <c:pt idx="10">
                  <c:v>36</c:v>
                </c:pt>
                <c:pt idx="11">
                  <c:v>33</c:v>
                </c:pt>
              </c:numCache>
            </c:numRef>
          </c:val>
          <c:smooth val="0"/>
        </c:ser>
        <c:ser>
          <c:idx val="1"/>
          <c:order val="1"/>
          <c:tx>
            <c:strRef>
              <c:f>'DecompositionPlot with Interval'!$C$1</c:f>
              <c:strCache>
                <c:ptCount val="1"/>
                <c:pt idx="0">
                  <c:v>Forecast</c:v>
                </c:pt>
              </c:strCache>
            </c:strRef>
          </c:tx>
          <c:spPr>
            <a:ln w="22225">
              <a:solidFill>
                <a:schemeClr val="tx1"/>
              </a:solidFill>
              <a:prstDash val="sysDash"/>
            </a:ln>
          </c:spPr>
          <c:marker>
            <c:symbol val="triangle"/>
            <c:size val="7"/>
            <c:spPr>
              <a:solidFill>
                <a:schemeClr val="tx1"/>
              </a:solidFill>
              <a:ln>
                <a:noFill/>
              </a:ln>
            </c:spPr>
          </c:marker>
          <c:cat>
            <c:numRef>
              <c:f>'DecompositionPlot with Interval'!$A$2:$A$14</c:f>
              <c:numCache>
                <c:formatCode>mmm\-yy</c:formatCode>
                <c:ptCount val="13"/>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'DecompositionPlot with Interval'!$C$2:$C$14</c:f>
              <c:numCache>
                <c:formatCode>General</c:formatCode>
                <c:ptCount val="13"/>
                <c:pt idx="0">
                  <c:v>26.387150739999999</c:v>
                </c:pt>
                <c:pt idx="1">
                  <c:v>29.4485484</c:v>
                </c:pt>
                <c:pt idx="2">
                  <c:v>28.52559368</c:v>
                </c:pt>
                <c:pt idx="3">
                  <c:v>26.598317300000001</c:v>
                </c:pt>
                <c:pt idx="4">
                  <c:v>24.525513620000002</c:v>
                </c:pt>
                <c:pt idx="5">
                  <c:v>27.199756109999999</c:v>
                </c:pt>
                <c:pt idx="6">
                  <c:v>20.91765959</c:v>
                </c:pt>
                <c:pt idx="7">
                  <c:v>18.692992839999999</c:v>
                </c:pt>
                <c:pt idx="8">
                  <c:v>19.222896380000002</c:v>
                </c:pt>
                <c:pt idx="9">
                  <c:v>14.42463102</c:v>
                </c:pt>
                <c:pt idx="10">
                  <c:v>31.657705050000001</c:v>
                </c:pt>
                <c:pt idx="11">
                  <c:v>26.48191585</c:v>
                </c:pt>
              </c:numCache>
            </c:numRef>
          </c:val>
          <c:smooth val="0"/>
        </c:ser>
        <c:ser>
          <c:idx val="2"/>
          <c:order val="2"/>
          <c:tx>
            <c:strRef>
              <c:f>'DecompositionPlot with Interval'!$D$1</c:f>
              <c:strCache>
                <c:ptCount val="1"/>
                <c:pt idx="0">
                  <c:v>95% Confidence Limit</c:v>
                </c:pt>
              </c:strCache>
            </c:strRef>
          </c:tx>
          <c:spPr>
            <a:ln w="19050">
              <a:solidFill>
                <a:schemeClr val="tx1">
                  <a:lumMod val="75000"/>
                  <a:lumOff val="25000"/>
                </a:schemeClr>
              </a:solidFill>
              <a:prstDash val="sysDot"/>
            </a:ln>
          </c:spPr>
          <c:marker>
            <c:symbol val="none"/>
          </c:marker>
          <c:cat>
            <c:numRef>
              <c:f>'DecompositionPlot with Interval'!$A$2:$A$14</c:f>
              <c:numCache>
                <c:formatCode>mmm\-yy</c:formatCode>
                <c:ptCount val="13"/>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'DecompositionPlot with Interval'!$D$2:$D$14</c:f>
              <c:numCache>
                <c:formatCode>General</c:formatCode>
                <c:ptCount val="13"/>
                <c:pt idx="0">
                  <c:v>36.602515866337413</c:v>
                </c:pt>
                <c:pt idx="1">
                  <c:v>39.663913526337417</c:v>
                </c:pt>
                <c:pt idx="2">
                  <c:v>38.740958806337417</c:v>
                </c:pt>
                <c:pt idx="3">
                  <c:v>36.813682426337415</c:v>
                </c:pt>
                <c:pt idx="4">
                  <c:v>34.740878746337415</c:v>
                </c:pt>
                <c:pt idx="5">
                  <c:v>37.415121236337413</c:v>
                </c:pt>
                <c:pt idx="6">
                  <c:v>31.133024716337417</c:v>
                </c:pt>
                <c:pt idx="7">
                  <c:v>28.908357966337412</c:v>
                </c:pt>
                <c:pt idx="8">
                  <c:v>29.438261506337419</c:v>
                </c:pt>
                <c:pt idx="9">
                  <c:v>24.639996146337417</c:v>
                </c:pt>
                <c:pt idx="10">
                  <c:v>41.873070176337414</c:v>
                </c:pt>
                <c:pt idx="11">
                  <c:v>36.697280976337417</c:v>
                </c:pt>
              </c:numCache>
            </c:numRef>
          </c:val>
          <c:smooth val="0"/>
        </c:ser>
        <c:ser>
          <c:idx val="3"/>
          <c:order val="3"/>
          <c:tx>
            <c:strRef>
              <c:f>'DecompositionPlot with Interval'!$E$1</c:f>
              <c:strCache>
                <c:ptCount val="1"/>
                <c:pt idx="0">
                  <c:v>Lower 95% Confidence Limit</c:v>
                </c:pt>
              </c:strCache>
            </c:strRef>
          </c:tx>
          <c:spPr>
            <a:ln w="19050">
              <a:solidFill>
                <a:schemeClr val="tx1">
                  <a:lumMod val="75000"/>
                  <a:lumOff val="25000"/>
                </a:schemeClr>
              </a:solidFill>
              <a:prstDash val="sysDot"/>
            </a:ln>
          </c:spPr>
          <c:marker>
            <c:symbol val="none"/>
          </c:marker>
          <c:dPt>
            <c:idx val="11"/>
            <c:bubble3D val="0"/>
          </c:dPt>
          <c:cat>
            <c:numRef>
              <c:f>'DecompositionPlot with Interval'!$A$2:$A$14</c:f>
              <c:numCache>
                <c:formatCode>mmm\-yy</c:formatCode>
                <c:ptCount val="13"/>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'DecompositionPlot with Interval'!$E$2:$E$14</c:f>
              <c:numCache>
                <c:formatCode>General</c:formatCode>
                <c:ptCount val="13"/>
                <c:pt idx="0">
                  <c:v>16.171785613662585</c:v>
                </c:pt>
                <c:pt idx="1">
                  <c:v>19.233183273662583</c:v>
                </c:pt>
                <c:pt idx="2">
                  <c:v>18.310228553662583</c:v>
                </c:pt>
                <c:pt idx="3">
                  <c:v>16.382952173662588</c:v>
                </c:pt>
                <c:pt idx="4">
                  <c:v>14.310148493662586</c:v>
                </c:pt>
                <c:pt idx="5">
                  <c:v>16.984390983662585</c:v>
                </c:pt>
                <c:pt idx="6">
                  <c:v>10.702294463662584</c:v>
                </c:pt>
                <c:pt idx="7">
                  <c:v>8.4776277136625833</c:v>
                </c:pt>
                <c:pt idx="8">
                  <c:v>9.0075312536625862</c:v>
                </c:pt>
                <c:pt idx="9">
                  <c:v>4.2092658936625842</c:v>
                </c:pt>
                <c:pt idx="10">
                  <c:v>21.442339923662587</c:v>
                </c:pt>
                <c:pt idx="11">
                  <c:v>16.266550723662583</c:v>
                </c:pt>
              </c:numCache>
            </c:numRef>
          </c:val>
          <c:smooth val="0"/>
        </c:ser>
        <c:dLbls>
          <c:showLegendKey val="0"/>
          <c:showVal val="0"/>
          <c:showCatName val="0"/>
          <c:showSerName val="0"/>
          <c:showPercent val="0"/>
          <c:showBubbleSize val="0"/>
        </c:dLbls>
        <c:marker val="1"/>
        <c:smooth val="0"/>
        <c:axId val="537608216"/>
        <c:axId val="537609000"/>
      </c:lineChart>
      <c:dateAx>
        <c:axId val="537608216"/>
        <c:scaling>
          <c:orientation val="minMax"/>
        </c:scaling>
        <c:delete val="0"/>
        <c:axPos val="b"/>
        <c:title>
          <c:tx>
            <c:rich>
              <a:bodyPr/>
              <a:lstStyle/>
              <a:p>
                <a:pPr>
                  <a:defRPr/>
                </a:pPr>
                <a:r>
                  <a:rPr lang="en-US"/>
                  <a:t>Time</a:t>
                </a:r>
              </a:p>
            </c:rich>
          </c:tx>
          <c:layout>
            <c:manualLayout>
              <c:xMode val="edge"/>
              <c:yMode val="edge"/>
              <c:x val="0.48952930883639545"/>
              <c:y val="0.80432174239089682"/>
            </c:manualLayout>
          </c:layout>
          <c:overlay val="0"/>
        </c:title>
        <c:numFmt formatCode="mmm\-yy" sourceLinked="1"/>
        <c:majorTickMark val="out"/>
        <c:minorTickMark val="none"/>
        <c:tickLblPos val="nextTo"/>
        <c:spPr>
          <a:ln/>
        </c:spPr>
        <c:txPr>
          <a:bodyPr rot="-2700000"/>
          <a:lstStyle/>
          <a:p>
            <a:pPr>
              <a:defRPr sz="1200"/>
            </a:pPr>
            <a:endParaRPr lang="en-US"/>
          </a:p>
        </c:txPr>
        <c:crossAx val="537609000"/>
        <c:crosses val="autoZero"/>
        <c:auto val="1"/>
        <c:lblOffset val="100"/>
        <c:baseTimeUnit val="months"/>
      </c:dateAx>
      <c:valAx>
        <c:axId val="537609000"/>
        <c:scaling>
          <c:orientation val="minMax"/>
          <c:max val="48"/>
          <c:min val="0"/>
        </c:scaling>
        <c:delete val="0"/>
        <c:axPos val="l"/>
        <c:title>
          <c:tx>
            <c:rich>
              <a:bodyPr/>
              <a:lstStyle/>
              <a:p>
                <a:pPr>
                  <a:defRPr/>
                </a:pPr>
                <a:r>
                  <a:rPr lang="en-US" baseline="0"/>
                  <a:t>Turnover Number</a:t>
                </a:r>
                <a:endParaRPr lang="en-US"/>
              </a:p>
            </c:rich>
          </c:tx>
          <c:overlay val="0"/>
        </c:title>
        <c:numFmt formatCode="General" sourceLinked="1"/>
        <c:majorTickMark val="out"/>
        <c:minorTickMark val="none"/>
        <c:tickLblPos val="nextTo"/>
        <c:txPr>
          <a:bodyPr/>
          <a:lstStyle/>
          <a:p>
            <a:pPr>
              <a:defRPr sz="1000"/>
            </a:pPr>
            <a:endParaRPr lang="en-US"/>
          </a:p>
        </c:txPr>
        <c:crossAx val="537608216"/>
        <c:crosses val="autoZero"/>
        <c:crossBetween val="between"/>
        <c:majorUnit val="16"/>
      </c:valAx>
      <c:spPr>
        <a:noFill/>
        <a:ln w="25400">
          <a:noFill/>
        </a:ln>
      </c:spPr>
    </c:plotArea>
    <c:legend>
      <c:legendPos val="b"/>
      <c:legendEntry>
        <c:idx val="3"/>
        <c:delete val="1"/>
      </c:legendEntry>
      <c:layout>
        <c:manualLayout>
          <c:xMode val="edge"/>
          <c:yMode val="edge"/>
          <c:x val="0.14072965879265092"/>
          <c:y val="0.88648668916385454"/>
          <c:w val="0.76184383547778789"/>
          <c:h val="8.390755322251385E-2"/>
        </c:manualLayout>
      </c:layout>
      <c:overlay val="0"/>
    </c:legend>
    <c:plotVisOnly val="1"/>
    <c:dispBlanksAs val="gap"/>
    <c:showDLblsOverMax val="0"/>
  </c:chart>
  <c:spPr>
    <a:ln>
      <a:noFill/>
    </a:ln>
  </c:spPr>
  <c:txPr>
    <a:bodyPr/>
    <a:lstStyle/>
    <a:p>
      <a:pPr>
        <a:defRPr sz="12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283397138140375"/>
          <c:y val="9.775722097757221E-2"/>
          <c:w val="0.84335680772394839"/>
          <c:h val="0.46303388593997635"/>
        </c:manualLayout>
      </c:layout>
      <c:lineChart>
        <c:grouping val="standard"/>
        <c:varyColors val="0"/>
        <c:ser>
          <c:idx val="0"/>
          <c:order val="0"/>
          <c:tx>
            <c:strRef>
              <c:f>'[All plot with PI .xlsx]PLOT with CLI'!$B$1</c:f>
              <c:strCache>
                <c:ptCount val="1"/>
                <c:pt idx="0">
                  <c:v>Actual</c:v>
                </c:pt>
              </c:strCache>
            </c:strRef>
          </c:tx>
          <c:spPr>
            <a:ln w="22225">
              <a:solidFill>
                <a:srgbClr val="FF0000"/>
              </a:solidFill>
            </a:ln>
          </c:spPr>
          <c:marker>
            <c:spPr>
              <a:solidFill>
                <a:srgbClr val="FF0000"/>
              </a:solidFill>
              <a:ln>
                <a:solidFill>
                  <a:srgbClr val="FF0000"/>
                </a:solidFill>
              </a:ln>
            </c:spPr>
          </c:marker>
          <c:cat>
            <c:numRef>
              <c:f>'[All plot with PI .xlsx]PLOT with CLI'!$A$2:$A$13</c:f>
              <c:numCache>
                <c:formatCode>mmm\-yy</c:formatCode>
                <c:ptCount val="12"/>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'C:\Users\julia\Dropbox\Newdata analysis resutl\[R squared value caculation-for 20 models new dataset (Autosaved)8-5.xlsm]Plot with Interval'!$B$2:$B$14</c:f>
              <c:numCache>
                <c:formatCode>General</c:formatCode>
                <c:ptCount val="13"/>
                <c:pt idx="0">
                  <c:v>39</c:v>
                </c:pt>
                <c:pt idx="1">
                  <c:v>36</c:v>
                </c:pt>
                <c:pt idx="2">
                  <c:v>27</c:v>
                </c:pt>
                <c:pt idx="3">
                  <c:v>27</c:v>
                </c:pt>
                <c:pt idx="4">
                  <c:v>17</c:v>
                </c:pt>
                <c:pt idx="5">
                  <c:v>18</c:v>
                </c:pt>
                <c:pt idx="6">
                  <c:v>11</c:v>
                </c:pt>
                <c:pt idx="7">
                  <c:v>12</c:v>
                </c:pt>
                <c:pt idx="8">
                  <c:v>12</c:v>
                </c:pt>
                <c:pt idx="9">
                  <c:v>8</c:v>
                </c:pt>
                <c:pt idx="10">
                  <c:v>36</c:v>
                </c:pt>
                <c:pt idx="11">
                  <c:v>33</c:v>
                </c:pt>
              </c:numCache>
            </c:numRef>
          </c:val>
          <c:smooth val="0"/>
        </c:ser>
        <c:ser>
          <c:idx val="1"/>
          <c:order val="1"/>
          <c:tx>
            <c:strRef>
              <c:f>'C:\Users\julia\Dropbox\Newdata analysis resutl\[R squared value caculation-for 20 models new dataset (Autosaved)8-5.xlsm]Plot with Interval'!$C$1</c:f>
              <c:strCache>
                <c:ptCount val="1"/>
                <c:pt idx="0">
                  <c:v>Forecast</c:v>
                </c:pt>
              </c:strCache>
            </c:strRef>
          </c:tx>
          <c:spPr>
            <a:ln w="22225">
              <a:solidFill>
                <a:schemeClr val="tx1"/>
              </a:solidFill>
              <a:prstDash val="sysDash"/>
            </a:ln>
          </c:spPr>
          <c:marker>
            <c:symbol val="triangle"/>
            <c:size val="7"/>
            <c:spPr>
              <a:solidFill>
                <a:schemeClr val="tx1"/>
              </a:solidFill>
              <a:ln>
                <a:solidFill>
                  <a:schemeClr val="tx1"/>
                </a:solidFill>
              </a:ln>
            </c:spPr>
          </c:marker>
          <c:cat>
            <c:numRef>
              <c:f>'[All plot with PI .xlsx]PLOT with CLI'!$A$2:$A$13</c:f>
              <c:numCache>
                <c:formatCode>mmm\-yy</c:formatCode>
                <c:ptCount val="12"/>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'[All plot with PI .xlsx]PLOT with CLI'!$C$2:$C$13</c:f>
              <c:numCache>
                <c:formatCode>General</c:formatCode>
                <c:ptCount val="12"/>
                <c:pt idx="0">
                  <c:v>24.132300000000001</c:v>
                </c:pt>
                <c:pt idx="1">
                  <c:v>27.123799999999999</c:v>
                </c:pt>
                <c:pt idx="2">
                  <c:v>24.0715</c:v>
                </c:pt>
                <c:pt idx="3">
                  <c:v>23.48</c:v>
                </c:pt>
                <c:pt idx="4">
                  <c:v>19.746700000000001</c:v>
                </c:pt>
                <c:pt idx="5">
                  <c:v>24.6431</c:v>
                </c:pt>
                <c:pt idx="6">
                  <c:v>17.4941</c:v>
                </c:pt>
                <c:pt idx="7">
                  <c:v>18.976199999999999</c:v>
                </c:pt>
                <c:pt idx="8">
                  <c:v>14.8116</c:v>
                </c:pt>
                <c:pt idx="9">
                  <c:v>10.3459</c:v>
                </c:pt>
                <c:pt idx="10">
                  <c:v>30.683700000000002</c:v>
                </c:pt>
                <c:pt idx="11">
                  <c:v>24.366199999999999</c:v>
                </c:pt>
              </c:numCache>
            </c:numRef>
          </c:val>
          <c:smooth val="0"/>
        </c:ser>
        <c:ser>
          <c:idx val="2"/>
          <c:order val="2"/>
          <c:tx>
            <c:strRef>
              <c:f>'[All plot with PI .xlsx]PLOT with CLI'!$D$1</c:f>
              <c:strCache>
                <c:ptCount val="1"/>
                <c:pt idx="0">
                  <c:v>95% Confidence Limit</c:v>
                </c:pt>
              </c:strCache>
            </c:strRef>
          </c:tx>
          <c:spPr>
            <a:ln w="19050">
              <a:solidFill>
                <a:schemeClr val="tx1">
                  <a:lumMod val="75000"/>
                  <a:lumOff val="25000"/>
                </a:schemeClr>
              </a:solidFill>
              <a:prstDash val="sysDot"/>
            </a:ln>
          </c:spPr>
          <c:marker>
            <c:symbol val="none"/>
          </c:marker>
          <c:cat>
            <c:numRef>
              <c:f>'[All plot with PI .xlsx]PLOT with CLI'!$A$2:$A$13</c:f>
              <c:numCache>
                <c:formatCode>mmm\-yy</c:formatCode>
                <c:ptCount val="12"/>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'[All plot with PI .xlsx]PLOT with CLI'!$D$2:$D$13</c:f>
              <c:numCache>
                <c:formatCode>General</c:formatCode>
                <c:ptCount val="12"/>
                <c:pt idx="0">
                  <c:v>37.466099999999997</c:v>
                </c:pt>
                <c:pt idx="1">
                  <c:v>40.457599999999999</c:v>
                </c:pt>
                <c:pt idx="2">
                  <c:v>37.4054</c:v>
                </c:pt>
                <c:pt idx="3">
                  <c:v>36.813899999999997</c:v>
                </c:pt>
                <c:pt idx="4">
                  <c:v>33.080599999999997</c:v>
                </c:pt>
                <c:pt idx="5">
                  <c:v>37.976999999999997</c:v>
                </c:pt>
                <c:pt idx="6">
                  <c:v>30.8279</c:v>
                </c:pt>
                <c:pt idx="7">
                  <c:v>32.310099999999998</c:v>
                </c:pt>
                <c:pt idx="8">
                  <c:v>28.145399999999999</c:v>
                </c:pt>
                <c:pt idx="9">
                  <c:v>23.6797</c:v>
                </c:pt>
                <c:pt idx="10">
                  <c:v>44.017600000000002</c:v>
                </c:pt>
                <c:pt idx="11">
                  <c:v>37.700099999999999</c:v>
                </c:pt>
              </c:numCache>
            </c:numRef>
          </c:val>
          <c:smooth val="0"/>
        </c:ser>
        <c:ser>
          <c:idx val="3"/>
          <c:order val="3"/>
          <c:tx>
            <c:strRef>
              <c:f>'[All plot with PI .xlsx]PLOT with CLI'!$E$1</c:f>
              <c:strCache>
                <c:ptCount val="1"/>
                <c:pt idx="0">
                  <c:v>Lower 95% Confidence Limit</c:v>
                </c:pt>
              </c:strCache>
            </c:strRef>
          </c:tx>
          <c:spPr>
            <a:ln w="19050">
              <a:solidFill>
                <a:schemeClr val="tx1">
                  <a:lumMod val="75000"/>
                  <a:lumOff val="25000"/>
                </a:schemeClr>
              </a:solidFill>
              <a:prstDash val="sysDot"/>
            </a:ln>
          </c:spPr>
          <c:marker>
            <c:symbol val="none"/>
          </c:marker>
          <c:dPt>
            <c:idx val="11"/>
            <c:bubble3D val="0"/>
          </c:dPt>
          <c:cat>
            <c:numRef>
              <c:f>'[All plot with PI .xlsx]PLOT with CLI'!$A$2:$A$13</c:f>
              <c:numCache>
                <c:formatCode>mmm\-yy</c:formatCode>
                <c:ptCount val="12"/>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'[All plot with PI .xlsx]PLOT with CLI'!$E$2:$E$13</c:f>
              <c:numCache>
                <c:formatCode>General</c:formatCode>
                <c:ptCount val="12"/>
                <c:pt idx="0">
                  <c:v>10.798400000000001</c:v>
                </c:pt>
                <c:pt idx="1">
                  <c:v>13.789899999999999</c:v>
                </c:pt>
                <c:pt idx="2">
                  <c:v>10.7376</c:v>
                </c:pt>
                <c:pt idx="3">
                  <c:v>10.146100000000001</c:v>
                </c:pt>
                <c:pt idx="4">
                  <c:v>6.4127999999999998</c:v>
                </c:pt>
                <c:pt idx="5">
                  <c:v>11.309200000000001</c:v>
                </c:pt>
                <c:pt idx="6">
                  <c:v>4.1601999999999997</c:v>
                </c:pt>
                <c:pt idx="7">
                  <c:v>5.6422999999999996</c:v>
                </c:pt>
                <c:pt idx="8">
                  <c:v>1.4777</c:v>
                </c:pt>
                <c:pt idx="9">
                  <c:v>0</c:v>
                </c:pt>
                <c:pt idx="10">
                  <c:v>17.349799999999998</c:v>
                </c:pt>
                <c:pt idx="11">
                  <c:v>11.032299999999999</c:v>
                </c:pt>
              </c:numCache>
            </c:numRef>
          </c:val>
          <c:smooth val="0"/>
        </c:ser>
        <c:dLbls>
          <c:showLegendKey val="0"/>
          <c:showVal val="0"/>
          <c:showCatName val="0"/>
          <c:showSerName val="0"/>
          <c:showPercent val="0"/>
          <c:showBubbleSize val="0"/>
        </c:dLbls>
        <c:marker val="1"/>
        <c:smooth val="0"/>
        <c:axId val="379441024"/>
        <c:axId val="379441416"/>
      </c:lineChart>
      <c:dateAx>
        <c:axId val="379441024"/>
        <c:scaling>
          <c:orientation val="minMax"/>
        </c:scaling>
        <c:delete val="0"/>
        <c:axPos val="b"/>
        <c:title>
          <c:tx>
            <c:rich>
              <a:bodyPr/>
              <a:lstStyle/>
              <a:p>
                <a:pPr>
                  <a:defRPr sz="1200"/>
                </a:pPr>
                <a:r>
                  <a:rPr lang="en-US" sz="1200"/>
                  <a:t>T</a:t>
                </a:r>
                <a:r>
                  <a:rPr lang="en-US" altLang="zh-CN" sz="1200"/>
                  <a:t>ime</a:t>
                </a:r>
                <a:endParaRPr lang="en-US" sz="1200"/>
              </a:p>
            </c:rich>
          </c:tx>
          <c:layout>
            <c:manualLayout>
              <c:xMode val="edge"/>
              <c:yMode val="edge"/>
              <c:x val="0.49175341515673882"/>
              <c:y val="0.79948330204888718"/>
            </c:manualLayout>
          </c:layout>
          <c:overlay val="0"/>
        </c:title>
        <c:numFmt formatCode="mmm\-yy" sourceLinked="1"/>
        <c:majorTickMark val="out"/>
        <c:minorTickMark val="none"/>
        <c:tickLblPos val="nextTo"/>
        <c:spPr>
          <a:ln/>
        </c:spPr>
        <c:txPr>
          <a:bodyPr rot="-2700000"/>
          <a:lstStyle/>
          <a:p>
            <a:pPr>
              <a:defRPr sz="1100" b="0"/>
            </a:pPr>
            <a:endParaRPr lang="en-US"/>
          </a:p>
        </c:txPr>
        <c:crossAx val="379441416"/>
        <c:crosses val="autoZero"/>
        <c:auto val="0"/>
        <c:lblOffset val="100"/>
        <c:baseTimeUnit val="months"/>
      </c:dateAx>
      <c:valAx>
        <c:axId val="379441416"/>
        <c:scaling>
          <c:orientation val="minMax"/>
          <c:max val="48"/>
          <c:min val="0"/>
        </c:scaling>
        <c:delete val="0"/>
        <c:axPos val="l"/>
        <c:title>
          <c:tx>
            <c:rich>
              <a:bodyPr/>
              <a:lstStyle/>
              <a:p>
                <a:pPr>
                  <a:defRPr sz="1200"/>
                </a:pPr>
                <a:r>
                  <a:rPr lang="en-US" altLang="zh-CN" sz="1200"/>
                  <a:t>Turnover Number</a:t>
                </a:r>
                <a:endParaRPr lang="en-US" sz="1200"/>
              </a:p>
            </c:rich>
          </c:tx>
          <c:layout>
            <c:manualLayout>
              <c:xMode val="edge"/>
              <c:yMode val="edge"/>
              <c:x val="2.616827952793787E-2"/>
              <c:y val="9.4161014927063261E-2"/>
            </c:manualLayout>
          </c:layout>
          <c:overlay val="0"/>
        </c:title>
        <c:numFmt formatCode="General" sourceLinked="1"/>
        <c:majorTickMark val="out"/>
        <c:minorTickMark val="none"/>
        <c:tickLblPos val="nextTo"/>
        <c:txPr>
          <a:bodyPr/>
          <a:lstStyle/>
          <a:p>
            <a:pPr>
              <a:defRPr sz="1100"/>
            </a:pPr>
            <a:endParaRPr lang="en-US"/>
          </a:p>
        </c:txPr>
        <c:crossAx val="379441024"/>
        <c:crosses val="autoZero"/>
        <c:crossBetween val="between"/>
        <c:majorUnit val="16"/>
      </c:valAx>
    </c:plotArea>
    <c:legend>
      <c:legendPos val="b"/>
      <c:legendEntry>
        <c:idx val="3"/>
        <c:delete val="1"/>
      </c:legendEntry>
      <c:layout>
        <c:manualLayout>
          <c:xMode val="edge"/>
          <c:yMode val="edge"/>
          <c:x val="7.2992375461425243E-2"/>
          <c:y val="0.90012578886612271"/>
          <c:w val="0.92700762453857477"/>
          <c:h val="7.9202386602834671E-2"/>
        </c:manualLayout>
      </c:layout>
      <c:overlay val="0"/>
      <c:txPr>
        <a:bodyPr/>
        <a:lstStyle/>
        <a:p>
          <a:pPr>
            <a:defRPr sz="1200"/>
          </a:pPr>
          <a:endParaRPr lang="en-US"/>
        </a:p>
      </c:txPr>
    </c:legend>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0.12926</cdr:x>
      <cdr:y>0.06438</cdr:y>
    </cdr:from>
    <cdr:to>
      <cdr:x>0.29623</cdr:x>
      <cdr:y>0.14163</cdr:y>
    </cdr:to>
    <cdr:sp macro="" textlink="">
      <cdr:nvSpPr>
        <cdr:cNvPr id="3" name="TextBox 2"/>
        <cdr:cNvSpPr txBox="1"/>
      </cdr:nvSpPr>
      <cdr:spPr>
        <a:xfrm xmlns:a="http://schemas.openxmlformats.org/drawingml/2006/main">
          <a:off x="685800" y="214314"/>
          <a:ext cx="885825"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Dec. 2001</a:t>
          </a:r>
        </a:p>
      </cdr:txBody>
    </cdr:sp>
  </cdr:relSizeAnchor>
  <cdr:relSizeAnchor xmlns:cdr="http://schemas.openxmlformats.org/drawingml/2006/chartDrawing">
    <cdr:from>
      <cdr:x>0.49013</cdr:x>
      <cdr:y>0.09871</cdr:y>
    </cdr:from>
    <cdr:to>
      <cdr:x>0.65889</cdr:x>
      <cdr:y>0.16452</cdr:y>
    </cdr:to>
    <cdr:sp macro="" textlink="">
      <cdr:nvSpPr>
        <cdr:cNvPr id="4" name="TextBox 3"/>
        <cdr:cNvSpPr txBox="1"/>
      </cdr:nvSpPr>
      <cdr:spPr>
        <a:xfrm xmlns:a="http://schemas.openxmlformats.org/drawingml/2006/main">
          <a:off x="2600325" y="328614"/>
          <a:ext cx="895350"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Mar. 2008</a:t>
          </a:r>
        </a:p>
      </cdr:txBody>
    </cdr:sp>
  </cdr:relSizeAnchor>
  <cdr:relSizeAnchor xmlns:cdr="http://schemas.openxmlformats.org/drawingml/2006/chartDrawing">
    <cdr:from>
      <cdr:x>0.59964</cdr:x>
      <cdr:y>0.04435</cdr:y>
    </cdr:from>
    <cdr:to>
      <cdr:x>0.7684</cdr:x>
      <cdr:y>0.11016</cdr:y>
    </cdr:to>
    <cdr:sp macro="" textlink="">
      <cdr:nvSpPr>
        <cdr:cNvPr id="5" name="TextBox 4"/>
        <cdr:cNvSpPr txBox="1"/>
      </cdr:nvSpPr>
      <cdr:spPr>
        <a:xfrm xmlns:a="http://schemas.openxmlformats.org/drawingml/2006/main">
          <a:off x="3181350" y="147639"/>
          <a:ext cx="895350"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Aug. 2008</a:t>
          </a:r>
        </a:p>
      </cdr:txBody>
    </cdr:sp>
  </cdr:relSizeAnchor>
  <cdr:relSizeAnchor xmlns:cdr="http://schemas.openxmlformats.org/drawingml/2006/chartDrawing">
    <cdr:from>
      <cdr:x>0.12926</cdr:x>
      <cdr:y>0.06438</cdr:y>
    </cdr:from>
    <cdr:to>
      <cdr:x>0.29623</cdr:x>
      <cdr:y>0.14163</cdr:y>
    </cdr:to>
    <cdr:sp macro="" textlink="">
      <cdr:nvSpPr>
        <cdr:cNvPr id="7" name="TextBox 2"/>
        <cdr:cNvSpPr txBox="1"/>
      </cdr:nvSpPr>
      <cdr:spPr>
        <a:xfrm xmlns:a="http://schemas.openxmlformats.org/drawingml/2006/main">
          <a:off x="685800" y="214314"/>
          <a:ext cx="885825"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Dec. 2001</a:t>
          </a:r>
        </a:p>
      </cdr:txBody>
    </cdr:sp>
  </cdr:relSizeAnchor>
  <cdr:relSizeAnchor xmlns:cdr="http://schemas.openxmlformats.org/drawingml/2006/chartDrawing">
    <cdr:from>
      <cdr:x>0.49013</cdr:x>
      <cdr:y>0.04435</cdr:y>
    </cdr:from>
    <cdr:to>
      <cdr:x>0.7684</cdr:x>
      <cdr:y>0.16452</cdr:y>
    </cdr:to>
    <cdr:grpSp>
      <cdr:nvGrpSpPr>
        <cdr:cNvPr id="10" name="Group 9"/>
        <cdr:cNvGrpSpPr/>
      </cdr:nvGrpSpPr>
      <cdr:grpSpPr>
        <a:xfrm xmlns:a="http://schemas.openxmlformats.org/drawingml/2006/main">
          <a:off x="2600348" y="147641"/>
          <a:ext cx="1476341" cy="400044"/>
          <a:chOff x="2600348" y="147641"/>
          <a:chExt cx="1476341" cy="400044"/>
        </a:xfrm>
      </cdr:grpSpPr>
      <cdr:sp macro="" textlink="">
        <cdr:nvSpPr>
          <cdr:cNvPr id="8" name="TextBox 3"/>
          <cdr:cNvSpPr txBox="1"/>
        </cdr:nvSpPr>
        <cdr:spPr>
          <a:xfrm xmlns:a="http://schemas.openxmlformats.org/drawingml/2006/main">
            <a:off x="2600348" y="328605"/>
            <a:ext cx="895343" cy="2190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Mar. 2008</a:t>
            </a:r>
          </a:p>
        </cdr:txBody>
      </cdr:sp>
      <cdr:sp macro="" textlink="">
        <cdr:nvSpPr>
          <cdr:cNvPr id="9" name="TextBox 4"/>
          <cdr:cNvSpPr txBox="1"/>
        </cdr:nvSpPr>
        <cdr:spPr>
          <a:xfrm xmlns:a="http://schemas.openxmlformats.org/drawingml/2006/main">
            <a:off x="3181345" y="147641"/>
            <a:ext cx="895344" cy="2190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Aug. 2008</a:t>
            </a:r>
          </a:p>
        </cdr:txBody>
      </cdr:sp>
    </cdr:grpSp>
  </cdr:relSizeAnchor>
  <cdr:relSizeAnchor xmlns:cdr="http://schemas.openxmlformats.org/drawingml/2006/chartDrawing">
    <cdr:from>
      <cdr:x>0.12926</cdr:x>
      <cdr:y>0.04435</cdr:y>
    </cdr:from>
    <cdr:to>
      <cdr:x>0.7684</cdr:x>
      <cdr:y>0.16452</cdr:y>
    </cdr:to>
    <cdr:grpSp>
      <cdr:nvGrpSpPr>
        <cdr:cNvPr id="15" name="Group 14"/>
        <cdr:cNvGrpSpPr/>
      </cdr:nvGrpSpPr>
      <cdr:grpSpPr>
        <a:xfrm xmlns:a="http://schemas.openxmlformats.org/drawingml/2006/main">
          <a:off x="685779" y="147641"/>
          <a:ext cx="3390910" cy="400044"/>
          <a:chOff x="685779" y="147641"/>
          <a:chExt cx="3390910" cy="400044"/>
        </a:xfrm>
      </cdr:grpSpPr>
      <cdr:sp macro="" textlink="">
        <cdr:nvSpPr>
          <cdr:cNvPr id="12" name="TextBox 2"/>
          <cdr:cNvSpPr txBox="1"/>
        </cdr:nvSpPr>
        <cdr:spPr>
          <a:xfrm xmlns:a="http://schemas.openxmlformats.org/drawingml/2006/main">
            <a:off x="685779" y="214320"/>
            <a:ext cx="885847" cy="25716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Dec. 2001</a:t>
            </a:r>
          </a:p>
        </cdr:txBody>
      </cdr:sp>
      <cdr:sp macro="" textlink="">
        <cdr:nvSpPr>
          <cdr:cNvPr id="13" name="TextBox 3"/>
          <cdr:cNvSpPr txBox="1"/>
        </cdr:nvSpPr>
        <cdr:spPr>
          <a:xfrm xmlns:a="http://schemas.openxmlformats.org/drawingml/2006/main">
            <a:off x="2600348" y="328605"/>
            <a:ext cx="895343" cy="2190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Mar. 2008</a:t>
            </a:r>
          </a:p>
        </cdr:txBody>
      </cdr:sp>
      <cdr:sp macro="" textlink="">
        <cdr:nvSpPr>
          <cdr:cNvPr id="14" name="TextBox 4"/>
          <cdr:cNvSpPr txBox="1"/>
        </cdr:nvSpPr>
        <cdr:spPr>
          <a:xfrm xmlns:a="http://schemas.openxmlformats.org/drawingml/2006/main">
            <a:off x="3181345" y="147641"/>
            <a:ext cx="895344" cy="2190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Aug. 2008</a:t>
            </a:r>
          </a:p>
        </cdr:txBody>
      </cdr: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31</Pages>
  <Words>8572</Words>
  <Characters>48863</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57321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Upreti, Girish</dc:creator>
  <cp:lastModifiedBy>Zhu, Xiaojuan</cp:lastModifiedBy>
  <cp:revision>2</cp:revision>
  <dcterms:created xsi:type="dcterms:W3CDTF">2016-02-16T19:54:00Z</dcterms:created>
  <dcterms:modified xsi:type="dcterms:W3CDTF">2016-02-16T19:54:00Z</dcterms:modified>
</cp:coreProperties>
</file>