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41DA" w14:textId="3BA6BD15" w:rsidR="00CA67C0" w:rsidRPr="00FA073E" w:rsidRDefault="00346495" w:rsidP="00FA073E">
      <w:pPr>
        <w:rPr>
          <w:b/>
          <w:bCs/>
          <w:color w:val="31849B" w:themeColor="accent5" w:themeShade="BF"/>
          <w:sz w:val="32"/>
          <w:szCs w:val="32"/>
          <w:u w:val="single"/>
        </w:rPr>
      </w:pPr>
      <w:r w:rsidRPr="00FA073E">
        <w:rPr>
          <w:b/>
          <w:bCs/>
          <w:color w:val="31849B" w:themeColor="accent5" w:themeShade="BF"/>
          <w:sz w:val="32"/>
          <w:szCs w:val="32"/>
          <w:u w:val="single"/>
        </w:rPr>
        <w:t>PROBLEM &amp; BACKGROUND</w:t>
      </w:r>
    </w:p>
    <w:p w14:paraId="3FD790D0" w14:textId="3F61CBBF" w:rsidR="00346495" w:rsidRPr="00FA073E" w:rsidRDefault="00346495">
      <w:pPr>
        <w:rPr>
          <w:sz w:val="24"/>
          <w:szCs w:val="22"/>
        </w:rPr>
      </w:pPr>
      <w:r w:rsidRPr="00FA073E">
        <w:rPr>
          <w:sz w:val="24"/>
          <w:szCs w:val="22"/>
        </w:rPr>
        <w:t xml:space="preserve">Understanding and </w:t>
      </w:r>
      <w:r w:rsidRPr="00FA073E">
        <w:rPr>
          <w:sz w:val="24"/>
          <w:szCs w:val="22"/>
        </w:rPr>
        <w:t>analysing</w:t>
      </w:r>
      <w:r w:rsidRPr="00FA073E">
        <w:rPr>
          <w:sz w:val="24"/>
          <w:szCs w:val="22"/>
        </w:rPr>
        <w:t xml:space="preserve"> various aspects of the real estate market, particularly in the context of flats, includes pricing, location preferences, and property features.</w:t>
      </w:r>
    </w:p>
    <w:p w14:paraId="0CB57B64" w14:textId="14CF3E0F" w:rsidR="00346495" w:rsidRPr="00FA073E" w:rsidRDefault="00346495">
      <w:pPr>
        <w:rPr>
          <w:sz w:val="24"/>
          <w:szCs w:val="22"/>
        </w:rPr>
      </w:pPr>
      <w:r w:rsidRPr="00FA073E">
        <w:rPr>
          <w:sz w:val="24"/>
          <w:szCs w:val="22"/>
        </w:rPr>
        <w:t>Delving into the intricacies of the flat market, from pricing nuances to location desires and feature preferences, unlocks a treasure trove of insights. Not only does it illuminate market trends and consumer desires, but it also provides a fertile ground for honing data analysis skills in a tangible, real-world context, paving the way for informed investment decisions.</w:t>
      </w:r>
    </w:p>
    <w:p w14:paraId="3B0014B2" w14:textId="77777777" w:rsidR="00346495" w:rsidRDefault="00346495"/>
    <w:p w14:paraId="4FDD8356" w14:textId="19D5A9A8" w:rsidR="00781282" w:rsidRPr="00FA073E" w:rsidRDefault="00781282">
      <w:pPr>
        <w:rPr>
          <w:b/>
          <w:bCs/>
          <w:color w:val="31849B" w:themeColor="accent5" w:themeShade="BF"/>
          <w:sz w:val="32"/>
          <w:szCs w:val="32"/>
          <w:u w:val="single"/>
        </w:rPr>
      </w:pPr>
      <w:r w:rsidRPr="00FA073E">
        <w:rPr>
          <w:b/>
          <w:bCs/>
          <w:color w:val="31849B" w:themeColor="accent5" w:themeShade="BF"/>
          <w:sz w:val="32"/>
          <w:szCs w:val="32"/>
          <w:u w:val="single"/>
        </w:rPr>
        <w:t>INSIGHTS</w:t>
      </w:r>
    </w:p>
    <w:p w14:paraId="3FD889C9" w14:textId="79C9F32C" w:rsidR="00781282" w:rsidRPr="00FA073E" w:rsidRDefault="00781282">
      <w:pPr>
        <w:rPr>
          <w:sz w:val="24"/>
          <w:szCs w:val="22"/>
        </w:rPr>
      </w:pPr>
      <w:r w:rsidRPr="00FA073E">
        <w:rPr>
          <w:sz w:val="24"/>
          <w:szCs w:val="22"/>
        </w:rPr>
        <w:t>In this project, we analy</w:t>
      </w:r>
      <w:r w:rsidRPr="00FA073E">
        <w:rPr>
          <w:sz w:val="24"/>
          <w:szCs w:val="22"/>
        </w:rPr>
        <w:t>s</w:t>
      </w:r>
      <w:r w:rsidRPr="00FA073E">
        <w:rPr>
          <w:sz w:val="24"/>
          <w:szCs w:val="22"/>
        </w:rPr>
        <w:t>ed that</w:t>
      </w:r>
      <w:r w:rsidRPr="00FA073E">
        <w:rPr>
          <w:sz w:val="24"/>
          <w:szCs w:val="22"/>
        </w:rPr>
        <w:t xml:space="preserve"> </w:t>
      </w:r>
      <w:r w:rsidR="00F14868" w:rsidRPr="00FA073E">
        <w:rPr>
          <w:sz w:val="24"/>
          <w:szCs w:val="22"/>
        </w:rPr>
        <w:t>flats are listed in each society</w:t>
      </w:r>
      <w:r w:rsidR="00F14868" w:rsidRPr="00FA073E">
        <w:rPr>
          <w:sz w:val="24"/>
          <w:szCs w:val="22"/>
        </w:rPr>
        <w:t xml:space="preserve">, </w:t>
      </w:r>
      <w:r w:rsidR="00F14868" w:rsidRPr="00FA073E">
        <w:rPr>
          <w:sz w:val="24"/>
          <w:szCs w:val="22"/>
        </w:rPr>
        <w:t>average price of 2 BHK flats</w:t>
      </w:r>
      <w:r w:rsidRPr="00FA073E">
        <w:rPr>
          <w:sz w:val="24"/>
          <w:szCs w:val="22"/>
        </w:rPr>
        <w:t xml:space="preserve">, </w:t>
      </w:r>
      <w:r w:rsidR="00F14868" w:rsidRPr="00FA073E">
        <w:rPr>
          <w:sz w:val="24"/>
          <w:szCs w:val="22"/>
        </w:rPr>
        <w:t>number of flats available in each bedroom</w:t>
      </w:r>
      <w:r w:rsidR="00F14868" w:rsidRPr="00FA073E">
        <w:rPr>
          <w:sz w:val="24"/>
          <w:szCs w:val="22"/>
        </w:rPr>
        <w:t xml:space="preserve">, </w:t>
      </w:r>
      <w:r w:rsidR="00F14868" w:rsidRPr="00FA073E">
        <w:rPr>
          <w:sz w:val="24"/>
          <w:szCs w:val="22"/>
        </w:rPr>
        <w:t>the distribution of flats based on the number of bathrooms</w:t>
      </w:r>
      <w:r w:rsidR="00F14868" w:rsidRPr="00FA073E">
        <w:rPr>
          <w:sz w:val="24"/>
          <w:szCs w:val="22"/>
        </w:rPr>
        <w:t xml:space="preserve">, </w:t>
      </w:r>
      <w:r w:rsidR="00F14868" w:rsidRPr="00FA073E">
        <w:rPr>
          <w:sz w:val="24"/>
          <w:szCs w:val="22"/>
        </w:rPr>
        <w:t>the average area of flats for each type of facing</w:t>
      </w:r>
      <w:r w:rsidR="00F14868" w:rsidRPr="00FA073E">
        <w:rPr>
          <w:sz w:val="24"/>
          <w:szCs w:val="22"/>
        </w:rPr>
        <w:t xml:space="preserve">, </w:t>
      </w:r>
      <w:r w:rsidR="00F14868" w:rsidRPr="00FA073E">
        <w:rPr>
          <w:sz w:val="24"/>
          <w:szCs w:val="22"/>
        </w:rPr>
        <w:t>correlation between the area of flats and their prices</w:t>
      </w:r>
      <w:r w:rsidR="00F14868" w:rsidRPr="00FA073E">
        <w:rPr>
          <w:sz w:val="24"/>
          <w:szCs w:val="22"/>
        </w:rPr>
        <w:t xml:space="preserve">, </w:t>
      </w:r>
      <w:r w:rsidR="00F14868" w:rsidRPr="00FA073E">
        <w:rPr>
          <w:sz w:val="24"/>
          <w:szCs w:val="22"/>
        </w:rPr>
        <w:t>distribution of flat prices</w:t>
      </w:r>
      <w:r w:rsidR="00F14868" w:rsidRPr="00FA073E">
        <w:rPr>
          <w:sz w:val="24"/>
          <w:szCs w:val="22"/>
        </w:rPr>
        <w:t xml:space="preserve">, </w:t>
      </w:r>
      <w:r w:rsidR="00F14868" w:rsidRPr="00FA073E">
        <w:rPr>
          <w:sz w:val="24"/>
          <w:szCs w:val="22"/>
        </w:rPr>
        <w:t>most common number of floors</w:t>
      </w:r>
      <w:r w:rsidR="00F14868" w:rsidRPr="00FA073E">
        <w:rPr>
          <w:sz w:val="24"/>
          <w:szCs w:val="22"/>
        </w:rPr>
        <w:t xml:space="preserve">, </w:t>
      </w:r>
      <w:r w:rsidR="00F14868" w:rsidRPr="00FA073E">
        <w:rPr>
          <w:sz w:val="24"/>
          <w:szCs w:val="22"/>
        </w:rPr>
        <w:t>average price of houses with more than 3 bedrooms</w:t>
      </w:r>
      <w:r w:rsidR="00F14868" w:rsidRPr="00FA073E">
        <w:rPr>
          <w:sz w:val="24"/>
          <w:szCs w:val="22"/>
        </w:rPr>
        <w:t xml:space="preserve">, </w:t>
      </w:r>
      <w:r w:rsidR="00F14868" w:rsidRPr="00FA073E">
        <w:rPr>
          <w:sz w:val="24"/>
          <w:szCs w:val="22"/>
        </w:rPr>
        <w:t>average areas of furnished vs. unfurnished houses</w:t>
      </w:r>
      <w:r w:rsidR="00F14868" w:rsidRPr="00FA073E">
        <w:rPr>
          <w:sz w:val="24"/>
          <w:szCs w:val="22"/>
        </w:rPr>
        <w:t>.</w:t>
      </w:r>
    </w:p>
    <w:p w14:paraId="5E1DCD2B" w14:textId="77777777" w:rsidR="00F14868" w:rsidRDefault="00F14868"/>
    <w:p w14:paraId="26D6967B" w14:textId="79DC3708" w:rsidR="00F14868" w:rsidRPr="00FA073E" w:rsidRDefault="00F14868">
      <w:pPr>
        <w:rPr>
          <w:b/>
          <w:bCs/>
          <w:color w:val="31849B" w:themeColor="accent5" w:themeShade="BF"/>
          <w:sz w:val="32"/>
          <w:szCs w:val="32"/>
          <w:u w:val="single"/>
        </w:rPr>
      </w:pPr>
      <w:r w:rsidRPr="00FA073E">
        <w:rPr>
          <w:b/>
          <w:bCs/>
          <w:color w:val="31849B" w:themeColor="accent5" w:themeShade="BF"/>
          <w:sz w:val="32"/>
          <w:szCs w:val="32"/>
          <w:u w:val="single"/>
        </w:rPr>
        <w:t>GOALS &amp; KPIs</w:t>
      </w:r>
    </w:p>
    <w:p w14:paraId="589919E8" w14:textId="77777777" w:rsidR="00F14868" w:rsidRPr="00FA073E" w:rsidRDefault="00F14868" w:rsidP="00F14868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A073E">
        <w:rPr>
          <w:sz w:val="24"/>
          <w:szCs w:val="22"/>
        </w:rPr>
        <w:t>How many flats are listed in each society?</w:t>
      </w:r>
    </w:p>
    <w:p w14:paraId="0483CB07" w14:textId="77777777" w:rsidR="00F14868" w:rsidRPr="00FA073E" w:rsidRDefault="00F14868" w:rsidP="00F14868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A073E">
        <w:rPr>
          <w:sz w:val="24"/>
          <w:szCs w:val="22"/>
        </w:rPr>
        <w:t>What is the average price of 2 BHK flats?</w:t>
      </w:r>
    </w:p>
    <w:p w14:paraId="4F1074AE" w14:textId="77777777" w:rsidR="00F14868" w:rsidRPr="00FA073E" w:rsidRDefault="00F14868" w:rsidP="00F14868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A073E">
        <w:rPr>
          <w:sz w:val="24"/>
          <w:szCs w:val="22"/>
        </w:rPr>
        <w:t>Count the number of flats available in each bedroom category.</w:t>
      </w:r>
    </w:p>
    <w:p w14:paraId="45590656" w14:textId="77777777" w:rsidR="00F14868" w:rsidRPr="00FA073E" w:rsidRDefault="00F14868" w:rsidP="00F14868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A073E">
        <w:rPr>
          <w:sz w:val="24"/>
          <w:szCs w:val="22"/>
        </w:rPr>
        <w:t>What is the distribution of flats based on the number of bathrooms?</w:t>
      </w:r>
    </w:p>
    <w:p w14:paraId="0354E3E4" w14:textId="77777777" w:rsidR="00F14868" w:rsidRPr="00FA073E" w:rsidRDefault="00F14868" w:rsidP="00F14868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A073E">
        <w:rPr>
          <w:sz w:val="24"/>
          <w:szCs w:val="22"/>
        </w:rPr>
        <w:t>Determine the average area of flats for each type of facing (e.g., North, South)</w:t>
      </w:r>
    </w:p>
    <w:p w14:paraId="6AB762B7" w14:textId="34969995" w:rsidR="00F14868" w:rsidRPr="00FA073E" w:rsidRDefault="00F14868" w:rsidP="00F14868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A073E">
        <w:rPr>
          <w:sz w:val="24"/>
          <w:szCs w:val="22"/>
        </w:rPr>
        <w:t>Analy</w:t>
      </w:r>
      <w:r w:rsidRPr="00FA073E">
        <w:rPr>
          <w:sz w:val="24"/>
          <w:szCs w:val="22"/>
        </w:rPr>
        <w:t>s</w:t>
      </w:r>
      <w:r w:rsidRPr="00FA073E">
        <w:rPr>
          <w:sz w:val="24"/>
          <w:szCs w:val="22"/>
        </w:rPr>
        <w:t>e the correlation between the area of flats and their prices.</w:t>
      </w:r>
    </w:p>
    <w:p w14:paraId="1852EBDD" w14:textId="77777777" w:rsidR="00F14868" w:rsidRPr="00FA073E" w:rsidRDefault="00F14868" w:rsidP="00F14868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A073E">
        <w:rPr>
          <w:sz w:val="24"/>
          <w:szCs w:val="22"/>
        </w:rPr>
        <w:t>Create a histogram to visualize the distribution of flat prices.</w:t>
      </w:r>
    </w:p>
    <w:p w14:paraId="402F3E8C" w14:textId="77777777" w:rsidR="00F14868" w:rsidRPr="00FA073E" w:rsidRDefault="00F14868" w:rsidP="00F14868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A073E">
        <w:rPr>
          <w:sz w:val="24"/>
          <w:szCs w:val="22"/>
        </w:rPr>
        <w:t>What is the most common number of floors in the listed houses?</w:t>
      </w:r>
    </w:p>
    <w:p w14:paraId="6F7F62B7" w14:textId="77777777" w:rsidR="00F14868" w:rsidRPr="00FA073E" w:rsidRDefault="00F14868" w:rsidP="00F14868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A073E">
        <w:rPr>
          <w:sz w:val="24"/>
          <w:szCs w:val="22"/>
        </w:rPr>
        <w:t>Calculate the average price of houses with more than 3 bedrooms.</w:t>
      </w:r>
    </w:p>
    <w:p w14:paraId="526566EC" w14:textId="04FAE8DE" w:rsidR="00F14868" w:rsidRPr="00FA073E" w:rsidRDefault="00F14868" w:rsidP="00F14868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A073E">
        <w:rPr>
          <w:sz w:val="24"/>
          <w:szCs w:val="22"/>
        </w:rPr>
        <w:t>Compare the average areas of furnished vs. unfurnished houses.</w:t>
      </w:r>
    </w:p>
    <w:p w14:paraId="54665904" w14:textId="77777777" w:rsidR="00F14868" w:rsidRDefault="00F14868" w:rsidP="00F14868"/>
    <w:p w14:paraId="706BA8D4" w14:textId="30764AFA" w:rsidR="00F14868" w:rsidRPr="00FA073E" w:rsidRDefault="00F14868" w:rsidP="00F14868">
      <w:pPr>
        <w:rPr>
          <w:b/>
          <w:bCs/>
          <w:color w:val="31849B" w:themeColor="accent5" w:themeShade="BF"/>
          <w:sz w:val="32"/>
          <w:szCs w:val="32"/>
          <w:u w:val="single"/>
        </w:rPr>
      </w:pPr>
      <w:r w:rsidRPr="00FA073E">
        <w:rPr>
          <w:b/>
          <w:bCs/>
          <w:color w:val="31849B" w:themeColor="accent5" w:themeShade="BF"/>
          <w:sz w:val="32"/>
          <w:szCs w:val="32"/>
          <w:u w:val="single"/>
        </w:rPr>
        <w:t>CONCLUSION</w:t>
      </w:r>
    </w:p>
    <w:p w14:paraId="1B7BE114" w14:textId="09D48197" w:rsidR="00F14868" w:rsidRPr="00FA073E" w:rsidRDefault="00F14868" w:rsidP="00F14868">
      <w:pPr>
        <w:rPr>
          <w:sz w:val="24"/>
          <w:szCs w:val="22"/>
        </w:rPr>
      </w:pPr>
      <w:r w:rsidRPr="00FA073E">
        <w:rPr>
          <w:sz w:val="24"/>
          <w:szCs w:val="22"/>
        </w:rPr>
        <w:t xml:space="preserve">The Leaf 3.8 is a top society with a variety of flats available, with 2 BHK being the most common and having an average price of ₹88.6 lakhs. The society has more </w:t>
      </w:r>
      <w:r w:rsidR="00FA073E" w:rsidRPr="00FA073E">
        <w:rPr>
          <w:sz w:val="24"/>
          <w:szCs w:val="22"/>
        </w:rPr>
        <w:t>2- and 3-bedroom</w:t>
      </w:r>
      <w:r w:rsidRPr="00FA073E">
        <w:rPr>
          <w:sz w:val="24"/>
          <w:szCs w:val="22"/>
        </w:rPr>
        <w:t xml:space="preserve"> flats than </w:t>
      </w:r>
      <w:r w:rsidR="00FA073E" w:rsidRPr="00FA073E">
        <w:rPr>
          <w:sz w:val="24"/>
          <w:szCs w:val="22"/>
        </w:rPr>
        <w:t>1- and 4-bedroom</w:t>
      </w:r>
      <w:r w:rsidRPr="00FA073E">
        <w:rPr>
          <w:sz w:val="24"/>
          <w:szCs w:val="22"/>
        </w:rPr>
        <w:t xml:space="preserve"> flats, and very few </w:t>
      </w:r>
      <w:r w:rsidR="00FA073E" w:rsidRPr="00FA073E">
        <w:rPr>
          <w:sz w:val="24"/>
          <w:szCs w:val="22"/>
        </w:rPr>
        <w:t>5- and 6-bedroom</w:t>
      </w:r>
      <w:r w:rsidRPr="00FA073E">
        <w:rPr>
          <w:sz w:val="24"/>
          <w:szCs w:val="22"/>
        </w:rPr>
        <w:t xml:space="preserve"> flats. There are more flats with 2 bathrooms than any other number. The correlation between the area of </w:t>
      </w:r>
      <w:r w:rsidRPr="00FA073E">
        <w:rPr>
          <w:sz w:val="24"/>
          <w:szCs w:val="22"/>
        </w:rPr>
        <w:lastRenderedPageBreak/>
        <w:t>flats and their prices is very weak. The 3 most common number of floors in the listed houses are not mentioned. Flats with 16 bedrooms have the highest average price, while unfurnished flats have a much higher average area than furnished flats.</w:t>
      </w:r>
    </w:p>
    <w:sectPr w:rsidR="00F14868" w:rsidRPr="00FA073E" w:rsidSect="00D77EF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6001"/>
    <w:multiLevelType w:val="hybridMultilevel"/>
    <w:tmpl w:val="B0AC5C5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531E0"/>
    <w:multiLevelType w:val="hybridMultilevel"/>
    <w:tmpl w:val="4706011E"/>
    <w:lvl w:ilvl="0" w:tplc="1E203C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84D7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8EF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EEF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CC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2EB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ABB6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A9A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2BB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510608">
    <w:abstractNumId w:val="1"/>
  </w:num>
  <w:num w:numId="2" w16cid:durableId="105666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95"/>
    <w:rsid w:val="00346495"/>
    <w:rsid w:val="00781282"/>
    <w:rsid w:val="00CA67C0"/>
    <w:rsid w:val="00D77EF6"/>
    <w:rsid w:val="00F14868"/>
    <w:rsid w:val="00FA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9F39"/>
  <w15:chartTrackingRefBased/>
  <w15:docId w15:val="{AB7B0A7C-E1DF-42FB-B2F4-B663D744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it-IT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0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3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2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1745-01EA-41D8-B49A-EFF3776D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Prasad</dc:creator>
  <cp:keywords/>
  <dc:description/>
  <cp:lastModifiedBy>Satish Prasad</cp:lastModifiedBy>
  <cp:revision>1</cp:revision>
  <dcterms:created xsi:type="dcterms:W3CDTF">2024-01-29T08:49:00Z</dcterms:created>
  <dcterms:modified xsi:type="dcterms:W3CDTF">2024-01-29T09:24:00Z</dcterms:modified>
</cp:coreProperties>
</file>