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55B" w:rsidRPr="005F055B" w:rsidRDefault="00B5477C" w:rsidP="005F055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>
        <w:rPr>
          <w:b/>
          <w:sz w:val="24"/>
        </w:rPr>
        <w:t xml:space="preserve">Réaction de </w:t>
      </w:r>
      <w:proofErr w:type="spellStart"/>
      <w:r>
        <w:rPr>
          <w:b/>
          <w:sz w:val="24"/>
        </w:rPr>
        <w:t>Cannizaro</w:t>
      </w:r>
      <w:proofErr w:type="spellEnd"/>
    </w:p>
    <w:p w:rsidR="005F055B" w:rsidRDefault="005F055B" w:rsidP="005F055B">
      <w:pPr>
        <w:pStyle w:val="Sansinterligne"/>
        <w:rPr>
          <w:i/>
        </w:rPr>
      </w:pPr>
      <w:r>
        <w:rPr>
          <w:i/>
        </w:rPr>
        <w:t xml:space="preserve">Référence : </w:t>
      </w:r>
      <w:r w:rsidR="00B5477C">
        <w:rPr>
          <w:i/>
        </w:rPr>
        <w:t>Chimie organique expérimentale – Blanchard p301   (éventuellement Mesplède p111, mais le protocole est moins bon)</w:t>
      </w:r>
    </w:p>
    <w:p w:rsidR="005F055B" w:rsidRDefault="005F055B" w:rsidP="005F055B">
      <w:pPr>
        <w:pStyle w:val="Sansinterligne"/>
        <w:rPr>
          <w:i/>
        </w:rPr>
      </w:pPr>
    </w:p>
    <w:p w:rsidR="005F055B" w:rsidRDefault="005F055B" w:rsidP="005F055B">
      <w:pPr>
        <w:pStyle w:val="Sansinterligne"/>
      </w:pPr>
      <w:r>
        <w:t>Leçons potentielles :</w:t>
      </w:r>
      <w:r w:rsidR="00B5477C">
        <w:t xml:space="preserve">  1</w:t>
      </w:r>
    </w:p>
    <w:p w:rsidR="005F055B" w:rsidRDefault="005F055B" w:rsidP="005F055B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Produits :</w:t>
      </w:r>
    </w:p>
    <w:p w:rsidR="00332B18" w:rsidRDefault="00332B18" w:rsidP="005F055B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198"/>
        <w:gridCol w:w="1666"/>
        <w:gridCol w:w="1349"/>
        <w:gridCol w:w="1530"/>
        <w:gridCol w:w="1510"/>
      </w:tblGrid>
      <w:tr w:rsidR="00332B18" w:rsidRPr="0027753E" w:rsidTr="00332B18">
        <w:tc>
          <w:tcPr>
            <w:tcW w:w="1809" w:type="dxa"/>
          </w:tcPr>
          <w:p w:rsidR="00332B18" w:rsidRPr="0027753E" w:rsidRDefault="00332B18" w:rsidP="00D15A4E">
            <w:pPr>
              <w:pStyle w:val="Sansinterligne"/>
            </w:pPr>
            <w:r>
              <w:t>Nom</w:t>
            </w:r>
          </w:p>
        </w:tc>
        <w:tc>
          <w:tcPr>
            <w:tcW w:w="1198" w:type="dxa"/>
          </w:tcPr>
          <w:p w:rsidR="00332B18" w:rsidRPr="0027753E" w:rsidRDefault="00332B18" w:rsidP="00D15A4E">
            <w:pPr>
              <w:pStyle w:val="Sansinterligne"/>
            </w:pPr>
            <w:r>
              <w:t>Formule brute</w:t>
            </w:r>
          </w:p>
        </w:tc>
        <w:tc>
          <w:tcPr>
            <w:tcW w:w="1666" w:type="dxa"/>
          </w:tcPr>
          <w:p w:rsidR="00332B18" w:rsidRPr="0027753E" w:rsidRDefault="00332B18" w:rsidP="00D15A4E">
            <w:pPr>
              <w:pStyle w:val="Sansinterligne"/>
            </w:pPr>
            <w:r>
              <w:t>Masse molaire (g.mol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349" w:type="dxa"/>
          </w:tcPr>
          <w:p w:rsidR="00332B18" w:rsidRPr="0027753E" w:rsidRDefault="00332B18" w:rsidP="00D15A4E">
            <w:pPr>
              <w:pStyle w:val="Sansinterligne"/>
            </w:pPr>
            <w:r>
              <w:t>Densité</w:t>
            </w:r>
          </w:p>
        </w:tc>
        <w:tc>
          <w:tcPr>
            <w:tcW w:w="1530" w:type="dxa"/>
          </w:tcPr>
          <w:p w:rsidR="00332B18" w:rsidRPr="0027753E" w:rsidRDefault="00332B18" w:rsidP="00D15A4E">
            <w:pPr>
              <w:pStyle w:val="Sansinterligne"/>
            </w:pPr>
            <w:r>
              <w:t>Température</w:t>
            </w:r>
          </w:p>
        </w:tc>
        <w:tc>
          <w:tcPr>
            <w:tcW w:w="1510" w:type="dxa"/>
          </w:tcPr>
          <w:p w:rsidR="00332B18" w:rsidRPr="0027753E" w:rsidRDefault="00332B18" w:rsidP="00D15A4E">
            <w:pPr>
              <w:pStyle w:val="Sansinterligne"/>
            </w:pPr>
            <w:r>
              <w:t>Sécurité</w:t>
            </w:r>
          </w:p>
        </w:tc>
      </w:tr>
      <w:tr w:rsidR="00332B18" w:rsidRPr="0027753E" w:rsidTr="00332B18">
        <w:tc>
          <w:tcPr>
            <w:tcW w:w="1809" w:type="dxa"/>
          </w:tcPr>
          <w:p w:rsidR="00332B18" w:rsidRDefault="00332B18" w:rsidP="00D15A4E">
            <w:pPr>
              <w:pStyle w:val="Sansinterligne"/>
            </w:pPr>
            <w:r>
              <w:t>Benzaldéhyde</w:t>
            </w:r>
          </w:p>
        </w:tc>
        <w:tc>
          <w:tcPr>
            <w:tcW w:w="1198" w:type="dxa"/>
          </w:tcPr>
          <w:p w:rsidR="00332B18" w:rsidRPr="00332B18" w:rsidRDefault="00332B18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7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</w:p>
        </w:tc>
        <w:tc>
          <w:tcPr>
            <w:tcW w:w="1666" w:type="dxa"/>
          </w:tcPr>
          <w:p w:rsidR="00332B18" w:rsidRDefault="00332B18" w:rsidP="00D15A4E">
            <w:pPr>
              <w:pStyle w:val="Sansinterligne"/>
            </w:pPr>
            <w:r>
              <w:t>106,13</w:t>
            </w:r>
          </w:p>
        </w:tc>
        <w:tc>
          <w:tcPr>
            <w:tcW w:w="1349" w:type="dxa"/>
          </w:tcPr>
          <w:p w:rsidR="00332B18" w:rsidRDefault="00332B18" w:rsidP="00D15A4E">
            <w:pPr>
              <w:pStyle w:val="Sansinterligne"/>
            </w:pPr>
            <w:r>
              <w:t>3,66</w:t>
            </w:r>
          </w:p>
        </w:tc>
        <w:tc>
          <w:tcPr>
            <w:tcW w:w="1530" w:type="dxa"/>
          </w:tcPr>
          <w:p w:rsidR="00332B18" w:rsidRPr="00332B18" w:rsidRDefault="00332B18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179 °C</w:t>
            </w:r>
          </w:p>
        </w:tc>
        <w:tc>
          <w:tcPr>
            <w:tcW w:w="1510" w:type="dxa"/>
          </w:tcPr>
          <w:p w:rsidR="00332B18" w:rsidRDefault="00332B18" w:rsidP="00D15A4E">
            <w:pPr>
              <w:pStyle w:val="Sansinterligne"/>
            </w:pPr>
            <w:r>
              <w:t>Irritant</w:t>
            </w:r>
          </w:p>
        </w:tc>
      </w:tr>
      <w:tr w:rsidR="00332B18" w:rsidRPr="0027753E" w:rsidTr="00332B18">
        <w:tc>
          <w:tcPr>
            <w:tcW w:w="1809" w:type="dxa"/>
          </w:tcPr>
          <w:p w:rsidR="00332B18" w:rsidRDefault="00332B18" w:rsidP="00D15A4E">
            <w:pPr>
              <w:pStyle w:val="Sansinterligne"/>
            </w:pPr>
            <w:r>
              <w:t>Alcool benzylique</w:t>
            </w:r>
          </w:p>
        </w:tc>
        <w:tc>
          <w:tcPr>
            <w:tcW w:w="1198" w:type="dxa"/>
          </w:tcPr>
          <w:p w:rsidR="00332B18" w:rsidRPr="00332B18" w:rsidRDefault="00332B18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7</w:t>
            </w:r>
            <w:r>
              <w:t>H</w:t>
            </w:r>
            <w:r>
              <w:rPr>
                <w:vertAlign w:val="subscript"/>
              </w:rPr>
              <w:t>8</w:t>
            </w:r>
            <w:r>
              <w:t>O</w:t>
            </w:r>
          </w:p>
        </w:tc>
        <w:tc>
          <w:tcPr>
            <w:tcW w:w="1666" w:type="dxa"/>
          </w:tcPr>
          <w:p w:rsidR="00332B18" w:rsidRDefault="00332B18" w:rsidP="00D15A4E">
            <w:pPr>
              <w:pStyle w:val="Sansinterligne"/>
            </w:pPr>
            <w:r>
              <w:t>108,18</w:t>
            </w:r>
          </w:p>
        </w:tc>
        <w:tc>
          <w:tcPr>
            <w:tcW w:w="1349" w:type="dxa"/>
          </w:tcPr>
          <w:p w:rsidR="00332B18" w:rsidRDefault="00332B18" w:rsidP="00D15A4E">
            <w:pPr>
              <w:pStyle w:val="Sansinterligne"/>
            </w:pPr>
            <w:r>
              <w:t>1,04</w:t>
            </w:r>
          </w:p>
        </w:tc>
        <w:tc>
          <w:tcPr>
            <w:tcW w:w="1530" w:type="dxa"/>
          </w:tcPr>
          <w:p w:rsidR="00332B18" w:rsidRPr="00332B18" w:rsidRDefault="00332B18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205 °C</w:t>
            </w:r>
          </w:p>
        </w:tc>
        <w:tc>
          <w:tcPr>
            <w:tcW w:w="1510" w:type="dxa"/>
          </w:tcPr>
          <w:p w:rsidR="00332B18" w:rsidRDefault="00332B18" w:rsidP="00D15A4E">
            <w:pPr>
              <w:pStyle w:val="Sansinterligne"/>
            </w:pPr>
            <w:r>
              <w:t>Irritant</w:t>
            </w:r>
          </w:p>
        </w:tc>
      </w:tr>
      <w:tr w:rsidR="00332B18" w:rsidRPr="0027753E" w:rsidTr="00332B18">
        <w:tc>
          <w:tcPr>
            <w:tcW w:w="1809" w:type="dxa"/>
          </w:tcPr>
          <w:p w:rsidR="00332B18" w:rsidRDefault="00332B18" w:rsidP="00D15A4E">
            <w:pPr>
              <w:pStyle w:val="Sansinterligne"/>
            </w:pPr>
            <w:r>
              <w:t>Acide benzoïque</w:t>
            </w:r>
          </w:p>
        </w:tc>
        <w:tc>
          <w:tcPr>
            <w:tcW w:w="1198" w:type="dxa"/>
          </w:tcPr>
          <w:p w:rsidR="00332B18" w:rsidRPr="00332B18" w:rsidRDefault="00332B18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7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66" w:type="dxa"/>
          </w:tcPr>
          <w:p w:rsidR="00332B18" w:rsidRDefault="00332B18" w:rsidP="00D15A4E">
            <w:pPr>
              <w:pStyle w:val="Sansinterligne"/>
            </w:pPr>
            <w:r>
              <w:t>122,12</w:t>
            </w:r>
          </w:p>
        </w:tc>
        <w:tc>
          <w:tcPr>
            <w:tcW w:w="1349" w:type="dxa"/>
          </w:tcPr>
          <w:p w:rsidR="00332B18" w:rsidRDefault="00332B18" w:rsidP="00D15A4E">
            <w:pPr>
              <w:pStyle w:val="Sansinterligne"/>
            </w:pPr>
            <w:r>
              <w:t>1,3</w:t>
            </w:r>
          </w:p>
        </w:tc>
        <w:tc>
          <w:tcPr>
            <w:tcW w:w="1530" w:type="dxa"/>
          </w:tcPr>
          <w:p w:rsidR="00332B18" w:rsidRPr="00332B18" w:rsidRDefault="00332B18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249,9 °C</w:t>
            </w:r>
          </w:p>
        </w:tc>
        <w:tc>
          <w:tcPr>
            <w:tcW w:w="1510" w:type="dxa"/>
          </w:tcPr>
          <w:p w:rsidR="00332B18" w:rsidRDefault="00332B18" w:rsidP="00D15A4E">
            <w:pPr>
              <w:pStyle w:val="Sansinterligne"/>
            </w:pPr>
            <w:r>
              <w:t>-</w:t>
            </w:r>
          </w:p>
        </w:tc>
      </w:tr>
      <w:tr w:rsidR="00332B18" w:rsidRPr="0027753E" w:rsidTr="00332B18">
        <w:tc>
          <w:tcPr>
            <w:tcW w:w="1809" w:type="dxa"/>
          </w:tcPr>
          <w:p w:rsidR="00332B18" w:rsidRDefault="00332B18" w:rsidP="00D15A4E">
            <w:pPr>
              <w:pStyle w:val="Sansinterligne"/>
            </w:pPr>
            <w:r>
              <w:t>Acide chlorhydrique</w:t>
            </w:r>
          </w:p>
        </w:tc>
        <w:tc>
          <w:tcPr>
            <w:tcW w:w="1198" w:type="dxa"/>
          </w:tcPr>
          <w:p w:rsidR="00332B18" w:rsidRDefault="00332B18" w:rsidP="00D15A4E">
            <w:pPr>
              <w:pStyle w:val="Sansinterligne"/>
            </w:pPr>
            <w:proofErr w:type="spellStart"/>
            <w:r>
              <w:t>HCl</w:t>
            </w:r>
            <w:proofErr w:type="spellEnd"/>
          </w:p>
        </w:tc>
        <w:tc>
          <w:tcPr>
            <w:tcW w:w="1666" w:type="dxa"/>
          </w:tcPr>
          <w:p w:rsidR="00332B18" w:rsidRDefault="00332B18" w:rsidP="00D15A4E">
            <w:pPr>
              <w:pStyle w:val="Sansinterligne"/>
            </w:pPr>
            <w:r>
              <w:t>36,46</w:t>
            </w:r>
          </w:p>
        </w:tc>
        <w:tc>
          <w:tcPr>
            <w:tcW w:w="1349" w:type="dxa"/>
          </w:tcPr>
          <w:p w:rsidR="00332B18" w:rsidRDefault="00332B18" w:rsidP="00D15A4E">
            <w:pPr>
              <w:pStyle w:val="Sansinterligne"/>
            </w:pPr>
            <w:r>
              <w:t>1,19</w:t>
            </w:r>
          </w:p>
        </w:tc>
        <w:tc>
          <w:tcPr>
            <w:tcW w:w="1530" w:type="dxa"/>
          </w:tcPr>
          <w:p w:rsidR="00332B18" w:rsidRPr="00332B18" w:rsidRDefault="00332B18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48 °C</w:t>
            </w:r>
          </w:p>
        </w:tc>
        <w:tc>
          <w:tcPr>
            <w:tcW w:w="1510" w:type="dxa"/>
          </w:tcPr>
          <w:p w:rsidR="00332B18" w:rsidRDefault="00332B18" w:rsidP="00D15A4E">
            <w:pPr>
              <w:pStyle w:val="Sansinterligne"/>
            </w:pPr>
            <w:r>
              <w:t>Corrosif</w:t>
            </w:r>
          </w:p>
        </w:tc>
      </w:tr>
      <w:tr w:rsidR="00332B18" w:rsidRPr="0027753E" w:rsidTr="00332B18">
        <w:tc>
          <w:tcPr>
            <w:tcW w:w="1809" w:type="dxa"/>
          </w:tcPr>
          <w:p w:rsidR="00332B18" w:rsidRDefault="00332B18" w:rsidP="00D15A4E">
            <w:pPr>
              <w:pStyle w:val="Sansinterligne"/>
            </w:pPr>
            <w:r>
              <w:t>Dichlorométhane</w:t>
            </w:r>
          </w:p>
        </w:tc>
        <w:tc>
          <w:tcPr>
            <w:tcW w:w="1198" w:type="dxa"/>
          </w:tcPr>
          <w:p w:rsidR="00332B18" w:rsidRPr="00332B18" w:rsidRDefault="00332B18" w:rsidP="00D15A4E">
            <w:pPr>
              <w:pStyle w:val="Sansinterligne"/>
            </w:pPr>
            <w:r>
              <w:t>CH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</w:p>
        </w:tc>
        <w:tc>
          <w:tcPr>
            <w:tcW w:w="1666" w:type="dxa"/>
          </w:tcPr>
          <w:p w:rsidR="00332B18" w:rsidRDefault="00332B18" w:rsidP="00D15A4E">
            <w:pPr>
              <w:pStyle w:val="Sansinterligne"/>
            </w:pPr>
            <w:r>
              <w:t>84,9</w:t>
            </w:r>
          </w:p>
        </w:tc>
        <w:tc>
          <w:tcPr>
            <w:tcW w:w="1349" w:type="dxa"/>
          </w:tcPr>
          <w:p w:rsidR="00332B18" w:rsidRDefault="00332B18" w:rsidP="00D15A4E">
            <w:pPr>
              <w:pStyle w:val="Sansinterligne"/>
            </w:pPr>
            <w:r>
              <w:t>1,33</w:t>
            </w:r>
          </w:p>
        </w:tc>
        <w:tc>
          <w:tcPr>
            <w:tcW w:w="1530" w:type="dxa"/>
          </w:tcPr>
          <w:p w:rsidR="00332B18" w:rsidRPr="00332B18" w:rsidRDefault="00332B18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40°C</w:t>
            </w:r>
          </w:p>
        </w:tc>
        <w:tc>
          <w:tcPr>
            <w:tcW w:w="1510" w:type="dxa"/>
          </w:tcPr>
          <w:p w:rsidR="00332B18" w:rsidRDefault="00332B18" w:rsidP="00D15A4E">
            <w:pPr>
              <w:pStyle w:val="Sansinterligne"/>
            </w:pPr>
            <w:r>
              <w:t>CMR</w:t>
            </w:r>
          </w:p>
        </w:tc>
      </w:tr>
      <w:tr w:rsidR="00332B18" w:rsidRPr="0027753E" w:rsidTr="00332B18">
        <w:tc>
          <w:tcPr>
            <w:tcW w:w="1809" w:type="dxa"/>
          </w:tcPr>
          <w:p w:rsidR="00332B18" w:rsidRDefault="00332B18" w:rsidP="00D15A4E">
            <w:pPr>
              <w:pStyle w:val="Sansinterligne"/>
            </w:pPr>
            <w:r>
              <w:t>Cyclohexane</w:t>
            </w:r>
          </w:p>
        </w:tc>
        <w:tc>
          <w:tcPr>
            <w:tcW w:w="1198" w:type="dxa"/>
          </w:tcPr>
          <w:p w:rsidR="00332B18" w:rsidRPr="00332B18" w:rsidRDefault="00332B18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12</w:t>
            </w:r>
          </w:p>
        </w:tc>
        <w:tc>
          <w:tcPr>
            <w:tcW w:w="1666" w:type="dxa"/>
          </w:tcPr>
          <w:p w:rsidR="00332B18" w:rsidRDefault="00332B18" w:rsidP="00D15A4E">
            <w:pPr>
              <w:pStyle w:val="Sansinterligne"/>
            </w:pPr>
            <w:r>
              <w:t>84,16</w:t>
            </w:r>
          </w:p>
        </w:tc>
        <w:tc>
          <w:tcPr>
            <w:tcW w:w="1349" w:type="dxa"/>
          </w:tcPr>
          <w:p w:rsidR="00332B18" w:rsidRDefault="00332B18" w:rsidP="00D15A4E">
            <w:pPr>
              <w:pStyle w:val="Sansinterligne"/>
            </w:pPr>
            <w:r>
              <w:t>0,78</w:t>
            </w:r>
          </w:p>
        </w:tc>
        <w:tc>
          <w:tcPr>
            <w:tcW w:w="1530" w:type="dxa"/>
          </w:tcPr>
          <w:p w:rsidR="00332B18" w:rsidRPr="00332B18" w:rsidRDefault="00332B18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80,75 °C</w:t>
            </w:r>
          </w:p>
        </w:tc>
        <w:tc>
          <w:tcPr>
            <w:tcW w:w="1510" w:type="dxa"/>
          </w:tcPr>
          <w:p w:rsidR="00332B18" w:rsidRDefault="00332B18" w:rsidP="00D15A4E">
            <w:pPr>
              <w:pStyle w:val="Sansinterligne"/>
            </w:pPr>
            <w:r>
              <w:t>Inflammable</w:t>
            </w:r>
          </w:p>
          <w:p w:rsidR="00332B18" w:rsidRDefault="00332B18" w:rsidP="00D15A4E">
            <w:pPr>
              <w:pStyle w:val="Sansinterligne"/>
            </w:pPr>
            <w:r>
              <w:t>Irritant</w:t>
            </w:r>
          </w:p>
          <w:p w:rsidR="00332B18" w:rsidRDefault="00332B18" w:rsidP="00D15A4E">
            <w:pPr>
              <w:pStyle w:val="Sansinterligne"/>
            </w:pPr>
            <w:r>
              <w:t>CMR</w:t>
            </w:r>
          </w:p>
          <w:p w:rsidR="00332B18" w:rsidRDefault="00332B18" w:rsidP="00D15A4E">
            <w:pPr>
              <w:pStyle w:val="Sansinterligne"/>
            </w:pPr>
            <w:r>
              <w:t>Ecotoxique</w:t>
            </w:r>
          </w:p>
        </w:tc>
      </w:tr>
      <w:tr w:rsidR="00332B18" w:rsidRPr="0027753E" w:rsidTr="00332B18">
        <w:tc>
          <w:tcPr>
            <w:tcW w:w="1809" w:type="dxa"/>
          </w:tcPr>
          <w:p w:rsidR="00332B18" w:rsidRDefault="00332B18" w:rsidP="00D15A4E">
            <w:pPr>
              <w:pStyle w:val="Sansinterligne"/>
            </w:pPr>
            <w:proofErr w:type="spellStart"/>
            <w:r>
              <w:t>Diéthyléther</w:t>
            </w:r>
            <w:proofErr w:type="spellEnd"/>
          </w:p>
        </w:tc>
        <w:tc>
          <w:tcPr>
            <w:tcW w:w="1198" w:type="dxa"/>
          </w:tcPr>
          <w:p w:rsidR="00332B18" w:rsidRPr="00332B18" w:rsidRDefault="00332B18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10</w:t>
            </w:r>
            <w:r>
              <w:t>O</w:t>
            </w:r>
          </w:p>
        </w:tc>
        <w:tc>
          <w:tcPr>
            <w:tcW w:w="1666" w:type="dxa"/>
          </w:tcPr>
          <w:p w:rsidR="00332B18" w:rsidRDefault="00332B18" w:rsidP="00D15A4E">
            <w:pPr>
              <w:pStyle w:val="Sansinterligne"/>
            </w:pPr>
            <w:r>
              <w:t>74,12</w:t>
            </w:r>
          </w:p>
        </w:tc>
        <w:tc>
          <w:tcPr>
            <w:tcW w:w="1349" w:type="dxa"/>
          </w:tcPr>
          <w:p w:rsidR="00332B18" w:rsidRDefault="00332B18" w:rsidP="00D15A4E">
            <w:pPr>
              <w:pStyle w:val="Sansinterligne"/>
            </w:pPr>
            <w:r>
              <w:t>0,714</w:t>
            </w:r>
          </w:p>
        </w:tc>
        <w:tc>
          <w:tcPr>
            <w:tcW w:w="1530" w:type="dxa"/>
          </w:tcPr>
          <w:p w:rsidR="00332B18" w:rsidRPr="00332B18" w:rsidRDefault="00332B18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35 °C</w:t>
            </w:r>
          </w:p>
        </w:tc>
        <w:tc>
          <w:tcPr>
            <w:tcW w:w="1510" w:type="dxa"/>
          </w:tcPr>
          <w:p w:rsidR="00332B18" w:rsidRDefault="00332B18" w:rsidP="00D15A4E">
            <w:pPr>
              <w:pStyle w:val="Sansinterligne"/>
            </w:pPr>
            <w:r>
              <w:t>Inflammable</w:t>
            </w:r>
          </w:p>
          <w:p w:rsidR="00332B18" w:rsidRDefault="00332B18" w:rsidP="00D15A4E">
            <w:pPr>
              <w:pStyle w:val="Sansinterligne"/>
            </w:pPr>
            <w:r>
              <w:t>Irritant</w:t>
            </w:r>
          </w:p>
        </w:tc>
      </w:tr>
      <w:tr w:rsidR="00332B18" w:rsidRPr="0027753E" w:rsidTr="00332B18">
        <w:tc>
          <w:tcPr>
            <w:tcW w:w="1809" w:type="dxa"/>
          </w:tcPr>
          <w:p w:rsidR="00332B18" w:rsidRDefault="00332B18" w:rsidP="00D15A4E">
            <w:pPr>
              <w:pStyle w:val="Sansinterligne"/>
            </w:pPr>
            <w:r>
              <w:t>Ethanol pur (pour recristallisation)</w:t>
            </w:r>
          </w:p>
        </w:tc>
        <w:tc>
          <w:tcPr>
            <w:tcW w:w="1198" w:type="dxa"/>
          </w:tcPr>
          <w:p w:rsidR="00332B18" w:rsidRPr="00332B18" w:rsidRDefault="00332B18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</w:p>
        </w:tc>
        <w:tc>
          <w:tcPr>
            <w:tcW w:w="1666" w:type="dxa"/>
          </w:tcPr>
          <w:p w:rsidR="00332B18" w:rsidRDefault="00332B18" w:rsidP="00D15A4E">
            <w:pPr>
              <w:pStyle w:val="Sansinterligne"/>
            </w:pPr>
            <w:r>
              <w:t>46,08</w:t>
            </w:r>
          </w:p>
        </w:tc>
        <w:tc>
          <w:tcPr>
            <w:tcW w:w="1349" w:type="dxa"/>
          </w:tcPr>
          <w:p w:rsidR="00332B18" w:rsidRDefault="00332B18" w:rsidP="00D15A4E">
            <w:pPr>
              <w:pStyle w:val="Sansinterligne"/>
            </w:pPr>
            <w:r>
              <w:t>0,789</w:t>
            </w:r>
          </w:p>
        </w:tc>
        <w:tc>
          <w:tcPr>
            <w:tcW w:w="1530" w:type="dxa"/>
          </w:tcPr>
          <w:p w:rsidR="00332B18" w:rsidRPr="00332B18" w:rsidRDefault="00332B18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79 °C</w:t>
            </w:r>
          </w:p>
        </w:tc>
        <w:tc>
          <w:tcPr>
            <w:tcW w:w="1510" w:type="dxa"/>
          </w:tcPr>
          <w:p w:rsidR="00332B18" w:rsidRDefault="00332B18" w:rsidP="00D15A4E">
            <w:pPr>
              <w:pStyle w:val="Sansinterligne"/>
            </w:pPr>
            <w:r>
              <w:t>Inflammable</w:t>
            </w:r>
          </w:p>
          <w:p w:rsidR="00332B18" w:rsidRDefault="00332B18" w:rsidP="00D15A4E">
            <w:pPr>
              <w:pStyle w:val="Sansinterligne"/>
            </w:pPr>
            <w:r>
              <w:t>Irritant</w:t>
            </w:r>
          </w:p>
        </w:tc>
      </w:tr>
      <w:tr w:rsidR="00332B18" w:rsidRPr="0027753E" w:rsidTr="00332B18">
        <w:tc>
          <w:tcPr>
            <w:tcW w:w="1809" w:type="dxa"/>
          </w:tcPr>
          <w:p w:rsidR="00332B18" w:rsidRDefault="00332B18" w:rsidP="00D15A4E">
            <w:pPr>
              <w:pStyle w:val="Sansinterligne"/>
            </w:pPr>
            <w:r>
              <w:t>Eau distillée</w:t>
            </w:r>
          </w:p>
        </w:tc>
        <w:tc>
          <w:tcPr>
            <w:tcW w:w="1198" w:type="dxa"/>
          </w:tcPr>
          <w:p w:rsidR="00332B18" w:rsidRPr="00332B18" w:rsidRDefault="00332B18" w:rsidP="00D15A4E">
            <w:pPr>
              <w:pStyle w:val="Sansinterligne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666" w:type="dxa"/>
          </w:tcPr>
          <w:p w:rsidR="00332B18" w:rsidRDefault="00EF75FD" w:rsidP="00D15A4E">
            <w:pPr>
              <w:pStyle w:val="Sansinterligne"/>
            </w:pPr>
            <w:r>
              <w:t>18</w:t>
            </w:r>
          </w:p>
        </w:tc>
        <w:tc>
          <w:tcPr>
            <w:tcW w:w="1349" w:type="dxa"/>
          </w:tcPr>
          <w:p w:rsidR="00332B18" w:rsidRDefault="00EF75FD" w:rsidP="00D15A4E">
            <w:pPr>
              <w:pStyle w:val="Sansinterligne"/>
            </w:pPr>
            <w:r>
              <w:t>1</w:t>
            </w:r>
          </w:p>
        </w:tc>
        <w:tc>
          <w:tcPr>
            <w:tcW w:w="1530" w:type="dxa"/>
          </w:tcPr>
          <w:p w:rsidR="00332B18" w:rsidRPr="00EF75FD" w:rsidRDefault="00EF75FD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100 °C</w:t>
            </w:r>
          </w:p>
        </w:tc>
        <w:tc>
          <w:tcPr>
            <w:tcW w:w="1510" w:type="dxa"/>
          </w:tcPr>
          <w:p w:rsidR="00332B18" w:rsidRDefault="00EF75FD" w:rsidP="00D15A4E">
            <w:pPr>
              <w:pStyle w:val="Sansinterligne"/>
            </w:pPr>
            <w:r>
              <w:t>-</w:t>
            </w:r>
          </w:p>
        </w:tc>
      </w:tr>
      <w:tr w:rsidR="00332B18" w:rsidRPr="0027753E" w:rsidTr="00332B18">
        <w:tc>
          <w:tcPr>
            <w:tcW w:w="1809" w:type="dxa"/>
          </w:tcPr>
          <w:p w:rsidR="00332B18" w:rsidRDefault="00332B18" w:rsidP="00D15A4E">
            <w:pPr>
              <w:pStyle w:val="Sansinterligne"/>
            </w:pPr>
            <w:r>
              <w:t>Potasse</w:t>
            </w:r>
          </w:p>
        </w:tc>
        <w:tc>
          <w:tcPr>
            <w:tcW w:w="1198" w:type="dxa"/>
          </w:tcPr>
          <w:p w:rsidR="00332B18" w:rsidRDefault="00EF75FD" w:rsidP="00D15A4E">
            <w:pPr>
              <w:pStyle w:val="Sansinterligne"/>
            </w:pPr>
            <w:r>
              <w:t>KOH</w:t>
            </w:r>
          </w:p>
        </w:tc>
        <w:tc>
          <w:tcPr>
            <w:tcW w:w="1666" w:type="dxa"/>
          </w:tcPr>
          <w:p w:rsidR="00332B18" w:rsidRDefault="00EF75FD" w:rsidP="00D15A4E">
            <w:pPr>
              <w:pStyle w:val="Sansinterligne"/>
            </w:pPr>
            <w:r>
              <w:t>56,11</w:t>
            </w:r>
          </w:p>
        </w:tc>
        <w:tc>
          <w:tcPr>
            <w:tcW w:w="1349" w:type="dxa"/>
          </w:tcPr>
          <w:p w:rsidR="00332B18" w:rsidRDefault="00EF75FD" w:rsidP="00D15A4E">
            <w:pPr>
              <w:pStyle w:val="Sansinterligne"/>
            </w:pPr>
            <w:r>
              <w:t>2,044</w:t>
            </w:r>
          </w:p>
        </w:tc>
        <w:tc>
          <w:tcPr>
            <w:tcW w:w="1530" w:type="dxa"/>
          </w:tcPr>
          <w:p w:rsidR="00332B18" w:rsidRPr="00EF75FD" w:rsidRDefault="00EF75FD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1324 °C</w:t>
            </w:r>
          </w:p>
        </w:tc>
        <w:tc>
          <w:tcPr>
            <w:tcW w:w="1510" w:type="dxa"/>
          </w:tcPr>
          <w:p w:rsidR="00332B18" w:rsidRDefault="00EF75FD" w:rsidP="00D15A4E">
            <w:pPr>
              <w:pStyle w:val="Sansinterligne"/>
            </w:pPr>
            <w:r>
              <w:t>Corrosif</w:t>
            </w:r>
          </w:p>
        </w:tc>
      </w:tr>
      <w:tr w:rsidR="00332B18" w:rsidRPr="0027753E" w:rsidTr="00332B18">
        <w:tc>
          <w:tcPr>
            <w:tcW w:w="1809" w:type="dxa"/>
          </w:tcPr>
          <w:p w:rsidR="00332B18" w:rsidRDefault="00332B18" w:rsidP="00D15A4E">
            <w:pPr>
              <w:pStyle w:val="Sansinterligne"/>
            </w:pPr>
            <w:r>
              <w:t>Sulfate de magnésium anhydre</w:t>
            </w:r>
          </w:p>
        </w:tc>
        <w:tc>
          <w:tcPr>
            <w:tcW w:w="1198" w:type="dxa"/>
          </w:tcPr>
          <w:p w:rsidR="00332B18" w:rsidRPr="00EF75FD" w:rsidRDefault="00EF75FD" w:rsidP="00D15A4E">
            <w:pPr>
              <w:pStyle w:val="Sansinterligne"/>
            </w:pPr>
            <w:r>
              <w:t>MgSO</w:t>
            </w:r>
            <w:r>
              <w:rPr>
                <w:vertAlign w:val="subscript"/>
              </w:rPr>
              <w:t>4</w:t>
            </w:r>
          </w:p>
        </w:tc>
        <w:tc>
          <w:tcPr>
            <w:tcW w:w="1666" w:type="dxa"/>
          </w:tcPr>
          <w:p w:rsidR="00332B18" w:rsidRDefault="00EF75FD" w:rsidP="00D15A4E">
            <w:pPr>
              <w:pStyle w:val="Sansinterligne"/>
            </w:pPr>
            <w:r>
              <w:t>120,368</w:t>
            </w:r>
          </w:p>
        </w:tc>
        <w:tc>
          <w:tcPr>
            <w:tcW w:w="1349" w:type="dxa"/>
          </w:tcPr>
          <w:p w:rsidR="00332B18" w:rsidRDefault="00EF75FD" w:rsidP="00D15A4E">
            <w:pPr>
              <w:pStyle w:val="Sansinterligne"/>
            </w:pPr>
            <w:r>
              <w:t>2,65</w:t>
            </w:r>
          </w:p>
        </w:tc>
        <w:tc>
          <w:tcPr>
            <w:tcW w:w="1530" w:type="dxa"/>
          </w:tcPr>
          <w:p w:rsidR="00332B18" w:rsidRDefault="00EF75FD" w:rsidP="00D15A4E">
            <w:pPr>
              <w:pStyle w:val="Sansinterligne"/>
            </w:pPr>
            <w:r>
              <w:t>-</w:t>
            </w:r>
          </w:p>
        </w:tc>
        <w:tc>
          <w:tcPr>
            <w:tcW w:w="1510" w:type="dxa"/>
          </w:tcPr>
          <w:p w:rsidR="00332B18" w:rsidRDefault="00EF75FD" w:rsidP="00D15A4E">
            <w:pPr>
              <w:pStyle w:val="Sansinterligne"/>
            </w:pPr>
            <w:r>
              <w:t>-</w:t>
            </w:r>
          </w:p>
        </w:tc>
      </w:tr>
    </w:tbl>
    <w:p w:rsidR="00332B18" w:rsidRDefault="00332B18" w:rsidP="005F055B">
      <w:pPr>
        <w:pStyle w:val="Sansinterligne"/>
        <w:rPr>
          <w:u w:val="single"/>
        </w:rPr>
      </w:pPr>
      <w:bookmarkStart w:id="0" w:name="_GoBack"/>
      <w:bookmarkEnd w:id="0"/>
    </w:p>
    <w:p w:rsidR="00332B18" w:rsidRPr="00332B18" w:rsidRDefault="00332B18" w:rsidP="005F055B">
      <w:pPr>
        <w:pStyle w:val="Sansinterligne"/>
        <w:rPr>
          <w:u w:val="single"/>
        </w:rPr>
      </w:pPr>
      <w:r>
        <w:rPr>
          <w:u w:val="single"/>
        </w:rPr>
        <w:t xml:space="preserve">Concentrations : </w:t>
      </w:r>
    </w:p>
    <w:p w:rsidR="005F055B" w:rsidRDefault="00B5477C" w:rsidP="005F055B">
      <w:pPr>
        <w:pStyle w:val="Sansinterligne"/>
        <w:numPr>
          <w:ilvl w:val="0"/>
          <w:numId w:val="1"/>
        </w:numPr>
      </w:pPr>
      <w:r>
        <w:t>Acide chlorhydrique concentré (~36%)</w:t>
      </w:r>
    </w:p>
    <w:p w:rsidR="00332B18" w:rsidRPr="00332B18" w:rsidRDefault="00332B18" w:rsidP="005F055B">
      <w:pPr>
        <w:pStyle w:val="Sansinterligne"/>
        <w:numPr>
          <w:ilvl w:val="0"/>
          <w:numId w:val="1"/>
        </w:numPr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Matériels :</w:t>
      </w:r>
    </w:p>
    <w:p w:rsidR="005F055B" w:rsidRDefault="00B0724B" w:rsidP="005F055B">
      <w:pPr>
        <w:pStyle w:val="Sansinterligne"/>
      </w:pPr>
      <w:r>
        <w:tab/>
        <w:t>Pour la synthèse :</w:t>
      </w:r>
    </w:p>
    <w:p w:rsidR="00797E44" w:rsidRDefault="00797E44" w:rsidP="007F64C7">
      <w:pPr>
        <w:pStyle w:val="Sansinterligne"/>
        <w:numPr>
          <w:ilvl w:val="0"/>
          <w:numId w:val="1"/>
        </w:numPr>
        <w:sectPr w:rsidR="00797E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0724B" w:rsidRPr="007F64C7" w:rsidRDefault="00B0724B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 xml:space="preserve">Ballon </w:t>
      </w:r>
      <w:proofErr w:type="spellStart"/>
      <w:r w:rsidR="007F64C7">
        <w:t>bicol</w:t>
      </w:r>
      <w:proofErr w:type="spellEnd"/>
      <w:r w:rsidR="007F64C7">
        <w:t xml:space="preserve"> (100</w:t>
      </w:r>
      <w:r>
        <w:t xml:space="preserve"> </w:t>
      </w:r>
      <w:proofErr w:type="spellStart"/>
      <w:r>
        <w:t>mL</w:t>
      </w:r>
      <w:proofErr w:type="spellEnd"/>
      <w:r>
        <w:t>)</w:t>
      </w:r>
    </w:p>
    <w:p w:rsidR="007F64C7" w:rsidRPr="007F64C7" w:rsidRDefault="007F64C7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>A</w:t>
      </w:r>
      <w:r w:rsidR="00517F05">
        <w:t>mpoule</w:t>
      </w:r>
      <w:r>
        <w:t xml:space="preserve"> de coulée</w:t>
      </w:r>
    </w:p>
    <w:p w:rsidR="007F64C7" w:rsidRPr="00797E44" w:rsidRDefault="007F64C7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 xml:space="preserve">Erlenmeyer (50 </w:t>
      </w:r>
      <w:proofErr w:type="spellStart"/>
      <w:r>
        <w:t>mL</w:t>
      </w:r>
      <w:proofErr w:type="spellEnd"/>
      <w:r>
        <w:t>)</w:t>
      </w:r>
    </w:p>
    <w:p w:rsidR="00797E44" w:rsidRPr="00797E44" w:rsidRDefault="00797E44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 xml:space="preserve">Potence </w:t>
      </w:r>
    </w:p>
    <w:p w:rsidR="00797E44" w:rsidRPr="00797E44" w:rsidRDefault="00797E44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>Pince deux doigts</w:t>
      </w:r>
    </w:p>
    <w:p w:rsidR="00B0724B" w:rsidRPr="00B0724B" w:rsidRDefault="007F64C7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 xml:space="preserve">Pipette graduée de 10 </w:t>
      </w:r>
      <w:proofErr w:type="spellStart"/>
      <w:r>
        <w:t>mL</w:t>
      </w:r>
      <w:proofErr w:type="spellEnd"/>
    </w:p>
    <w:p w:rsidR="00B0724B" w:rsidRPr="00B0724B" w:rsidRDefault="00B0724B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>Verre</w:t>
      </w:r>
      <w:r w:rsidR="007F64C7">
        <w:t>s à pied</w:t>
      </w:r>
    </w:p>
    <w:p w:rsidR="00B0724B" w:rsidRPr="00B0724B" w:rsidRDefault="00B0724B" w:rsidP="00517F05">
      <w:pPr>
        <w:pStyle w:val="Sansinterligne"/>
        <w:numPr>
          <w:ilvl w:val="0"/>
          <w:numId w:val="4"/>
        </w:numPr>
        <w:rPr>
          <w:u w:val="single"/>
        </w:rPr>
      </w:pPr>
      <w:r>
        <w:t xml:space="preserve">Bécher </w:t>
      </w:r>
      <w:r w:rsidR="007F64C7">
        <w:t>+ 2 béchers poubelles</w:t>
      </w:r>
    </w:p>
    <w:p w:rsidR="00B0724B" w:rsidRPr="00B0724B" w:rsidRDefault="00B0724B" w:rsidP="00397AF0">
      <w:pPr>
        <w:pStyle w:val="Sansinterligne"/>
        <w:numPr>
          <w:ilvl w:val="0"/>
          <w:numId w:val="2"/>
        </w:numPr>
        <w:rPr>
          <w:u w:val="single"/>
        </w:rPr>
      </w:pPr>
      <w:r>
        <w:t>Coupelle de pesée</w:t>
      </w:r>
      <w:r w:rsidR="00AE5EAA">
        <w:t xml:space="preserve"> + spatule</w:t>
      </w:r>
    </w:p>
    <w:p w:rsidR="00B0724B" w:rsidRPr="00B0724B" w:rsidRDefault="00B0724B" w:rsidP="00397AF0">
      <w:pPr>
        <w:pStyle w:val="Sansinterligne"/>
        <w:numPr>
          <w:ilvl w:val="0"/>
          <w:numId w:val="2"/>
        </w:numPr>
        <w:rPr>
          <w:u w:val="single"/>
        </w:rPr>
      </w:pPr>
      <w:r>
        <w:t>Balance</w:t>
      </w:r>
    </w:p>
    <w:p w:rsidR="00B0724B" w:rsidRPr="00B0724B" w:rsidRDefault="007F64C7" w:rsidP="00397AF0">
      <w:pPr>
        <w:pStyle w:val="Sansinterligne"/>
        <w:numPr>
          <w:ilvl w:val="0"/>
          <w:numId w:val="2"/>
        </w:numPr>
        <w:rPr>
          <w:u w:val="single"/>
        </w:rPr>
      </w:pPr>
      <w:r>
        <w:t>Chauffe-ballon</w:t>
      </w:r>
      <w:r w:rsidR="00B0724B">
        <w:t xml:space="preserve"> et olive</w:t>
      </w:r>
    </w:p>
    <w:p w:rsidR="00797E44" w:rsidRPr="007F64C7" w:rsidRDefault="007F64C7" w:rsidP="007F64C7">
      <w:pPr>
        <w:pStyle w:val="Sansinterligne"/>
        <w:numPr>
          <w:ilvl w:val="0"/>
          <w:numId w:val="2"/>
        </w:numPr>
        <w:rPr>
          <w:u w:val="single"/>
        </w:rPr>
      </w:pPr>
      <w:r>
        <w:t>Éprouvette graduée de 25</w:t>
      </w:r>
      <w:r w:rsidR="00B0724B">
        <w:t xml:space="preserve"> </w:t>
      </w:r>
      <w:proofErr w:type="spellStart"/>
      <w:r w:rsidR="00B0724B">
        <w:t>mL</w:t>
      </w:r>
      <w:proofErr w:type="spellEnd"/>
    </w:p>
    <w:p w:rsidR="007F64C7" w:rsidRDefault="007F64C7" w:rsidP="007F64C7">
      <w:pPr>
        <w:pStyle w:val="Sansinterligne"/>
        <w:numPr>
          <w:ilvl w:val="0"/>
          <w:numId w:val="2"/>
        </w:numPr>
        <w:rPr>
          <w:u w:val="single"/>
        </w:rPr>
      </w:pPr>
      <w:r>
        <w:t>Réfrigérant à eau</w:t>
      </w:r>
    </w:p>
    <w:p w:rsidR="007F64C7" w:rsidRPr="007F64C7" w:rsidRDefault="007F64C7" w:rsidP="007F64C7">
      <w:pPr>
        <w:pStyle w:val="Sansinterligne"/>
        <w:numPr>
          <w:ilvl w:val="0"/>
          <w:numId w:val="2"/>
        </w:numPr>
        <w:rPr>
          <w:u w:val="single"/>
        </w:rPr>
      </w:pPr>
      <w:r>
        <w:t>Pince trois doigts</w:t>
      </w:r>
    </w:p>
    <w:p w:rsidR="007F64C7" w:rsidRDefault="007F64C7" w:rsidP="00B0724B">
      <w:pPr>
        <w:pStyle w:val="Sansinterligne"/>
        <w:ind w:left="708"/>
        <w:sectPr w:rsidR="007F64C7" w:rsidSect="00797E44">
          <w:type w:val="continuous"/>
          <w:pgSz w:w="11906" w:h="16838"/>
          <w:pgMar w:top="1417" w:right="1417" w:bottom="1417" w:left="1417" w:header="708" w:footer="708" w:gutter="0"/>
          <w:cols w:num="2" w:space="0" w:equalWidth="0">
            <w:col w:w="4536" w:space="0"/>
            <w:col w:w="4536"/>
          </w:cols>
          <w:docGrid w:linePitch="360"/>
        </w:sectPr>
      </w:pPr>
    </w:p>
    <w:p w:rsidR="00251220" w:rsidRDefault="007F64C7" w:rsidP="00251220">
      <w:pPr>
        <w:pStyle w:val="Sansinterligne"/>
        <w:ind w:left="708"/>
      </w:pPr>
      <w:r>
        <w:t>Pour l’extraction :</w:t>
      </w:r>
    </w:p>
    <w:p w:rsidR="00251220" w:rsidRPr="00797E44" w:rsidRDefault="00251220" w:rsidP="00251220">
      <w:pPr>
        <w:pStyle w:val="Sansinterligne"/>
        <w:numPr>
          <w:ilvl w:val="0"/>
          <w:numId w:val="9"/>
        </w:numPr>
        <w:rPr>
          <w:u w:val="single"/>
        </w:rPr>
      </w:pPr>
      <w:r>
        <w:t>Potence</w:t>
      </w:r>
    </w:p>
    <w:p w:rsidR="00251220" w:rsidRPr="00517F05" w:rsidRDefault="00251220" w:rsidP="00251220">
      <w:pPr>
        <w:pStyle w:val="Sansinterligne"/>
        <w:numPr>
          <w:ilvl w:val="2"/>
          <w:numId w:val="1"/>
        </w:numPr>
        <w:rPr>
          <w:u w:val="single"/>
        </w:rPr>
      </w:pPr>
      <w:r>
        <w:t>Pince deux doigts</w:t>
      </w:r>
    </w:p>
    <w:p w:rsidR="007F64C7" w:rsidRPr="00251220" w:rsidRDefault="00251220" w:rsidP="00251220">
      <w:pPr>
        <w:pStyle w:val="Sansinterligne"/>
        <w:numPr>
          <w:ilvl w:val="2"/>
          <w:numId w:val="1"/>
        </w:numPr>
        <w:rPr>
          <w:u w:val="single"/>
        </w:rPr>
      </w:pPr>
      <w:r>
        <w:t>2 béchers (un phase orga, un phase aqueuse)</w:t>
      </w:r>
    </w:p>
    <w:p w:rsidR="007F64C7" w:rsidRDefault="00517F05" w:rsidP="007F64C7">
      <w:pPr>
        <w:pStyle w:val="Sansinterligne"/>
        <w:numPr>
          <w:ilvl w:val="0"/>
          <w:numId w:val="5"/>
        </w:numPr>
      </w:pPr>
      <w:r w:rsidRPr="00517F05">
        <w:t xml:space="preserve">Ampoule à décanter de 100 </w:t>
      </w:r>
      <w:proofErr w:type="spellStart"/>
      <w:r w:rsidRPr="00517F05">
        <w:t>mL</w:t>
      </w:r>
      <w:proofErr w:type="spellEnd"/>
    </w:p>
    <w:p w:rsidR="00AE5EAA" w:rsidRPr="00517F05" w:rsidRDefault="00AE5EAA" w:rsidP="007F64C7">
      <w:pPr>
        <w:pStyle w:val="Sansinterligne"/>
        <w:numPr>
          <w:ilvl w:val="0"/>
          <w:numId w:val="5"/>
        </w:numPr>
      </w:pPr>
      <w:r>
        <w:t>Support d’ampoule</w:t>
      </w:r>
    </w:p>
    <w:p w:rsidR="00517F05" w:rsidRDefault="00517F05" w:rsidP="007F64C7">
      <w:pPr>
        <w:pStyle w:val="Sansinterligne"/>
        <w:numPr>
          <w:ilvl w:val="0"/>
          <w:numId w:val="5"/>
        </w:numPr>
      </w:pPr>
      <w:r w:rsidRPr="00517F05">
        <w:t>Eprouvette graduée</w:t>
      </w:r>
    </w:p>
    <w:p w:rsidR="00517F05" w:rsidRDefault="00517F05" w:rsidP="00517F05">
      <w:pPr>
        <w:pStyle w:val="Sansinterligne"/>
        <w:ind w:firstLine="708"/>
      </w:pPr>
      <w:r>
        <w:t xml:space="preserve">Pour le </w:t>
      </w:r>
      <w:r w:rsidR="00AE5EAA">
        <w:t>traitement de la phase orga (</w:t>
      </w:r>
      <w:r>
        <w:t>séchage</w:t>
      </w:r>
      <w:r w:rsidR="00AE5EAA">
        <w:t xml:space="preserve">+ </w:t>
      </w:r>
      <w:proofErr w:type="spellStart"/>
      <w:r w:rsidR="00AE5EAA">
        <w:t>filtration+évaporation</w:t>
      </w:r>
      <w:proofErr w:type="spellEnd"/>
      <w:r w:rsidR="00AE5EAA">
        <w:t>)</w:t>
      </w:r>
      <w:r>
        <w:t> :</w:t>
      </w:r>
    </w:p>
    <w:p w:rsidR="00517F05" w:rsidRDefault="00AE5EAA" w:rsidP="00517F05">
      <w:pPr>
        <w:pStyle w:val="Sansinterligne"/>
        <w:numPr>
          <w:ilvl w:val="0"/>
          <w:numId w:val="8"/>
        </w:numPr>
      </w:pPr>
      <w:r>
        <w:t>Spatule</w:t>
      </w:r>
    </w:p>
    <w:p w:rsidR="00AE5EAA" w:rsidRDefault="00AE5EAA" w:rsidP="00517F05">
      <w:pPr>
        <w:pStyle w:val="Sansinterligne"/>
        <w:numPr>
          <w:ilvl w:val="0"/>
          <w:numId w:val="8"/>
        </w:numPr>
      </w:pPr>
      <w:r>
        <w:lastRenderedPageBreak/>
        <w:t>Filtre plissé</w:t>
      </w:r>
    </w:p>
    <w:p w:rsidR="00AE5EAA" w:rsidRDefault="00AE5EAA" w:rsidP="00517F05">
      <w:pPr>
        <w:pStyle w:val="Sansinterligne"/>
        <w:numPr>
          <w:ilvl w:val="0"/>
          <w:numId w:val="8"/>
        </w:numPr>
      </w:pPr>
      <w:r>
        <w:t>Entonnoir + support</w:t>
      </w:r>
    </w:p>
    <w:p w:rsidR="00AE5EAA" w:rsidRDefault="00AE5EAA" w:rsidP="00AE5EAA">
      <w:pPr>
        <w:pStyle w:val="Sansinterligne"/>
        <w:numPr>
          <w:ilvl w:val="0"/>
          <w:numId w:val="8"/>
        </w:numPr>
      </w:pPr>
      <w:r>
        <w:t>Ballon adapté à l’évaporateur rotatif</w:t>
      </w:r>
    </w:p>
    <w:p w:rsidR="00AE5EAA" w:rsidRPr="00517F05" w:rsidRDefault="00AE5EAA" w:rsidP="00AE5EAA">
      <w:pPr>
        <w:pStyle w:val="Sansinterligne"/>
        <w:ind w:left="708"/>
      </w:pPr>
      <w:r>
        <w:t>Pour le traitement de la phase aqueuse (acidification +</w:t>
      </w:r>
      <w:r w:rsidR="00251220">
        <w:t xml:space="preserve"> essorage +</w:t>
      </w:r>
      <w:r>
        <w:t xml:space="preserve"> recristallisation)</w:t>
      </w:r>
    </w:p>
    <w:p w:rsidR="00797E44" w:rsidRDefault="00517F05" w:rsidP="00797E44">
      <w:pPr>
        <w:pStyle w:val="Sansinterligne"/>
        <w:numPr>
          <w:ilvl w:val="2"/>
          <w:numId w:val="1"/>
        </w:numPr>
      </w:pPr>
      <w:r>
        <w:t>Ballon</w:t>
      </w:r>
      <w:r w:rsidR="00251220">
        <w:t xml:space="preserve"> </w:t>
      </w:r>
      <w:proofErr w:type="spellStart"/>
      <w:r w:rsidR="00251220">
        <w:t>bicol</w:t>
      </w:r>
      <w:proofErr w:type="spellEnd"/>
    </w:p>
    <w:p w:rsidR="00517F05" w:rsidRPr="007F64C7" w:rsidRDefault="00517F05" w:rsidP="00517F05">
      <w:pPr>
        <w:pStyle w:val="Sansinterligne"/>
        <w:numPr>
          <w:ilvl w:val="2"/>
          <w:numId w:val="1"/>
        </w:numPr>
        <w:rPr>
          <w:u w:val="single"/>
        </w:rPr>
      </w:pPr>
      <w:r>
        <w:t>Ampoule de coulée (la même que pour la synthèse)</w:t>
      </w:r>
    </w:p>
    <w:p w:rsidR="00517F05" w:rsidRDefault="00251220" w:rsidP="00797E44">
      <w:pPr>
        <w:pStyle w:val="Sansinterligne"/>
        <w:numPr>
          <w:ilvl w:val="2"/>
          <w:numId w:val="1"/>
        </w:numPr>
      </w:pPr>
      <w:r>
        <w:t>Papier pH</w:t>
      </w:r>
    </w:p>
    <w:p w:rsidR="00251220" w:rsidRPr="00B0724B" w:rsidRDefault="00251220" w:rsidP="00251220">
      <w:pPr>
        <w:pStyle w:val="Sansinterligne"/>
        <w:numPr>
          <w:ilvl w:val="2"/>
          <w:numId w:val="1"/>
        </w:numPr>
        <w:rPr>
          <w:u w:val="single"/>
        </w:rPr>
      </w:pPr>
      <w:r>
        <w:t>Fiole à vide</w:t>
      </w:r>
    </w:p>
    <w:p w:rsidR="00251220" w:rsidRPr="00B0724B" w:rsidRDefault="00251220" w:rsidP="00251220">
      <w:pPr>
        <w:pStyle w:val="Sansinterligne"/>
        <w:numPr>
          <w:ilvl w:val="2"/>
          <w:numId w:val="1"/>
        </w:numPr>
        <w:rPr>
          <w:u w:val="single"/>
        </w:rPr>
      </w:pPr>
      <w:r>
        <w:t>Verre fritté</w:t>
      </w:r>
    </w:p>
    <w:p w:rsidR="00251220" w:rsidRPr="00251220" w:rsidRDefault="00251220" w:rsidP="00251220">
      <w:pPr>
        <w:pStyle w:val="Sansinterligne"/>
        <w:numPr>
          <w:ilvl w:val="2"/>
          <w:numId w:val="1"/>
        </w:numPr>
        <w:rPr>
          <w:u w:val="single"/>
        </w:rPr>
      </w:pPr>
      <w:r>
        <w:t>Pissette d’eau distillée glacée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Agitateur magnétique chauffant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Pipette pasteur en plastique</w:t>
      </w:r>
    </w:p>
    <w:p w:rsidR="00251220" w:rsidRDefault="00797E44" w:rsidP="00797E44">
      <w:pPr>
        <w:pStyle w:val="Sansinterligne"/>
        <w:numPr>
          <w:ilvl w:val="2"/>
          <w:numId w:val="1"/>
        </w:numPr>
      </w:pPr>
      <w:r>
        <w:t>Olive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Support élévateur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Cristallisoir</w:t>
      </w:r>
    </w:p>
    <w:p w:rsidR="00797E44" w:rsidRDefault="00797E44" w:rsidP="00797E44">
      <w:pPr>
        <w:pStyle w:val="Sansinterligne"/>
        <w:ind w:left="708"/>
      </w:pPr>
      <w:r>
        <w:t>Pour la CCM :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Cuve CCM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Plaque CCM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Lampe de révélation UV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 xml:space="preserve">Eprouvette graduée de </w:t>
      </w:r>
      <w:r w:rsidR="00251220">
        <w:t>10</w:t>
      </w:r>
      <w:r w:rsidR="00D11E3D">
        <w:t xml:space="preserve">mL 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Capillaire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Pilulier</w:t>
      </w:r>
    </w:p>
    <w:p w:rsidR="00797E44" w:rsidRDefault="00797E44" w:rsidP="00797E44">
      <w:pPr>
        <w:pStyle w:val="Sansinterligne"/>
      </w:pPr>
    </w:p>
    <w:p w:rsidR="00797E44" w:rsidRDefault="00797E44" w:rsidP="005F055B">
      <w:pPr>
        <w:pStyle w:val="Sansinterligne"/>
        <w:rPr>
          <w:u w:val="single"/>
        </w:rPr>
      </w:pPr>
    </w:p>
    <w:p w:rsidR="00797E44" w:rsidRDefault="00797E44" w:rsidP="005F055B">
      <w:pPr>
        <w:pStyle w:val="Sansinterligne"/>
        <w:rPr>
          <w:u w:val="single"/>
        </w:rPr>
      </w:pPr>
    </w:p>
    <w:p w:rsidR="00B0724B" w:rsidRDefault="005F055B" w:rsidP="005F055B">
      <w:pPr>
        <w:pStyle w:val="Sansinterligne"/>
        <w:rPr>
          <w:u w:val="single"/>
        </w:rPr>
      </w:pPr>
      <w:r>
        <w:rPr>
          <w:u w:val="single"/>
        </w:rPr>
        <w:t>Modification protocole :</w:t>
      </w:r>
    </w:p>
    <w:p w:rsidR="00B0724B" w:rsidRDefault="00B0724B" w:rsidP="005F055B">
      <w:pPr>
        <w:pStyle w:val="Sansinterligne"/>
      </w:pPr>
      <w:r>
        <w:tab/>
        <w:t>Pour la synthèse :</w:t>
      </w:r>
    </w:p>
    <w:p w:rsidR="00B0724B" w:rsidRDefault="00B0724B" w:rsidP="005F055B">
      <w:pPr>
        <w:pStyle w:val="Sansinterligne"/>
      </w:pPr>
      <w:r>
        <w:tab/>
      </w:r>
      <w:r>
        <w:tab/>
      </w:r>
      <w:r w:rsidR="00E22FD0">
        <w:t>Suivre le protocole du Blanchard. Utiliser un chauffe-ballon et non un bain-marie. Le mélange doit prendre en masse. Après l’arrêt du chauffage, verser l’eau avec une ampoule de coulée.</w:t>
      </w:r>
      <w:r w:rsidR="00F96204">
        <w:t xml:space="preserve"> Il faut ajouter suffisamment d’eau pour que le mélange devienne orangé, translucide.</w:t>
      </w:r>
    </w:p>
    <w:p w:rsidR="00E22FD0" w:rsidRDefault="00E22FD0" w:rsidP="005F055B">
      <w:pPr>
        <w:pStyle w:val="Sansinterligne"/>
      </w:pPr>
    </w:p>
    <w:p w:rsidR="00E22FD0" w:rsidRDefault="00E22FD0" w:rsidP="005F055B">
      <w:pPr>
        <w:pStyle w:val="Sansinterligne"/>
      </w:pPr>
      <w:r>
        <w:tab/>
        <w:t xml:space="preserve">Pour l’extraction et le lavage : extraire avec trois portions d’éther </w:t>
      </w:r>
      <w:proofErr w:type="spellStart"/>
      <w:r>
        <w:t>diéthylique</w:t>
      </w:r>
      <w:proofErr w:type="spellEnd"/>
      <w:r>
        <w:t xml:space="preserve"> de 15 </w:t>
      </w:r>
      <w:proofErr w:type="spellStart"/>
      <w:r>
        <w:t>mL</w:t>
      </w:r>
      <w:proofErr w:type="spellEnd"/>
      <w:r>
        <w:t> : plus rapide, surtout si on ne veut pas des produits trop purs.</w:t>
      </w:r>
      <w:r w:rsidR="00F96204">
        <w:t xml:space="preserve"> L’acide benzoïque a un </w:t>
      </w:r>
      <w:proofErr w:type="spellStart"/>
      <w:r w:rsidR="00F96204">
        <w:t>pKa</w:t>
      </w:r>
      <w:proofErr w:type="spellEnd"/>
      <w:r w:rsidR="00F96204">
        <w:t xml:space="preserve"> de 4-5 : quand on ajoute de l’éther, il peut cristalliser dans l’ampoule à décanter. Avant de le mettre dans l’ampoule, mettre le mélange réactionnel + éther dans un bécher, mesurer le pH, ajouter de l’eau et un peu de soude (pour que pH~7). Puis mettre dans l’ampoule.</w:t>
      </w:r>
    </w:p>
    <w:p w:rsidR="00797E44" w:rsidRDefault="00797E44" w:rsidP="005F055B">
      <w:pPr>
        <w:pStyle w:val="Sansinterligne"/>
      </w:pPr>
    </w:p>
    <w:p w:rsidR="00797E44" w:rsidRDefault="00797E44" w:rsidP="005F055B">
      <w:pPr>
        <w:pStyle w:val="Sansinterligne"/>
      </w:pPr>
      <w:r>
        <w:tab/>
        <w:t>Pour la recristallisation :</w:t>
      </w:r>
    </w:p>
    <w:p w:rsidR="00797E44" w:rsidRDefault="00F96204" w:rsidP="005F055B">
      <w:pPr>
        <w:pStyle w:val="Sansinterligne"/>
      </w:pPr>
      <w:r>
        <w:tab/>
      </w:r>
      <w:r>
        <w:tab/>
        <w:t>Laisser le ballon accroché</w:t>
      </w:r>
      <w:r w:rsidR="00797E44">
        <w:t xml:space="preserve"> au réfrigérant (pour ne pas perturber la cristallisation). Descendre le dispositif de chauffage et laisser refroidir à l’air. Retirer le dispositif de chauffage, placer un cristallisoir rempli d’eau puis remplacer celui-ci par un mélange eau-glace. Retirer le ballon et essorer à nouveau.</w:t>
      </w:r>
    </w:p>
    <w:p w:rsidR="005F055B" w:rsidRDefault="00797E44" w:rsidP="005F055B">
      <w:pPr>
        <w:pStyle w:val="Sansinterligne"/>
      </w:pPr>
      <w:r>
        <w:tab/>
      </w:r>
      <w:r w:rsidR="00AA5101">
        <w:t>Après la recristallisation, le produit obtenu est gorgé de solvant. Il faut donc le passer à l’étuve avant de pouvoir en faire quelque chose d’intéressant (notamment mesure de la température de fusion).</w:t>
      </w:r>
    </w:p>
    <w:p w:rsidR="00AA5101" w:rsidRDefault="00AA5101" w:rsidP="005F055B">
      <w:pPr>
        <w:pStyle w:val="Sansinterligne"/>
      </w:pPr>
    </w:p>
    <w:p w:rsidR="00D11E3D" w:rsidRDefault="00D11E3D" w:rsidP="005F055B">
      <w:pPr>
        <w:pStyle w:val="Sansinterligne"/>
      </w:pPr>
      <w:r>
        <w:tab/>
        <w:t>Pour la CCM </w:t>
      </w:r>
      <w:r w:rsidR="00784AFD">
        <w:t>(caractérisation du produit orga)</w:t>
      </w:r>
      <w:r>
        <w:t>:</w:t>
      </w:r>
    </w:p>
    <w:p w:rsidR="00D11E3D" w:rsidRDefault="00D11E3D" w:rsidP="005F055B">
      <w:pPr>
        <w:pStyle w:val="Sansinterligne"/>
      </w:pPr>
      <w:r>
        <w:tab/>
      </w:r>
      <w:r>
        <w:tab/>
        <w:t xml:space="preserve">Éluant : </w:t>
      </w:r>
      <w:r w:rsidR="00F96204">
        <w:t>dichlorométhane (essayer cyclohexane)</w:t>
      </w:r>
    </w:p>
    <w:p w:rsidR="00D11E3D" w:rsidRDefault="00D11E3D" w:rsidP="005F055B">
      <w:pPr>
        <w:pStyle w:val="Sansinterligne"/>
      </w:pPr>
      <w:r>
        <w:tab/>
      </w:r>
      <w:r>
        <w:tab/>
        <w:t>Nombre de dépôt : 5 avec dans l’ordre :</w:t>
      </w:r>
    </w:p>
    <w:p w:rsidR="00D11E3D" w:rsidRDefault="00D11E3D" w:rsidP="005F055B">
      <w:pPr>
        <w:pStyle w:val="Sansinterligne"/>
      </w:pPr>
      <w:r>
        <w:tab/>
      </w:r>
      <w:r>
        <w:tab/>
      </w:r>
      <w:r>
        <w:tab/>
        <w:t xml:space="preserve">1 : </w:t>
      </w:r>
      <w:r w:rsidR="00784AFD">
        <w:t>alcool benzylique</w:t>
      </w:r>
      <w:r w:rsidR="00F96204">
        <w:t xml:space="preserve"> commercial</w:t>
      </w:r>
    </w:p>
    <w:p w:rsidR="00D11E3D" w:rsidRDefault="00D11E3D" w:rsidP="005F055B">
      <w:pPr>
        <w:pStyle w:val="Sansinterligne"/>
      </w:pPr>
      <w:r>
        <w:tab/>
      </w:r>
      <w:r>
        <w:tab/>
      </w:r>
      <w:r>
        <w:tab/>
        <w:t xml:space="preserve">2 : </w:t>
      </w:r>
      <w:proofErr w:type="spellStart"/>
      <w:r w:rsidR="00F96204">
        <w:t>co</w:t>
      </w:r>
      <w:proofErr w:type="spellEnd"/>
      <w:r w:rsidR="00F96204">
        <w:t xml:space="preserve">-dépôt : produit + </w:t>
      </w:r>
      <w:r w:rsidR="00784AFD">
        <w:t>alcool benzylique</w:t>
      </w:r>
    </w:p>
    <w:p w:rsidR="00D11E3D" w:rsidRDefault="00D11E3D" w:rsidP="005F055B">
      <w:pPr>
        <w:pStyle w:val="Sansinterligne"/>
      </w:pPr>
      <w:r>
        <w:tab/>
      </w:r>
      <w:r>
        <w:tab/>
      </w:r>
      <w:r>
        <w:tab/>
        <w:t>3 : produit synthétisé</w:t>
      </w:r>
    </w:p>
    <w:p w:rsidR="00D11E3D" w:rsidRDefault="00D11E3D" w:rsidP="005F055B">
      <w:pPr>
        <w:pStyle w:val="Sansinterligne"/>
      </w:pPr>
      <w:r>
        <w:lastRenderedPageBreak/>
        <w:tab/>
      </w:r>
      <w:r>
        <w:tab/>
      </w:r>
      <w:r>
        <w:tab/>
        <w:t xml:space="preserve">4 : </w:t>
      </w:r>
      <w:r w:rsidR="00784AFD">
        <w:t>benzaldéhyde commercial</w:t>
      </w:r>
    </w:p>
    <w:p w:rsidR="00784AFD" w:rsidRDefault="00D11E3D" w:rsidP="005F055B">
      <w:pPr>
        <w:pStyle w:val="Sansinterligne"/>
      </w:pPr>
      <w:r>
        <w:tab/>
      </w:r>
      <w:r>
        <w:tab/>
      </w:r>
      <w:r>
        <w:tab/>
        <w:t xml:space="preserve">5 : </w:t>
      </w:r>
      <w:proofErr w:type="spellStart"/>
      <w:r>
        <w:t>co</w:t>
      </w:r>
      <w:proofErr w:type="spellEnd"/>
      <w:r>
        <w:t xml:space="preserve">-dépôt : produit </w:t>
      </w:r>
      <w:r w:rsidR="00784AFD">
        <w:t>+ benzaldéhyde</w:t>
      </w:r>
      <w:r>
        <w:tab/>
      </w:r>
      <w:r>
        <w:tab/>
      </w:r>
    </w:p>
    <w:p w:rsidR="00D11E3D" w:rsidRDefault="00784AFD" w:rsidP="005F055B">
      <w:pPr>
        <w:pStyle w:val="Sansinterligne"/>
      </w:pPr>
      <w:r>
        <w:t>Mélang</w:t>
      </w:r>
      <w:r w:rsidR="00D11E3D">
        <w:t>er le produit dans un peu de dichlorométhane (</w:t>
      </w:r>
      <w:r>
        <w:t>car il ne doit pas être trop concentré</w:t>
      </w:r>
      <w:r w:rsidR="00D11E3D">
        <w:t>)</w:t>
      </w:r>
      <w:r>
        <w:t>.</w:t>
      </w:r>
    </w:p>
    <w:p w:rsidR="00784AFD" w:rsidRDefault="00784AFD" w:rsidP="005F055B">
      <w:pPr>
        <w:pStyle w:val="Sansinterligne"/>
      </w:pPr>
    </w:p>
    <w:p w:rsidR="00784AFD" w:rsidRDefault="00784AFD" w:rsidP="005F055B">
      <w:pPr>
        <w:pStyle w:val="Sansinterligne"/>
      </w:pPr>
      <w:r>
        <w:tab/>
        <w:t>On peut essayer de déterminer l’indice de réfraction de l’alcool benzylique avec un réfractomètre, mais ça n’avait pas très bien marché…</w:t>
      </w:r>
    </w:p>
    <w:p w:rsidR="00D11E3D" w:rsidRPr="00797E44" w:rsidRDefault="00D11E3D" w:rsidP="005F055B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Remarques éventuelles :</w:t>
      </w:r>
    </w:p>
    <w:p w:rsidR="00D11E3D" w:rsidRPr="00797E44" w:rsidRDefault="00797E44" w:rsidP="00784AFD">
      <w:pPr>
        <w:pStyle w:val="Sansinterligne"/>
      </w:pPr>
      <w:r>
        <w:tab/>
      </w:r>
      <w:r w:rsidR="00784AFD">
        <w:t xml:space="preserve">Mécanisme réactionnel, quantités de matières, </w:t>
      </w:r>
      <w:proofErr w:type="spellStart"/>
      <w:r w:rsidR="00784AFD">
        <w:t>Téb</w:t>
      </w:r>
      <w:proofErr w:type="spellEnd"/>
      <w:r w:rsidR="00784AFD">
        <w:t>… dans le Mesplède.</w:t>
      </w:r>
    </w:p>
    <w:p w:rsidR="005F055B" w:rsidRPr="005F055B" w:rsidRDefault="005F055B" w:rsidP="005F055B">
      <w:pPr>
        <w:pStyle w:val="Sansinterligne"/>
        <w:rPr>
          <w:u w:val="single"/>
        </w:rPr>
      </w:pPr>
    </w:p>
    <w:sectPr w:rsidR="005F055B" w:rsidRPr="005F055B" w:rsidSect="00797E4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D273C"/>
    <w:multiLevelType w:val="hybridMultilevel"/>
    <w:tmpl w:val="B31824E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18553C"/>
    <w:multiLevelType w:val="hybridMultilevel"/>
    <w:tmpl w:val="3D72AB0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41A7EF9"/>
    <w:multiLevelType w:val="hybridMultilevel"/>
    <w:tmpl w:val="D1B6A89E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C9444CB"/>
    <w:multiLevelType w:val="hybridMultilevel"/>
    <w:tmpl w:val="C53E7CC4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0465EA2"/>
    <w:multiLevelType w:val="hybridMultilevel"/>
    <w:tmpl w:val="950EE1E2"/>
    <w:lvl w:ilvl="0" w:tplc="040C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5CB12A82"/>
    <w:multiLevelType w:val="hybridMultilevel"/>
    <w:tmpl w:val="EBF0DE98"/>
    <w:lvl w:ilvl="0" w:tplc="040C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627F6829"/>
    <w:multiLevelType w:val="hybridMultilevel"/>
    <w:tmpl w:val="D5F80246"/>
    <w:lvl w:ilvl="0" w:tplc="01904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12D6D"/>
    <w:multiLevelType w:val="hybridMultilevel"/>
    <w:tmpl w:val="F61AEE8A"/>
    <w:lvl w:ilvl="0" w:tplc="04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DD81BDB"/>
    <w:multiLevelType w:val="hybridMultilevel"/>
    <w:tmpl w:val="56F4209E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55B"/>
    <w:rsid w:val="000B6985"/>
    <w:rsid w:val="000C24FC"/>
    <w:rsid w:val="00251220"/>
    <w:rsid w:val="00332B18"/>
    <w:rsid w:val="00397AF0"/>
    <w:rsid w:val="004119FB"/>
    <w:rsid w:val="004A5708"/>
    <w:rsid w:val="00517F05"/>
    <w:rsid w:val="00547A5A"/>
    <w:rsid w:val="005B4223"/>
    <w:rsid w:val="005F055B"/>
    <w:rsid w:val="00674263"/>
    <w:rsid w:val="007202EC"/>
    <w:rsid w:val="00784AFD"/>
    <w:rsid w:val="00797E44"/>
    <w:rsid w:val="007F64C7"/>
    <w:rsid w:val="00AA5101"/>
    <w:rsid w:val="00AE5EAA"/>
    <w:rsid w:val="00B0724B"/>
    <w:rsid w:val="00B5477C"/>
    <w:rsid w:val="00D11E3D"/>
    <w:rsid w:val="00E22FD0"/>
    <w:rsid w:val="00EF75FD"/>
    <w:rsid w:val="00F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BC3A"/>
  <w15:docId w15:val="{DB0B7557-9332-43B5-A627-EFC1BE8C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57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unhideWhenUsed/>
    <w:rsid w:val="0033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 BONNEMORT</dc:creator>
  <cp:lastModifiedBy>Rémy BONNEMORT</cp:lastModifiedBy>
  <cp:revision>4</cp:revision>
  <dcterms:created xsi:type="dcterms:W3CDTF">2020-03-17T21:31:00Z</dcterms:created>
  <dcterms:modified xsi:type="dcterms:W3CDTF">2020-03-26T10:52:00Z</dcterms:modified>
</cp:coreProperties>
</file>