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81699F">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81699F">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3</w:t>
                      </w:r>
                    </w:p>
                  </w:txbxContent>
                </v:textbox>
              </v:shape>
            </w:pict>
          </mc:Fallback>
        </mc:AlternateContent>
      </w:r>
      <w:r w:rsidR="00B73CCD">
        <w:tab/>
      </w:r>
      <w:proofErr w:type="spellStart"/>
      <w:r w:rsidR="00B73CCD">
        <w:t>Sép</w:t>
      </w:r>
      <w:proofErr w:type="spellEnd"/>
      <w:r w:rsidR="00B73CCD">
        <w:tab/>
      </w:r>
      <w:r w:rsidR="00B73CCD">
        <w:tab/>
      </w:r>
      <w:r w:rsidR="008217A3">
        <w:rPr>
          <w:b/>
          <w:bCs/>
          <w:sz w:val="32"/>
          <w:szCs w:val="32"/>
        </w:rPr>
        <w:t>Chimie durable</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Niveau : Lycée</w:t>
      </w:r>
    </w:p>
    <w:p w:rsidR="00B73CCD" w:rsidRPr="00B73CCD" w:rsidRDefault="00B73CCD" w:rsidP="00B73CCD"/>
    <w:p w:rsidR="00B73CCD" w:rsidRDefault="00B73CCD" w:rsidP="00B73CCD">
      <w:pPr>
        <w:tabs>
          <w:tab w:val="left" w:pos="1770"/>
        </w:tabs>
        <w:rPr>
          <w:b/>
          <w:bCs/>
          <w:sz w:val="24"/>
          <w:szCs w:val="24"/>
        </w:rPr>
      </w:pPr>
    </w:p>
    <w:p w:rsidR="00B73CCD" w:rsidRDefault="00B73CCD" w:rsidP="00BC4E24">
      <w:pPr>
        <w:pStyle w:val="Sansinterligne"/>
        <w:pBdr>
          <w:top w:val="single" w:sz="4" w:space="1" w:color="auto"/>
        </w:pBdr>
        <w:rPr>
          <w:b/>
          <w:bCs/>
          <w:u w:val="single"/>
        </w:rPr>
      </w:pPr>
      <w:r>
        <w:rPr>
          <w:b/>
          <w:bCs/>
          <w:u w:val="single"/>
        </w:rPr>
        <w:t xml:space="preserve">Bibliographie : </w:t>
      </w:r>
    </w:p>
    <w:p w:rsidR="00EF4DC5" w:rsidRDefault="006B4A1A" w:rsidP="00750363">
      <w:pPr>
        <w:pBdr>
          <w:bottom w:val="single" w:sz="4" w:space="1" w:color="auto"/>
        </w:pBdr>
        <w:autoSpaceDE w:val="0"/>
        <w:autoSpaceDN w:val="0"/>
        <w:adjustRightInd w:val="0"/>
        <w:spacing w:after="0" w:line="240" w:lineRule="auto"/>
        <w:rPr>
          <w:rFonts w:ascii="Utopia-Regular" w:hAnsi="Utopia-Regular" w:cs="Utopia-Regular"/>
          <w:color w:val="000000"/>
          <w:sz w:val="16"/>
          <w:szCs w:val="16"/>
          <w:lang w:val="en-GB"/>
        </w:rPr>
      </w:pPr>
      <w:r>
        <w:t xml:space="preserve">[1] </w:t>
      </w:r>
      <w:proofErr w:type="spellStart"/>
      <w:r w:rsidR="00750363">
        <w:rPr>
          <w:rFonts w:ascii="Utopia-Regular" w:hAnsi="Utopia-Regular" w:cs="Utopia-Regular"/>
          <w:color w:val="000000"/>
        </w:rPr>
        <w:t>Hagop</w:t>
      </w:r>
      <w:proofErr w:type="spellEnd"/>
      <w:r w:rsidR="00750363">
        <w:rPr>
          <w:rFonts w:ascii="Utopia-Regular" w:hAnsi="Utopia-Regular" w:cs="Utopia-Regular"/>
          <w:color w:val="000000"/>
        </w:rPr>
        <w:t xml:space="preserve"> D</w:t>
      </w:r>
      <w:r w:rsidR="00750363">
        <w:rPr>
          <w:rFonts w:ascii="Utopia-Regular" w:hAnsi="Utopia-Regular" w:cs="Utopia-Regular"/>
          <w:color w:val="000000"/>
          <w:sz w:val="18"/>
          <w:szCs w:val="18"/>
        </w:rPr>
        <w:t>EMIRDJIAN</w:t>
      </w:r>
      <w:r w:rsidR="00750363">
        <w:rPr>
          <w:rFonts w:ascii="Utopia-Regular" w:hAnsi="Utopia-Regular" w:cs="Utopia-Regular"/>
          <w:color w:val="000000"/>
        </w:rPr>
        <w:t xml:space="preserve">. </w:t>
      </w:r>
      <w:r w:rsidR="00750363">
        <w:rPr>
          <w:rFonts w:ascii="Utopia-Italic" w:hAnsi="Utopia-Italic" w:cs="Utopia-Italic"/>
          <w:i/>
          <w:iCs/>
          <w:color w:val="000000"/>
        </w:rPr>
        <w:t>La chimie verte</w:t>
      </w:r>
      <w:r w:rsidR="00750363">
        <w:rPr>
          <w:rFonts w:ascii="Utopia-Regular" w:hAnsi="Utopia-Regular" w:cs="Utopia-Regular"/>
          <w:color w:val="000000"/>
        </w:rPr>
        <w:t xml:space="preserve">. </w:t>
      </w:r>
      <w:r w:rsidR="00750363" w:rsidRPr="00750363">
        <w:rPr>
          <w:rFonts w:ascii="Utopia-Regular" w:hAnsi="Utopia-Regular" w:cs="Utopia-Regular"/>
          <w:color w:val="000000"/>
          <w:sz w:val="18"/>
          <w:szCs w:val="18"/>
          <w:lang w:val="en-GB"/>
        </w:rPr>
        <w:t xml:space="preserve">URL </w:t>
      </w:r>
      <w:r w:rsidR="00750363" w:rsidRPr="00750363">
        <w:rPr>
          <w:rFonts w:ascii="Utopia-Regular" w:hAnsi="Utopia-Regular" w:cs="Utopia-Regular"/>
          <w:color w:val="000000"/>
          <w:lang w:val="en-GB"/>
        </w:rPr>
        <w:t xml:space="preserve">: </w:t>
      </w:r>
      <w:hyperlink r:id="rId8" w:history="1">
        <w:r w:rsidR="00750363" w:rsidRPr="00B84731">
          <w:rPr>
            <w:rStyle w:val="Lienhypertexte"/>
            <w:rFonts w:ascii="LMMono12-Regular" w:hAnsi="LMMono12-Regular" w:cs="LMMono12-Regular"/>
            <w:sz w:val="18"/>
            <w:szCs w:val="18"/>
            <w:lang w:val="en-GB"/>
          </w:rPr>
          <w:t>http://culturesciences.chimie.</w:t>
        </w:r>
        <w:r w:rsidR="00750363" w:rsidRPr="00B84731">
          <w:rPr>
            <w:rStyle w:val="Lienhypertexte"/>
            <w:rFonts w:ascii="LMMono12-Regular" w:hAnsi="LMMono12-Regular" w:cs="LMMono12-Regular"/>
            <w:sz w:val="18"/>
            <w:szCs w:val="18"/>
            <w:lang w:val="en-GB"/>
          </w:rPr>
          <w:t>e</w:t>
        </w:r>
        <w:r w:rsidR="00750363" w:rsidRPr="00B84731">
          <w:rPr>
            <w:rStyle w:val="Lienhypertexte"/>
            <w:rFonts w:ascii="LMMono12-Regular" w:hAnsi="LMMono12-Regular" w:cs="LMMono12-Regular"/>
            <w:sz w:val="18"/>
            <w:szCs w:val="18"/>
            <w:lang w:val="en-GB"/>
          </w:rPr>
          <w:t>ns.fr/content/la-chimie-verte-1055</w:t>
        </w:r>
      </w:hyperlink>
      <w:r w:rsidR="00750363" w:rsidRPr="00750363">
        <w:rPr>
          <w:rFonts w:ascii="Utopia-Regular" w:hAnsi="Utopia-Regular" w:cs="Utopia-Regular"/>
          <w:color w:val="000000"/>
          <w:sz w:val="16"/>
          <w:szCs w:val="16"/>
          <w:lang w:val="en-GB"/>
        </w:rPr>
        <w:t>.</w:t>
      </w:r>
    </w:p>
    <w:p w:rsidR="005D1215" w:rsidRDefault="00865677" w:rsidP="005D1215">
      <w:pPr>
        <w:pBdr>
          <w:bottom w:val="single" w:sz="4" w:space="1" w:color="auto"/>
        </w:pBdr>
        <w:autoSpaceDE w:val="0"/>
        <w:autoSpaceDN w:val="0"/>
        <w:adjustRightInd w:val="0"/>
        <w:spacing w:after="0" w:line="240" w:lineRule="auto"/>
        <w:rPr>
          <w:rFonts w:ascii="Utopia-Regular" w:hAnsi="Utopia-Regular" w:cs="Utopia-Regular"/>
          <w:color w:val="000000"/>
        </w:rPr>
      </w:pPr>
      <w:r w:rsidRPr="00865677">
        <w:rPr>
          <w:rFonts w:ascii="Utopia-Regular" w:hAnsi="Utopia-Regular" w:cs="Utopia-Regular"/>
          <w:color w:val="000000"/>
        </w:rPr>
        <w:t xml:space="preserve">[2] Thierry </w:t>
      </w:r>
      <w:proofErr w:type="spellStart"/>
      <w:r w:rsidRPr="00865677">
        <w:rPr>
          <w:rFonts w:ascii="Utopia-Regular" w:hAnsi="Utopia-Regular" w:cs="Utopia-Regular"/>
          <w:smallCaps/>
          <w:color w:val="000000"/>
        </w:rPr>
        <w:t>Dulaurans</w:t>
      </w:r>
      <w:proofErr w:type="spellEnd"/>
      <w:r w:rsidRPr="00865677">
        <w:rPr>
          <w:rFonts w:ascii="Utopia-Regular" w:hAnsi="Utopia-Regular" w:cs="Utopia-Regular"/>
          <w:color w:val="000000"/>
        </w:rPr>
        <w:t xml:space="preserve">. </w:t>
      </w:r>
      <w:r w:rsidRPr="00865677">
        <w:rPr>
          <w:rFonts w:ascii="Utopia-Regular" w:hAnsi="Utopia-Regular" w:cs="Utopia-Regular"/>
          <w:i/>
          <w:iCs/>
          <w:color w:val="000000"/>
        </w:rPr>
        <w:t xml:space="preserve">Physique Chimie, </w:t>
      </w:r>
      <w:r>
        <w:rPr>
          <w:rFonts w:ascii="Utopia-Regular" w:hAnsi="Utopia-Regular" w:cs="Utopia-Regular"/>
          <w:i/>
          <w:iCs/>
          <w:color w:val="000000"/>
        </w:rPr>
        <w:t xml:space="preserve">Terminale S </w:t>
      </w:r>
      <w:r w:rsidRPr="00865677">
        <w:rPr>
          <w:rFonts w:ascii="Utopia-Regular" w:hAnsi="Utopia-Regular" w:cs="Utopia-Regular"/>
          <w:i/>
          <w:iCs/>
          <w:color w:val="000000"/>
          <w:sz w:val="18"/>
          <w:szCs w:val="18"/>
        </w:rPr>
        <w:t>enseignement spécifique</w:t>
      </w:r>
      <w:r>
        <w:rPr>
          <w:rFonts w:ascii="Utopia-Regular" w:hAnsi="Utopia-Regular" w:cs="Utopia-Regular"/>
          <w:i/>
          <w:iCs/>
          <w:color w:val="000000"/>
        </w:rPr>
        <w:t xml:space="preserve">. </w:t>
      </w:r>
      <w:r>
        <w:rPr>
          <w:rFonts w:ascii="Utopia-Regular" w:hAnsi="Utopia-Regular" w:cs="Utopia-Regular"/>
          <w:color w:val="000000"/>
        </w:rPr>
        <w:t>Hachette Education (2012)</w:t>
      </w:r>
    </w:p>
    <w:p w:rsidR="005D1215" w:rsidRPr="005D1215" w:rsidRDefault="005D1215" w:rsidP="005D1215">
      <w:pPr>
        <w:pBdr>
          <w:bottom w:val="single" w:sz="4" w:space="1" w:color="auto"/>
        </w:pBdr>
        <w:autoSpaceDE w:val="0"/>
        <w:autoSpaceDN w:val="0"/>
        <w:adjustRightInd w:val="0"/>
        <w:spacing w:after="0" w:line="240" w:lineRule="auto"/>
        <w:rPr>
          <w:rFonts w:ascii="Utopia-Regular" w:hAnsi="Utopia-Regular" w:cs="Utopia-Regular"/>
          <w:color w:val="000000"/>
        </w:rPr>
      </w:pPr>
      <w:r>
        <w:rPr>
          <w:rFonts w:ascii="Utopia-Regular" w:hAnsi="Utopia-Regular" w:cs="Utopia-Regular"/>
          <w:color w:val="000000"/>
        </w:rPr>
        <w:t xml:space="preserve">[3] </w:t>
      </w:r>
      <w:r>
        <w:rPr>
          <w:rFonts w:ascii="Utopia-Regular" w:hAnsi="Utopia-Regular" w:cs="Utopia-Regular"/>
        </w:rPr>
        <w:t>Élodie M</w:t>
      </w:r>
      <w:r>
        <w:rPr>
          <w:rFonts w:ascii="Utopia-Regular" w:hAnsi="Utopia-Regular" w:cs="Utopia-Regular"/>
          <w:sz w:val="18"/>
          <w:szCs w:val="18"/>
        </w:rPr>
        <w:t>ARTINAND</w:t>
      </w:r>
      <w:r>
        <w:rPr>
          <w:rFonts w:ascii="Utopia-Regular" w:hAnsi="Utopia-Regular" w:cs="Utopia-Regular"/>
        </w:rPr>
        <w:t>-L</w:t>
      </w:r>
      <w:r>
        <w:rPr>
          <w:rFonts w:ascii="Utopia-Regular" w:hAnsi="Utopia-Regular" w:cs="Utopia-Regular"/>
          <w:sz w:val="18"/>
          <w:szCs w:val="18"/>
        </w:rPr>
        <w:t xml:space="preserve">URIN </w:t>
      </w:r>
      <w:r>
        <w:rPr>
          <w:rFonts w:ascii="Utopia-Regular" w:hAnsi="Utopia-Regular" w:cs="Utopia-Regular"/>
        </w:rPr>
        <w:t>et Raymond G</w:t>
      </w:r>
      <w:r>
        <w:rPr>
          <w:rFonts w:ascii="Utopia-Regular" w:hAnsi="Utopia-Regular" w:cs="Utopia-Regular"/>
          <w:sz w:val="18"/>
          <w:szCs w:val="18"/>
        </w:rPr>
        <w:t>RÜBER</w:t>
      </w:r>
      <w:r>
        <w:rPr>
          <w:rFonts w:ascii="Utopia-Regular" w:hAnsi="Utopia-Regular" w:cs="Utopia-Regular"/>
        </w:rPr>
        <w:t xml:space="preserve">. </w:t>
      </w:r>
      <w:r>
        <w:rPr>
          <w:rFonts w:ascii="Utopia-Italic" w:hAnsi="Utopia-Italic" w:cs="Utopia-Italic"/>
          <w:i/>
          <w:iCs/>
        </w:rPr>
        <w:t>40 expériences illustrées de chimie générale</w:t>
      </w:r>
    </w:p>
    <w:p w:rsidR="00D24F3E" w:rsidRDefault="005D1215" w:rsidP="00D24F3E">
      <w:pPr>
        <w:pBdr>
          <w:bottom w:val="single" w:sz="4" w:space="1" w:color="auto"/>
        </w:pBdr>
        <w:autoSpaceDE w:val="0"/>
        <w:autoSpaceDN w:val="0"/>
        <w:adjustRightInd w:val="0"/>
        <w:spacing w:after="0" w:line="240" w:lineRule="auto"/>
        <w:rPr>
          <w:rFonts w:ascii="Utopia-Regular" w:hAnsi="Utopia-Regular" w:cs="Utopia-Regular"/>
        </w:rPr>
      </w:pPr>
      <w:r>
        <w:rPr>
          <w:rFonts w:ascii="Utopia-Italic" w:hAnsi="Utopia-Italic" w:cs="Utopia-Italic"/>
          <w:i/>
          <w:iCs/>
        </w:rPr>
        <w:t>et organique</w:t>
      </w:r>
      <w:r>
        <w:rPr>
          <w:rFonts w:ascii="Utopia-Regular" w:hAnsi="Utopia-Regular" w:cs="Utopia-Regular"/>
        </w:rPr>
        <w:t>. 2012.</w:t>
      </w:r>
    </w:p>
    <w:p w:rsidR="00D24F3E" w:rsidRDefault="00D24F3E" w:rsidP="00D24F3E">
      <w:pPr>
        <w:pBdr>
          <w:bottom w:val="single" w:sz="4" w:space="1" w:color="auto"/>
        </w:pBdr>
        <w:autoSpaceDE w:val="0"/>
        <w:autoSpaceDN w:val="0"/>
        <w:adjustRightInd w:val="0"/>
        <w:spacing w:after="0" w:line="240" w:lineRule="auto"/>
        <w:rPr>
          <w:rFonts w:ascii="Utopia-Regular" w:hAnsi="Utopia-Regular" w:cs="Utopia-Regular"/>
        </w:rPr>
      </w:pPr>
      <w:r>
        <w:rPr>
          <w:rFonts w:ascii="Utopia-Regular" w:hAnsi="Utopia-Regular" w:cs="Utopia-Regular"/>
        </w:rPr>
        <w:t xml:space="preserve">[4] </w:t>
      </w:r>
      <w:proofErr w:type="spellStart"/>
      <w:r>
        <w:rPr>
          <w:rFonts w:ascii="Utopia-Regular" w:hAnsi="Utopia-Regular" w:cs="Utopia-Regular"/>
          <w:color w:val="000000"/>
        </w:rPr>
        <w:t>Hagop</w:t>
      </w:r>
      <w:proofErr w:type="spellEnd"/>
      <w:r>
        <w:rPr>
          <w:rFonts w:ascii="Utopia-Regular" w:hAnsi="Utopia-Regular" w:cs="Utopia-Regular"/>
          <w:color w:val="000000"/>
        </w:rPr>
        <w:t xml:space="preserve"> D</w:t>
      </w:r>
      <w:r>
        <w:rPr>
          <w:rFonts w:ascii="Utopia-Regular" w:hAnsi="Utopia-Regular" w:cs="Utopia-Regular"/>
          <w:color w:val="000000"/>
          <w:sz w:val="18"/>
          <w:szCs w:val="18"/>
        </w:rPr>
        <w:t>EMIRDJIAN</w:t>
      </w:r>
      <w:r>
        <w:rPr>
          <w:rFonts w:ascii="Utopia-Regular" w:hAnsi="Utopia-Regular" w:cs="Utopia-Regular"/>
          <w:color w:val="000000"/>
        </w:rPr>
        <w:t xml:space="preserve">. </w:t>
      </w:r>
      <w:r>
        <w:rPr>
          <w:rFonts w:ascii="Utopia-Italic" w:hAnsi="Utopia-Italic" w:cs="Utopia-Italic"/>
          <w:i/>
          <w:iCs/>
          <w:color w:val="000000"/>
        </w:rPr>
        <w:t>Un exemple de chimie verte : la synthèse industrielle de l’ibuprofène</w:t>
      </w:r>
      <w:r>
        <w:rPr>
          <w:rFonts w:ascii="Utopia-Regular" w:hAnsi="Utopia-Regular" w:cs="Utopia-Regular"/>
          <w:color w:val="000000"/>
        </w:rPr>
        <w:t>.</w:t>
      </w:r>
    </w:p>
    <w:p w:rsidR="00D24F3E" w:rsidRDefault="00D24F3E" w:rsidP="00D24F3E">
      <w:pPr>
        <w:pBdr>
          <w:bottom w:val="single" w:sz="4" w:space="1" w:color="auto"/>
        </w:pBdr>
        <w:autoSpaceDE w:val="0"/>
        <w:autoSpaceDN w:val="0"/>
        <w:adjustRightInd w:val="0"/>
        <w:spacing w:after="0" w:line="240" w:lineRule="auto"/>
        <w:rPr>
          <w:rFonts w:ascii="Utopia-Regular" w:hAnsi="Utopia-Regular" w:cs="Utopia-Regular"/>
          <w:color w:val="000000"/>
          <w:sz w:val="14"/>
          <w:szCs w:val="14"/>
          <w:lang w:val="en-GB"/>
        </w:rPr>
      </w:pPr>
      <w:r w:rsidRPr="00D24F3E">
        <w:rPr>
          <w:rFonts w:ascii="Utopia-Regular" w:hAnsi="Utopia-Regular" w:cs="Utopia-Regular"/>
          <w:color w:val="000000"/>
          <w:sz w:val="18"/>
          <w:szCs w:val="18"/>
          <w:lang w:val="en-GB"/>
        </w:rPr>
        <w:t xml:space="preserve">URL </w:t>
      </w:r>
      <w:r w:rsidRPr="00D24F3E">
        <w:rPr>
          <w:rFonts w:ascii="Utopia-Regular" w:hAnsi="Utopia-Regular" w:cs="Utopia-Regular"/>
          <w:color w:val="000000"/>
          <w:lang w:val="en-GB"/>
        </w:rPr>
        <w:t>:</w:t>
      </w:r>
      <w:r w:rsidRPr="00D24F3E">
        <w:rPr>
          <w:rFonts w:ascii="Utopia-Regular" w:hAnsi="Utopia-Regular" w:cs="Utopia-Regular"/>
          <w:color w:val="000000"/>
          <w:sz w:val="20"/>
          <w:szCs w:val="20"/>
          <w:lang w:val="en-GB"/>
        </w:rPr>
        <w:t xml:space="preserve"> </w:t>
      </w:r>
      <w:hyperlink r:id="rId9" w:history="1">
        <w:r w:rsidR="004A0174" w:rsidRPr="00B84731">
          <w:rPr>
            <w:rStyle w:val="Lienhypertexte"/>
            <w:rFonts w:ascii="LMMono12-Regular" w:hAnsi="LMMono12-Regular" w:cs="LMMono12-Regular"/>
            <w:sz w:val="16"/>
            <w:szCs w:val="16"/>
            <w:lang w:val="en-GB"/>
          </w:rPr>
          <w:t>http://culturesciences.chimie.ens.fr/content/un-exemple-de-chimieverte-la-synthese-industrielle-de-libuprofene-787</w:t>
        </w:r>
      </w:hyperlink>
      <w:r w:rsidRPr="00D24F3E">
        <w:rPr>
          <w:rFonts w:ascii="Utopia-Regular" w:hAnsi="Utopia-Regular" w:cs="Utopia-Regular"/>
          <w:color w:val="000000"/>
          <w:sz w:val="14"/>
          <w:szCs w:val="14"/>
          <w:lang w:val="en-GB"/>
        </w:rPr>
        <w:t>.</w:t>
      </w:r>
    </w:p>
    <w:p w:rsidR="004A0174" w:rsidRPr="004A0174" w:rsidRDefault="004A0174" w:rsidP="00D24F3E">
      <w:pPr>
        <w:pBdr>
          <w:bottom w:val="single" w:sz="4" w:space="1" w:color="auto"/>
        </w:pBdr>
        <w:autoSpaceDE w:val="0"/>
        <w:autoSpaceDN w:val="0"/>
        <w:adjustRightInd w:val="0"/>
        <w:spacing w:after="0" w:line="240" w:lineRule="auto"/>
        <w:rPr>
          <w:rFonts w:ascii="Utopia-Regular" w:hAnsi="Utopia-Regular" w:cs="Utopia-Regular"/>
        </w:rPr>
      </w:pPr>
      <w:r w:rsidRPr="0081699F">
        <w:rPr>
          <w:rFonts w:ascii="Utopia-Regular" w:hAnsi="Utopia-Regular" w:cs="Utopia-Regular"/>
        </w:rPr>
        <w:t xml:space="preserve">[5] CEA. </w:t>
      </w:r>
      <w:r w:rsidRPr="004A0174">
        <w:rPr>
          <w:rFonts w:ascii="Utopia-Regular" w:hAnsi="Utopia-Regular" w:cs="Utopia-Regular"/>
          <w:i/>
          <w:iCs/>
        </w:rPr>
        <w:t>Le</w:t>
      </w:r>
      <w:r>
        <w:rPr>
          <w:rFonts w:ascii="Utopia-Regular" w:hAnsi="Utopia-Regular" w:cs="Utopia-Regular"/>
          <w:i/>
          <w:iCs/>
        </w:rPr>
        <w:t>s biocarburants : de la 1</w:t>
      </w:r>
      <w:r w:rsidRPr="004A0174">
        <w:rPr>
          <w:rFonts w:ascii="Utopia-Regular" w:hAnsi="Utopia-Regular" w:cs="Utopia-Regular"/>
          <w:i/>
          <w:iCs/>
          <w:vertAlign w:val="superscript"/>
        </w:rPr>
        <w:t>ère</w:t>
      </w:r>
      <w:r>
        <w:rPr>
          <w:rFonts w:ascii="Utopia-Regular" w:hAnsi="Utopia-Regular" w:cs="Utopia-Regular"/>
          <w:i/>
          <w:iCs/>
        </w:rPr>
        <w:t xml:space="preserve"> à la 3</w:t>
      </w:r>
      <w:r w:rsidRPr="004A0174">
        <w:rPr>
          <w:rFonts w:ascii="Utopia-Regular" w:hAnsi="Utopia-Regular" w:cs="Utopia-Regular"/>
          <w:i/>
          <w:iCs/>
          <w:vertAlign w:val="superscript"/>
        </w:rPr>
        <w:t>e</w:t>
      </w:r>
      <w:r>
        <w:rPr>
          <w:rFonts w:ascii="Utopia-Regular" w:hAnsi="Utopia-Regular" w:cs="Utopia-Regular"/>
          <w:i/>
          <w:iCs/>
        </w:rPr>
        <w:t xml:space="preserve"> génération.</w:t>
      </w:r>
      <w:r w:rsidRPr="004A0174">
        <w:rPr>
          <w:rFonts w:ascii="Utopia-Regular" w:hAnsi="Utopia-Regular" w:cs="Utopia-Regular"/>
        </w:rPr>
        <w:t>URL :</w:t>
      </w:r>
      <w:r>
        <w:rPr>
          <w:rFonts w:ascii="Utopia-Regular" w:hAnsi="Utopia-Regular" w:cs="Utopia-Regular"/>
        </w:rPr>
        <w:t xml:space="preserve"> </w:t>
      </w:r>
      <w:hyperlink r:id="rId10" w:history="1">
        <w:r w:rsidRPr="00B84731">
          <w:rPr>
            <w:rStyle w:val="Lienhypertexte"/>
            <w:sz w:val="20"/>
            <w:szCs w:val="20"/>
          </w:rPr>
          <w:t>http://culturesciences.chimie.ens.fr/content/les-biocarburants-de-la-1%C3%A8re-%C3%A0-la-3%C3%A8me-g%C3%A9n%C3%A9ration</w:t>
        </w:r>
      </w:hyperlink>
    </w:p>
    <w:p w:rsidR="00750363" w:rsidRPr="004A0174" w:rsidRDefault="00750363" w:rsidP="00750363">
      <w:pPr>
        <w:pBdr>
          <w:bottom w:val="single" w:sz="4" w:space="1" w:color="auto"/>
        </w:pBdr>
        <w:autoSpaceDE w:val="0"/>
        <w:autoSpaceDN w:val="0"/>
        <w:adjustRightInd w:val="0"/>
        <w:spacing w:after="0" w:line="240" w:lineRule="auto"/>
        <w:rPr>
          <w:rFonts w:ascii="LMMono12-Regular" w:hAnsi="LMMono12-Regular" w:cs="LMMono12-Regular"/>
          <w:color w:val="0000CD"/>
          <w:sz w:val="18"/>
          <w:szCs w:val="18"/>
        </w:rPr>
      </w:pPr>
    </w:p>
    <w:p w:rsidR="008217A3" w:rsidRPr="004A0174" w:rsidRDefault="008217A3" w:rsidP="00750363">
      <w:pPr>
        <w:pStyle w:val="Sansinterligne"/>
        <w:rPr>
          <w:rFonts w:ascii="Utopia-Regular" w:hAnsi="Utopia-Regular" w:cs="Utopia-Regular"/>
        </w:rPr>
      </w:pPr>
    </w:p>
    <w:p w:rsidR="00B73CCD" w:rsidRPr="005D1215" w:rsidRDefault="00B73CCD" w:rsidP="00750363">
      <w:pPr>
        <w:autoSpaceDE w:val="0"/>
        <w:autoSpaceDN w:val="0"/>
        <w:adjustRightInd w:val="0"/>
        <w:spacing w:after="0" w:line="240" w:lineRule="auto"/>
        <w:rPr>
          <w:b/>
          <w:bCs/>
          <w:u w:val="single"/>
        </w:rPr>
      </w:pPr>
      <w:r w:rsidRPr="005D1215">
        <w:rPr>
          <w:b/>
          <w:bCs/>
          <w:u w:val="single"/>
        </w:rPr>
        <w:t>Expériences :</w:t>
      </w:r>
    </w:p>
    <w:p w:rsidR="00B73CCD" w:rsidRDefault="00867CE1" w:rsidP="00865677">
      <w:pPr>
        <w:pStyle w:val="Sansinterligne"/>
      </w:pPr>
      <w:r w:rsidRPr="0081699F">
        <w:tab/>
      </w:r>
      <w:r w:rsidR="0052245C">
        <w:t xml:space="preserve">Extraction de la caséine du lait </w:t>
      </w:r>
    </w:p>
    <w:p w:rsidR="008616EF" w:rsidRDefault="008616EF" w:rsidP="00865677">
      <w:pPr>
        <w:pStyle w:val="Sansinterligne"/>
        <w:rPr>
          <w:b/>
          <w:bCs/>
          <w:u w:val="single"/>
        </w:rPr>
      </w:pPr>
      <w:r>
        <w:tab/>
      </w:r>
      <w:proofErr w:type="spellStart"/>
      <w:r w:rsidR="005D1215">
        <w:t>Chalcone</w:t>
      </w:r>
      <w:proofErr w:type="spellEnd"/>
      <w:r w:rsidR="005D1215">
        <w:t xml:space="preserve"> [3] p. 254</w:t>
      </w:r>
    </w:p>
    <w:p w:rsidR="00B73CCD" w:rsidRDefault="00B73CCD" w:rsidP="00B73CCD">
      <w:pPr>
        <w:pStyle w:val="Sansinterligne"/>
        <w:rPr>
          <w:b/>
          <w:bCs/>
          <w:u w:val="single"/>
        </w:rPr>
      </w:pPr>
    </w:p>
    <w:p w:rsidR="00B73CCD" w:rsidRDefault="00B73CCD" w:rsidP="00B73CCD">
      <w:pPr>
        <w:pStyle w:val="Sansinterligne"/>
        <w:pBdr>
          <w:top w:val="single" w:sz="4" w:space="1" w:color="auto"/>
        </w:pBdr>
        <w:rPr>
          <w:b/>
          <w:bCs/>
          <w:u w:val="single"/>
        </w:rPr>
      </w:pPr>
      <w:r>
        <w:rPr>
          <w:b/>
          <w:bCs/>
          <w:u w:val="single"/>
        </w:rPr>
        <w:t>Prérequis :</w:t>
      </w:r>
    </w:p>
    <w:p w:rsidR="004566A8" w:rsidRPr="00BD418D" w:rsidRDefault="00BD418D" w:rsidP="00761A31">
      <w:pPr>
        <w:pStyle w:val="Sansinterligne"/>
        <w:numPr>
          <w:ilvl w:val="0"/>
          <w:numId w:val="10"/>
        </w:numPr>
        <w:rPr>
          <w:b/>
          <w:bCs/>
        </w:rPr>
      </w:pPr>
      <w:r>
        <w:t>Chimie organique</w:t>
      </w:r>
    </w:p>
    <w:p w:rsidR="00BD418D" w:rsidRPr="008616EF" w:rsidRDefault="00BD418D" w:rsidP="00761A31">
      <w:pPr>
        <w:pStyle w:val="Sansinterligne"/>
        <w:numPr>
          <w:ilvl w:val="0"/>
          <w:numId w:val="10"/>
        </w:numPr>
        <w:rPr>
          <w:b/>
          <w:bCs/>
        </w:rPr>
      </w:pPr>
      <w:r>
        <w:t>Catalyse</w:t>
      </w:r>
    </w:p>
    <w:p w:rsidR="008616EF" w:rsidRPr="00761A31" w:rsidRDefault="008616EF" w:rsidP="00761A31">
      <w:pPr>
        <w:pStyle w:val="Sansinterligne"/>
        <w:numPr>
          <w:ilvl w:val="0"/>
          <w:numId w:val="10"/>
        </w:numPr>
        <w:rPr>
          <w:b/>
          <w:bCs/>
        </w:rPr>
      </w:pPr>
      <w:r>
        <w:t>Solvants</w:t>
      </w:r>
    </w:p>
    <w:p w:rsidR="00B73CCD" w:rsidRDefault="00B73CCD" w:rsidP="00B73CCD">
      <w:pPr>
        <w:pStyle w:val="Sansinterligne"/>
        <w:pBdr>
          <w:bottom w:val="single" w:sz="4" w:space="1" w:color="auto"/>
        </w:pBdr>
        <w:rPr>
          <w:b/>
          <w:bCs/>
          <w:u w:val="single"/>
        </w:rPr>
      </w:pPr>
    </w:p>
    <w:p w:rsidR="00EF4DC5" w:rsidRPr="0046144E" w:rsidRDefault="00A06968" w:rsidP="00EF4DC5">
      <w:pPr>
        <w:pStyle w:val="Sansinterligne"/>
        <w:rPr>
          <w:color w:val="C00000"/>
        </w:rPr>
      </w:pPr>
      <w:r>
        <w:rPr>
          <w:i/>
          <w:iCs/>
        </w:rPr>
        <w:tab/>
      </w:r>
    </w:p>
    <w:p w:rsidR="00FC7E11" w:rsidRDefault="00761A31" w:rsidP="00EF4DC5">
      <w:pPr>
        <w:pStyle w:val="Sansinterligne"/>
        <w:rPr>
          <w:b/>
          <w:bCs/>
        </w:rPr>
      </w:pPr>
      <w:r>
        <w:rPr>
          <w:b/>
          <w:bCs/>
        </w:rPr>
        <w:t>Introduction :</w:t>
      </w:r>
    </w:p>
    <w:p w:rsidR="00761A31" w:rsidRDefault="00761A31" w:rsidP="00EF4DC5">
      <w:pPr>
        <w:pStyle w:val="Sansinterligne"/>
        <w:rPr>
          <w:b/>
          <w:bCs/>
        </w:rPr>
      </w:pPr>
    </w:p>
    <w:p w:rsidR="00750363" w:rsidRDefault="00750363" w:rsidP="00EF4DC5">
      <w:pPr>
        <w:pStyle w:val="Sansinterligne"/>
        <w:rPr>
          <w:color w:val="7030A0"/>
        </w:rPr>
      </w:pPr>
      <w:r>
        <w:t>En chimie, nous utilisons des produits qui peuvent être nocifs pour l’environnement</w:t>
      </w:r>
      <w:r w:rsidR="00E40235">
        <w:t xml:space="preserve">. </w:t>
      </w:r>
      <w:r>
        <w:rPr>
          <w:color w:val="7030A0"/>
        </w:rPr>
        <w:t xml:space="preserve">(Diapo </w:t>
      </w:r>
      <w:r w:rsidR="005D1215">
        <w:rPr>
          <w:color w:val="7030A0"/>
        </w:rPr>
        <w:t>2</w:t>
      </w:r>
      <w:r>
        <w:rPr>
          <w:color w:val="7030A0"/>
        </w:rPr>
        <w:t xml:space="preserve">) </w:t>
      </w:r>
    </w:p>
    <w:p w:rsidR="00750363" w:rsidRDefault="00750363" w:rsidP="00EF4DC5">
      <w:pPr>
        <w:pStyle w:val="Sansinterligne"/>
      </w:pPr>
      <w:r>
        <w:t>Malgré quelques incidents, l’industrie chimie a pensé pendant longtemps que la dilution était un moyen suffisant de limiter la pollution engendrée par son industrie [1]. Cependant, une prise de conscience a eu lieu dans les années 70 avec en 1972 le premier Sommet des Nations Unies sur l’Homme et l’Environnement à Stockholm questionnant l’impact des activités humaines sur l’environnement.</w:t>
      </w:r>
    </w:p>
    <w:p w:rsidR="00750363" w:rsidRDefault="00750363" w:rsidP="00EF4DC5">
      <w:pPr>
        <w:pStyle w:val="Sansinterligne"/>
      </w:pPr>
      <w:r>
        <w:t>Quelles sont les solutions s’appliquant à l’industrie chimique et plus simplement à la chimie permettant de réduire son impact environnemental ?</w:t>
      </w:r>
    </w:p>
    <w:p w:rsidR="00750363" w:rsidRDefault="00750363" w:rsidP="00EF4DC5">
      <w:pPr>
        <w:pStyle w:val="Sansinterligne"/>
      </w:pPr>
    </w:p>
    <w:p w:rsidR="00E40235" w:rsidRDefault="00E40235" w:rsidP="00EF4DC5">
      <w:pPr>
        <w:pStyle w:val="Sansinterligne"/>
        <w:rPr>
          <w:i/>
          <w:iCs/>
          <w:color w:val="00B0F0"/>
        </w:rPr>
      </w:pPr>
      <w:r>
        <w:rPr>
          <w:i/>
          <w:iCs/>
          <w:color w:val="00B0F0"/>
        </w:rPr>
        <w:tab/>
        <w:t xml:space="preserve">Incident de la thalidomide en 1961 : molécule présentant une stéréoisomérie dont l’un est anti-nauséeux et l’autre un agent tératogène. Le problème a été d’abord nié puis </w:t>
      </w:r>
      <w:r w:rsidR="00527385">
        <w:rPr>
          <w:i/>
          <w:iCs/>
          <w:color w:val="00B0F0"/>
        </w:rPr>
        <w:t>résolu. Maintenant on utilise cette molécule dans le traitement de cancer.</w:t>
      </w:r>
    </w:p>
    <w:p w:rsidR="00E40235" w:rsidRDefault="00E40235" w:rsidP="00EF4DC5">
      <w:pPr>
        <w:pStyle w:val="Sansinterligne"/>
        <w:rPr>
          <w:i/>
          <w:iCs/>
          <w:color w:val="00B0F0"/>
        </w:rPr>
      </w:pPr>
      <w:r>
        <w:rPr>
          <w:i/>
          <w:iCs/>
          <w:color w:val="00B0F0"/>
        </w:rPr>
        <w:tab/>
        <w:t xml:space="preserve">Accident de Seveso en (Italie, </w:t>
      </w:r>
      <w:r w:rsidR="00527385">
        <w:rPr>
          <w:i/>
          <w:iCs/>
          <w:color w:val="00B0F0"/>
        </w:rPr>
        <w:t xml:space="preserve"> juillet </w:t>
      </w:r>
      <w:r>
        <w:rPr>
          <w:i/>
          <w:iCs/>
          <w:color w:val="00B0F0"/>
        </w:rPr>
        <w:t>1976) : émanation d’un nuage contenant de l’herbicide</w:t>
      </w:r>
    </w:p>
    <w:p w:rsidR="00E40235" w:rsidRDefault="00E40235" w:rsidP="00EF4DC5">
      <w:pPr>
        <w:pStyle w:val="Sansinterligne"/>
        <w:rPr>
          <w:i/>
          <w:iCs/>
          <w:color w:val="00B0F0"/>
        </w:rPr>
      </w:pPr>
      <w:r>
        <w:rPr>
          <w:i/>
          <w:iCs/>
          <w:color w:val="00B0F0"/>
        </w:rPr>
        <w:tab/>
        <w:t xml:space="preserve">Accident de Bhopal (Inde, </w:t>
      </w:r>
      <w:r w:rsidR="00527385">
        <w:rPr>
          <w:i/>
          <w:iCs/>
          <w:color w:val="00B0F0"/>
        </w:rPr>
        <w:t xml:space="preserve">décembre </w:t>
      </w:r>
      <w:r>
        <w:rPr>
          <w:i/>
          <w:iCs/>
          <w:color w:val="00B0F0"/>
        </w:rPr>
        <w:t>1984)</w:t>
      </w:r>
      <w:r w:rsidR="00527385">
        <w:rPr>
          <w:i/>
          <w:iCs/>
          <w:color w:val="00B0F0"/>
        </w:rPr>
        <w:t> : explosion d’une entreprise fabricante de pesticides</w:t>
      </w:r>
    </w:p>
    <w:p w:rsidR="00E40235" w:rsidRDefault="00E40235" w:rsidP="00EF4DC5">
      <w:pPr>
        <w:pStyle w:val="Sansinterligne"/>
        <w:rPr>
          <w:i/>
          <w:iCs/>
          <w:color w:val="00B0F0"/>
        </w:rPr>
      </w:pPr>
      <w:r>
        <w:rPr>
          <w:i/>
          <w:iCs/>
          <w:color w:val="00B0F0"/>
        </w:rPr>
        <w:tab/>
        <w:t xml:space="preserve">Explosion de l’usine AZF (Toulouse, </w:t>
      </w:r>
      <w:r w:rsidR="00527385">
        <w:rPr>
          <w:i/>
          <w:iCs/>
          <w:color w:val="00B0F0"/>
        </w:rPr>
        <w:t xml:space="preserve">septembre </w:t>
      </w:r>
      <w:r>
        <w:rPr>
          <w:i/>
          <w:iCs/>
          <w:color w:val="00B0F0"/>
        </w:rPr>
        <w:t xml:space="preserve">2001) : </w:t>
      </w:r>
      <w:r w:rsidR="00527385">
        <w:rPr>
          <w:i/>
          <w:iCs/>
          <w:color w:val="00B0F0"/>
        </w:rPr>
        <w:t>explosion d’un stock de nitrate d’ammonium (engrais chimique)</w:t>
      </w:r>
    </w:p>
    <w:p w:rsidR="00527385" w:rsidRDefault="00527385" w:rsidP="00EF4DC5">
      <w:pPr>
        <w:pStyle w:val="Sansinterligne"/>
        <w:rPr>
          <w:i/>
          <w:iCs/>
          <w:color w:val="00B0F0"/>
        </w:rPr>
      </w:pPr>
      <w:r>
        <w:rPr>
          <w:i/>
          <w:iCs/>
          <w:color w:val="00B0F0"/>
        </w:rPr>
        <w:tab/>
        <w:t xml:space="preserve">Incendie </w:t>
      </w:r>
      <w:proofErr w:type="spellStart"/>
      <w:r>
        <w:rPr>
          <w:i/>
          <w:iCs/>
          <w:color w:val="00B0F0"/>
        </w:rPr>
        <w:t>Lubrizol</w:t>
      </w:r>
      <w:proofErr w:type="spellEnd"/>
      <w:r>
        <w:rPr>
          <w:i/>
          <w:iCs/>
          <w:color w:val="00B0F0"/>
        </w:rPr>
        <w:t xml:space="preserve"> (Rouen, septembre 2019) : entreprise stockant des produits chimiques utilisés pour des lubrifiants. </w:t>
      </w:r>
    </w:p>
    <w:p w:rsidR="00DB46A8" w:rsidRDefault="00DB46A8" w:rsidP="00EF4DC5">
      <w:pPr>
        <w:pStyle w:val="Sansinterligne"/>
        <w:rPr>
          <w:i/>
          <w:iCs/>
          <w:color w:val="00B0F0"/>
        </w:rPr>
      </w:pPr>
    </w:p>
    <w:p w:rsidR="00DB46A8" w:rsidRPr="00E40235" w:rsidRDefault="00DB46A8" w:rsidP="00EF4DC5">
      <w:pPr>
        <w:pStyle w:val="Sansinterligne"/>
        <w:rPr>
          <w:i/>
          <w:iCs/>
          <w:color w:val="00B0F0"/>
        </w:rPr>
      </w:pPr>
      <w:r>
        <w:rPr>
          <w:i/>
          <w:iCs/>
          <w:color w:val="00B0F0"/>
        </w:rPr>
        <w:tab/>
        <w:t xml:space="preserve">Directive Seveso : directives européennes imposant aux pays d’identifier les entreprises présentant des risques d’accidents majeurs (porte le nom de la première catastrophe). </w:t>
      </w:r>
    </w:p>
    <w:p w:rsidR="00E40235" w:rsidRPr="00E40235" w:rsidRDefault="00E40235" w:rsidP="00EF4DC5">
      <w:pPr>
        <w:pStyle w:val="Sansinterligne"/>
        <w:rPr>
          <w:i/>
          <w:iCs/>
          <w:color w:val="00B0F0"/>
        </w:rPr>
      </w:pPr>
    </w:p>
    <w:p w:rsidR="00750363" w:rsidRDefault="00750363" w:rsidP="00750363">
      <w:pPr>
        <w:pStyle w:val="Sansinterligne"/>
        <w:numPr>
          <w:ilvl w:val="0"/>
          <w:numId w:val="18"/>
        </w:numPr>
        <w:rPr>
          <w:b/>
          <w:bCs/>
          <w:u w:val="single"/>
        </w:rPr>
      </w:pPr>
      <w:r>
        <w:rPr>
          <w:b/>
          <w:bCs/>
          <w:u w:val="single"/>
        </w:rPr>
        <w:t>Les nouveaux enjeux de la chimie</w:t>
      </w:r>
    </w:p>
    <w:p w:rsidR="00750363" w:rsidRDefault="00865677" w:rsidP="00750363">
      <w:pPr>
        <w:pStyle w:val="Sansinterligne"/>
        <w:numPr>
          <w:ilvl w:val="0"/>
          <w:numId w:val="19"/>
        </w:numPr>
        <w:rPr>
          <w:b/>
          <w:bCs/>
        </w:rPr>
      </w:pPr>
      <w:r>
        <w:rPr>
          <w:b/>
          <w:bCs/>
        </w:rPr>
        <w:t>Le développement durable</w:t>
      </w:r>
    </w:p>
    <w:p w:rsidR="00615239" w:rsidRDefault="00865677" w:rsidP="00EF4DC5">
      <w:pPr>
        <w:pStyle w:val="Sansinterligne"/>
      </w:pPr>
      <w:r>
        <w:rPr>
          <w:i/>
          <w:iCs/>
        </w:rPr>
        <w:t xml:space="preserve">Développement durable </w:t>
      </w:r>
      <w:r>
        <w:t xml:space="preserve">[2]p. 438 : synthèse entre l’économie (« produire »), le social (« répartir ») et l’environnement (« préserver »). Il doit « répondre aux besoins du présent sans compromettre la capacité des générations futures à satisfaire leurs propres besoins ». </w:t>
      </w:r>
    </w:p>
    <w:p w:rsidR="00865677" w:rsidRPr="003A11A8" w:rsidRDefault="00865677" w:rsidP="00865677">
      <w:pPr>
        <w:pStyle w:val="Sansinterligne"/>
        <w:numPr>
          <w:ilvl w:val="0"/>
          <w:numId w:val="20"/>
        </w:numPr>
      </w:pPr>
      <w:r>
        <w:t xml:space="preserve">Application à l’industrie chimique </w:t>
      </w:r>
      <w:r>
        <w:rPr>
          <w:color w:val="7030A0"/>
        </w:rPr>
        <w:t xml:space="preserve">(Diapo </w:t>
      </w:r>
      <w:r w:rsidR="005D1215">
        <w:rPr>
          <w:color w:val="7030A0"/>
        </w:rPr>
        <w:t>3</w:t>
      </w:r>
      <w:r>
        <w:rPr>
          <w:color w:val="7030A0"/>
        </w:rPr>
        <w:t>)</w:t>
      </w:r>
      <w:r w:rsidR="003A11A8">
        <w:rPr>
          <w:color w:val="7030A0"/>
        </w:rPr>
        <w:t xml:space="preserve"> : </w:t>
      </w:r>
    </w:p>
    <w:p w:rsidR="003A11A8" w:rsidRDefault="003A11A8" w:rsidP="003A11A8">
      <w:pPr>
        <w:pStyle w:val="Sansinterligne"/>
        <w:ind w:left="1416"/>
      </w:pPr>
      <w:r>
        <w:t>D’un point de vue</w:t>
      </w:r>
      <w:r w:rsidR="00CF7603">
        <w:t xml:space="preserve"> sociétal : l’industrie chimique est indispensable (pétrochim</w:t>
      </w:r>
      <w:r w:rsidR="00690537">
        <w:t>ie, pharmaceutique</w:t>
      </w:r>
      <w:r w:rsidR="00CF7603">
        <w:t>)</w:t>
      </w:r>
    </w:p>
    <w:p w:rsidR="00CF7603" w:rsidRDefault="00CF7603" w:rsidP="003A11A8">
      <w:pPr>
        <w:pStyle w:val="Sansinterligne"/>
        <w:ind w:left="1416"/>
      </w:pPr>
      <w:r>
        <w:t>D’un point de vue économique : grand chiffre d’affaire et d’emplois</w:t>
      </w:r>
    </w:p>
    <w:p w:rsidR="00CF7603" w:rsidRDefault="00CF7603" w:rsidP="003A11A8">
      <w:pPr>
        <w:pStyle w:val="Sansinterligne"/>
        <w:ind w:left="1416"/>
      </w:pPr>
      <w:r>
        <w:t>La chimie doit s’adapter pour devenir « plus verte ».</w:t>
      </w:r>
    </w:p>
    <w:p w:rsidR="00CF7603" w:rsidRPr="00CF7603" w:rsidRDefault="00CF7603" w:rsidP="00CF7603">
      <w:pPr>
        <w:pStyle w:val="Sansinterligne"/>
        <w:rPr>
          <w:smallCaps/>
        </w:rPr>
      </w:pPr>
      <w:r>
        <w:rPr>
          <w:smallCaps/>
        </w:rPr>
        <w:t>Il est important de distinguer « chimie verte » et « chimie durable » qui doit tenir compte des trois aspects (contrairement à la « chimie verte »).</w:t>
      </w:r>
    </w:p>
    <w:p w:rsidR="00865677" w:rsidRDefault="00865677" w:rsidP="00EF4DC5">
      <w:pPr>
        <w:pStyle w:val="Sansinterligne"/>
      </w:pPr>
    </w:p>
    <w:p w:rsidR="000C0D39" w:rsidRDefault="000C0D39" w:rsidP="000C0D39">
      <w:pPr>
        <w:pStyle w:val="Sansinterligne"/>
        <w:numPr>
          <w:ilvl w:val="0"/>
          <w:numId w:val="19"/>
        </w:numPr>
        <w:rPr>
          <w:b/>
          <w:bCs/>
        </w:rPr>
      </w:pPr>
      <w:r>
        <w:rPr>
          <w:b/>
          <w:bCs/>
        </w:rPr>
        <w:t>Les principes de la chimie durable</w:t>
      </w:r>
    </w:p>
    <w:p w:rsidR="000C0D39" w:rsidRDefault="000C0D39" w:rsidP="000C0D39">
      <w:pPr>
        <w:pStyle w:val="Sansinterligne"/>
      </w:pPr>
      <w:r>
        <w:t>[1] En 1991, l’agence américaine pour la protection de l’enviro</w:t>
      </w:r>
      <w:r w:rsidR="00DC59F6">
        <w:t xml:space="preserve">nnement énonce la définition de la chimie verte. Ainsi, les chimistes </w:t>
      </w:r>
      <w:proofErr w:type="spellStart"/>
      <w:r w:rsidR="00DC59F6">
        <w:t>Anastas</w:t>
      </w:r>
      <w:proofErr w:type="spellEnd"/>
      <w:r w:rsidR="00DC59F6">
        <w:t xml:space="preserve"> et Warner proposent douze principes </w:t>
      </w:r>
      <w:r w:rsidR="00DC59F6">
        <w:rPr>
          <w:color w:val="7030A0"/>
        </w:rPr>
        <w:t xml:space="preserve">(Diapo </w:t>
      </w:r>
      <w:r w:rsidR="005D1215">
        <w:rPr>
          <w:color w:val="7030A0"/>
        </w:rPr>
        <w:t>4</w:t>
      </w:r>
      <w:r w:rsidR="00DC59F6">
        <w:rPr>
          <w:color w:val="7030A0"/>
        </w:rPr>
        <w:t>)</w:t>
      </w:r>
      <w:r w:rsidR="00DC59F6">
        <w:t> :</w:t>
      </w:r>
    </w:p>
    <w:p w:rsidR="00DC59F6" w:rsidRPr="00986BDD" w:rsidRDefault="00DC59F6" w:rsidP="00DC59F6">
      <w:pPr>
        <w:pStyle w:val="Sansinterligne"/>
        <w:rPr>
          <w:i/>
          <w:iCs/>
        </w:rPr>
      </w:pPr>
      <w:r>
        <w:tab/>
      </w:r>
      <w:r w:rsidRPr="00986BDD">
        <w:rPr>
          <w:i/>
          <w:iCs/>
        </w:rPr>
        <w:t>1. Prévention : il vaut mieux produire moins de déchets qu'investir dans l'assainissement ou l'élimination des déchets.</w:t>
      </w:r>
    </w:p>
    <w:p w:rsidR="00DC59F6" w:rsidRPr="00986BDD" w:rsidRDefault="00DC59F6" w:rsidP="00DC59F6">
      <w:pPr>
        <w:pStyle w:val="Sansinterligne"/>
        <w:ind w:firstLine="708"/>
        <w:rPr>
          <w:i/>
          <w:iCs/>
        </w:rPr>
      </w:pPr>
      <w:r w:rsidRPr="00986BDD">
        <w:rPr>
          <w:i/>
          <w:iCs/>
        </w:rPr>
        <w:t>2. Économie d'atomes : les synthèses doivent être conçues dans le but de maximiser l'incorporation des matériaux utilisés au cours du procédé dans le produit final.</w:t>
      </w:r>
    </w:p>
    <w:p w:rsidR="00DC59F6" w:rsidRPr="00986BDD" w:rsidRDefault="00DC59F6" w:rsidP="00DC59F6">
      <w:pPr>
        <w:pStyle w:val="Sansinterligne"/>
        <w:ind w:firstLine="708"/>
        <w:rPr>
          <w:i/>
          <w:iCs/>
        </w:rPr>
      </w:pPr>
      <w:r w:rsidRPr="00986BDD">
        <w:rPr>
          <w:i/>
          <w:iCs/>
        </w:rPr>
        <w:t>3. Synthèses chimiques moins nocives : lorsque c'est possible, les méthodes de synthèse doivent être conçues pour utiliser et créer des substances faiblement ou non toxiques pour les humains et sans conséquences sur l'environnement.</w:t>
      </w:r>
    </w:p>
    <w:p w:rsidR="00DC59F6" w:rsidRPr="00986BDD" w:rsidRDefault="00DC59F6" w:rsidP="00DC59F6">
      <w:pPr>
        <w:pStyle w:val="Sansinterligne"/>
        <w:ind w:firstLine="708"/>
        <w:rPr>
          <w:i/>
          <w:iCs/>
        </w:rPr>
      </w:pPr>
      <w:r w:rsidRPr="00986BDD">
        <w:rPr>
          <w:i/>
          <w:iCs/>
        </w:rPr>
        <w:t>4. Conception de produits chimiques plus sécuritaires : les produits chimiques doivent être conçus de manière à remplir leur fonction primaire tout en minimisant leur toxicité.</w:t>
      </w:r>
    </w:p>
    <w:p w:rsidR="00DC59F6" w:rsidRPr="00986BDD" w:rsidRDefault="00DC59F6" w:rsidP="00DC59F6">
      <w:pPr>
        <w:pStyle w:val="Sansinterligne"/>
        <w:ind w:firstLine="708"/>
        <w:rPr>
          <w:i/>
          <w:iCs/>
        </w:rPr>
      </w:pPr>
      <w:r w:rsidRPr="00986BDD">
        <w:rPr>
          <w:i/>
          <w:iCs/>
        </w:rPr>
        <w:t>5. Solvants et auxiliaires plus sécuritaires : lorsque c'est possible, il faut supprimer l'utilisation de substances auxiliaires (solvants, agents de séparation...) ou utiliser des substances inoffensives.</w:t>
      </w:r>
    </w:p>
    <w:p w:rsidR="00DC59F6" w:rsidRPr="00986BDD" w:rsidRDefault="00DC59F6" w:rsidP="00DC59F6">
      <w:pPr>
        <w:pStyle w:val="Sansinterligne"/>
        <w:ind w:firstLine="708"/>
        <w:rPr>
          <w:i/>
          <w:iCs/>
        </w:rPr>
      </w:pPr>
      <w:r w:rsidRPr="00986BDD">
        <w:rPr>
          <w:i/>
          <w:iCs/>
        </w:rPr>
        <w:t>6. Amélioration du rendement énergétique : les besoins énergétiques des procédés chimiques ont des répercussions sur l'économie et l'environnement dont il faut tenir compte et qu'il faut minimiser. Il faut mettre au point des méthodes de synthèse dans les conditions de température et de pression ambiantes.</w:t>
      </w:r>
    </w:p>
    <w:p w:rsidR="00DC59F6" w:rsidRPr="00986BDD" w:rsidRDefault="00DC59F6" w:rsidP="00DC59F6">
      <w:pPr>
        <w:pStyle w:val="Sansinterligne"/>
        <w:ind w:firstLine="708"/>
        <w:rPr>
          <w:i/>
          <w:iCs/>
        </w:rPr>
      </w:pPr>
      <w:r w:rsidRPr="00986BDD">
        <w:rPr>
          <w:i/>
          <w:iCs/>
        </w:rPr>
        <w:t>7. Utilisation de matières premières renouvelables : lorsque la technologie et les moyens financiers le permettent, les matières premières utilisées doivent être renouvelables plutôt que non-renouvelables.</w:t>
      </w:r>
    </w:p>
    <w:p w:rsidR="00DC59F6" w:rsidRPr="00986BDD" w:rsidRDefault="00DC59F6" w:rsidP="00DC59F6">
      <w:pPr>
        <w:pStyle w:val="Sansinterligne"/>
        <w:ind w:firstLine="708"/>
        <w:rPr>
          <w:i/>
          <w:iCs/>
        </w:rPr>
      </w:pPr>
      <w:r w:rsidRPr="00986BDD">
        <w:rPr>
          <w:i/>
          <w:iCs/>
        </w:rPr>
        <w:t>8. Réduction de la quantité de produits dérivés : lorsque c'est possible, toute déviation inutile du schéma de synthèse (utilisation d'agents bloquants, protection/</w:t>
      </w:r>
      <w:proofErr w:type="spellStart"/>
      <w:r w:rsidRPr="00986BDD">
        <w:rPr>
          <w:i/>
          <w:iCs/>
        </w:rPr>
        <w:t>déprotection</w:t>
      </w:r>
      <w:proofErr w:type="spellEnd"/>
      <w:r w:rsidRPr="00986BDD">
        <w:rPr>
          <w:i/>
          <w:iCs/>
        </w:rPr>
        <w:t>, modification temporaire du procédé physique/chimique) doit être réduite ou éliminée.</w:t>
      </w:r>
    </w:p>
    <w:p w:rsidR="00DC59F6" w:rsidRPr="00986BDD" w:rsidRDefault="00DC59F6" w:rsidP="00DC59F6">
      <w:pPr>
        <w:pStyle w:val="Sansinterligne"/>
        <w:ind w:firstLine="708"/>
        <w:rPr>
          <w:i/>
          <w:iCs/>
        </w:rPr>
      </w:pPr>
      <w:r w:rsidRPr="00986BDD">
        <w:rPr>
          <w:i/>
          <w:iCs/>
        </w:rPr>
        <w:t>9. Catalyse : les réactifs catalytiques sont plus efficaces que les réactifs stœchiométriques. Il faut favoriser l'utilisation de réactifs catalytiques les plus sélectifs possibles.</w:t>
      </w:r>
    </w:p>
    <w:p w:rsidR="00DC59F6" w:rsidRPr="00986BDD" w:rsidRDefault="00DC59F6" w:rsidP="00DC59F6">
      <w:pPr>
        <w:pStyle w:val="Sansinterligne"/>
        <w:ind w:firstLine="708"/>
        <w:rPr>
          <w:i/>
          <w:iCs/>
        </w:rPr>
      </w:pPr>
      <w:r w:rsidRPr="00986BDD">
        <w:rPr>
          <w:i/>
          <w:iCs/>
        </w:rPr>
        <w:t>10. Conception de substances non-persistantes : les produits chimiques doivent être conçus de façon à pouvoir se dissocier en produits de dégradation non nocifs à la fin de leur durée d'utilisation, cela dans le but d'éviter leur persistance dans l'environnement.</w:t>
      </w:r>
    </w:p>
    <w:p w:rsidR="00DC59F6" w:rsidRPr="00986BDD" w:rsidRDefault="00DC59F6" w:rsidP="00DC59F6">
      <w:pPr>
        <w:pStyle w:val="Sansinterligne"/>
        <w:ind w:firstLine="708"/>
        <w:rPr>
          <w:i/>
          <w:iCs/>
        </w:rPr>
      </w:pPr>
      <w:r w:rsidRPr="00986BDD">
        <w:rPr>
          <w:i/>
          <w:iCs/>
        </w:rPr>
        <w:t>11. Analyse en temps réel de la lutte contre la pollution : des méthodologies analytiques doivent être élaborées afin de permettre une surveillance et un contrôle en temps réel et en cours de production avant qu'il y ait apparition de substances dangereuses.</w:t>
      </w:r>
    </w:p>
    <w:p w:rsidR="00DC59F6" w:rsidRPr="00986BDD" w:rsidRDefault="00DC59F6" w:rsidP="00DC59F6">
      <w:pPr>
        <w:pStyle w:val="Sansinterligne"/>
        <w:ind w:firstLine="708"/>
        <w:rPr>
          <w:i/>
          <w:iCs/>
        </w:rPr>
      </w:pPr>
      <w:r w:rsidRPr="00986BDD">
        <w:rPr>
          <w:i/>
          <w:iCs/>
        </w:rPr>
        <w:t>12. Chimie essentiellement sécuritaire afin de prévenir les accidents : les substances et la forme des substances utilisées dans un procédé chimique devraient être choisies de façon à minimiser les risques d'accidents chimiques, incluant les rejets, les explosions et les incendies.</w:t>
      </w:r>
    </w:p>
    <w:p w:rsidR="000A3F8B" w:rsidRDefault="000A3F8B" w:rsidP="00DC59F6">
      <w:pPr>
        <w:pStyle w:val="Sansinterligne"/>
        <w:rPr>
          <w:b/>
          <w:bCs/>
        </w:rPr>
      </w:pPr>
    </w:p>
    <w:p w:rsidR="000A3F8B" w:rsidRPr="002B1BF2" w:rsidRDefault="008616EF" w:rsidP="002B1BF2">
      <w:pPr>
        <w:pStyle w:val="Sansinterligne"/>
        <w:pBdr>
          <w:left w:val="thinThickSmallGap" w:sz="24" w:space="4" w:color="00B050"/>
        </w:pBdr>
        <w:rPr>
          <w:b/>
          <w:bCs/>
          <w:smallCaps/>
        </w:rPr>
      </w:pPr>
      <w:r>
        <w:rPr>
          <w:b/>
          <w:bCs/>
          <w:smallCaps/>
        </w:rPr>
        <w:t>Transition : Nous développerons dans cette leçon quatre points : l’économie d’énergie, d’atomes, de solvants et la valorisation des déchets.</w:t>
      </w:r>
    </w:p>
    <w:p w:rsidR="008616EF" w:rsidRDefault="008616EF" w:rsidP="008616EF">
      <w:pPr>
        <w:pStyle w:val="Sansinterligne"/>
        <w:numPr>
          <w:ilvl w:val="0"/>
          <w:numId w:val="18"/>
        </w:numPr>
        <w:rPr>
          <w:b/>
          <w:bCs/>
          <w:u w:val="single"/>
        </w:rPr>
      </w:pPr>
      <w:r>
        <w:rPr>
          <w:b/>
          <w:bCs/>
          <w:u w:val="single"/>
        </w:rPr>
        <w:lastRenderedPageBreak/>
        <w:t>Une chimie plus « verte » et durable</w:t>
      </w:r>
    </w:p>
    <w:p w:rsidR="008616EF" w:rsidRDefault="008616EF" w:rsidP="008616EF">
      <w:pPr>
        <w:pStyle w:val="Sansinterligne"/>
        <w:numPr>
          <w:ilvl w:val="0"/>
          <w:numId w:val="21"/>
        </w:numPr>
        <w:rPr>
          <w:b/>
          <w:bCs/>
        </w:rPr>
      </w:pPr>
      <w:r>
        <w:rPr>
          <w:b/>
          <w:bCs/>
        </w:rPr>
        <w:t>Économiser des solvants</w:t>
      </w:r>
      <w:r w:rsidR="00E11454">
        <w:rPr>
          <w:b/>
          <w:bCs/>
        </w:rPr>
        <w:t xml:space="preserve"> (points 5, 1 et 3)</w:t>
      </w:r>
    </w:p>
    <w:p w:rsidR="00E11454" w:rsidRPr="002E6413" w:rsidRDefault="008616EF" w:rsidP="00EF4DC5">
      <w:pPr>
        <w:pStyle w:val="Sansinterligne"/>
        <w:rPr>
          <w:color w:val="7030A0"/>
        </w:rPr>
      </w:pPr>
      <w:r>
        <w:t>Les solvants peuvent être à la fois nocifs pour la santé humaine mais aussi pour l’environnement (par exemple le cyclohexane).</w:t>
      </w:r>
      <w:r w:rsidR="002E6413">
        <w:t xml:space="preserve"> </w:t>
      </w:r>
      <w:r w:rsidR="002E6413">
        <w:rPr>
          <w:color w:val="7030A0"/>
        </w:rPr>
        <w:t>(Slide)</w:t>
      </w:r>
    </w:p>
    <w:p w:rsidR="002E6413" w:rsidRDefault="002E6413" w:rsidP="00EF4DC5">
      <w:pPr>
        <w:pStyle w:val="Sansinterligne"/>
      </w:pPr>
    </w:p>
    <w:p w:rsidR="008616EF" w:rsidRDefault="008616EF" w:rsidP="00EF4DC5">
      <w:pPr>
        <w:pStyle w:val="Sansinterligne"/>
      </w:pPr>
      <w:r>
        <w:t>Ainsi, certaines synthèses (</w:t>
      </w:r>
      <w:proofErr w:type="spellStart"/>
      <w:r>
        <w:t>mécanosynthèses</w:t>
      </w:r>
      <w:proofErr w:type="spellEnd"/>
      <w:r>
        <w:t xml:space="preserve"> n’utilisent pas de solvants). En effet, on peut mettre en contact (l’un des rôles des solvants) de façon mécanique.</w:t>
      </w:r>
    </w:p>
    <w:p w:rsidR="008616EF" w:rsidRDefault="008616EF" w:rsidP="00EF4DC5">
      <w:pPr>
        <w:pStyle w:val="Sansinterligne"/>
      </w:pPr>
    </w:p>
    <w:p w:rsidR="008616EF" w:rsidRDefault="008616EF" w:rsidP="005D1215">
      <w:pPr>
        <w:pStyle w:val="Sansinterligne"/>
        <w:pBdr>
          <w:left w:val="thinThickSmallGap" w:sz="24" w:space="4" w:color="FFC000"/>
        </w:pBdr>
        <w:rPr>
          <w:color w:val="7030A0"/>
        </w:rPr>
      </w:pPr>
      <w:r>
        <w:rPr>
          <w:u w:val="single"/>
        </w:rPr>
        <w:t xml:space="preserve">Condensation </w:t>
      </w:r>
      <w:proofErr w:type="spellStart"/>
      <w:r>
        <w:rPr>
          <w:u w:val="single"/>
        </w:rPr>
        <w:t>aldolique</w:t>
      </w:r>
      <w:proofErr w:type="spellEnd"/>
      <w:r>
        <w:rPr>
          <w:u w:val="single"/>
        </w:rPr>
        <w:t xml:space="preserve"> : synthèse de la </w:t>
      </w:r>
      <w:proofErr w:type="spellStart"/>
      <w:r>
        <w:rPr>
          <w:u w:val="single"/>
        </w:rPr>
        <w:t>chalcone</w:t>
      </w:r>
      <w:proofErr w:type="spellEnd"/>
      <w:r>
        <w:rPr>
          <w:u w:val="single"/>
        </w:rPr>
        <w:t xml:space="preserve"> </w:t>
      </w:r>
      <w:r>
        <w:t>[3]p. 254 (manipulation 21)</w:t>
      </w:r>
      <w:r w:rsidR="005D1215">
        <w:t xml:space="preserve"> </w:t>
      </w:r>
      <w:r w:rsidR="005D1215">
        <w:rPr>
          <w:color w:val="7030A0"/>
        </w:rPr>
        <w:t>(Diapo 5)</w:t>
      </w:r>
    </w:p>
    <w:p w:rsidR="005D1215" w:rsidRDefault="005D1215" w:rsidP="005D1215">
      <w:pPr>
        <w:pStyle w:val="Sansinterligne"/>
        <w:pBdr>
          <w:left w:val="thinThickSmallGap" w:sz="24" w:space="4" w:color="FFC000"/>
        </w:pBdr>
        <w:rPr>
          <w:color w:val="FFC000"/>
        </w:rPr>
      </w:pPr>
      <w:r>
        <w:rPr>
          <w:color w:val="FFC000"/>
        </w:rPr>
        <w:t>Lire le mécanisme pendant la préparation :</w:t>
      </w:r>
    </w:p>
    <w:p w:rsidR="005D1215" w:rsidRDefault="005D1215" w:rsidP="005D1215">
      <w:pPr>
        <w:pStyle w:val="Sansinterligne"/>
        <w:pBdr>
          <w:left w:val="thinThickSmallGap" w:sz="24" w:space="4" w:color="FFC000"/>
        </w:pBdr>
        <w:rPr>
          <w:color w:val="FFC000"/>
        </w:rPr>
      </w:pPr>
      <w:r>
        <w:rPr>
          <w:color w:val="FFC000"/>
        </w:rPr>
        <w:tab/>
        <w:t>Etape 1 : élimination</w:t>
      </w:r>
      <w:r w:rsidR="004C0448">
        <w:rPr>
          <w:color w:val="FFC000"/>
        </w:rPr>
        <w:tab/>
      </w:r>
      <w:r w:rsidR="004C0448">
        <w:rPr>
          <w:color w:val="FFC000"/>
        </w:rPr>
        <w:tab/>
      </w:r>
      <w:r w:rsidR="004C0448">
        <w:rPr>
          <w:color w:val="FFC000"/>
        </w:rPr>
        <w:tab/>
      </w:r>
      <w:r w:rsidR="004C0448">
        <w:rPr>
          <w:color w:val="FFC000"/>
        </w:rPr>
        <w:tab/>
      </w:r>
      <w:r w:rsidR="004C0448">
        <w:rPr>
          <w:color w:val="FFC000"/>
        </w:rPr>
        <w:tab/>
      </w:r>
      <w:r>
        <w:rPr>
          <w:color w:val="FFC000"/>
        </w:rPr>
        <w:t xml:space="preserve">Etape 2 : </w:t>
      </w:r>
      <w:proofErr w:type="spellStart"/>
      <w:r>
        <w:rPr>
          <w:color w:val="FFC000"/>
        </w:rPr>
        <w:t>aldolisation</w:t>
      </w:r>
      <w:proofErr w:type="spellEnd"/>
    </w:p>
    <w:p w:rsidR="005D1215" w:rsidRPr="005D1215" w:rsidRDefault="005D1215" w:rsidP="005D1215">
      <w:pPr>
        <w:pStyle w:val="Sansinterligne"/>
        <w:pBdr>
          <w:left w:val="thinThickSmallGap" w:sz="24" w:space="4" w:color="FFC000"/>
        </w:pBdr>
        <w:rPr>
          <w:color w:val="FFC000"/>
        </w:rPr>
      </w:pPr>
      <w:r>
        <w:rPr>
          <w:color w:val="FFC000"/>
        </w:rPr>
        <w:tab/>
        <w:t>Etape 3 : acide-base</w:t>
      </w:r>
      <w:r w:rsidR="004C0448">
        <w:rPr>
          <w:color w:val="FFC000"/>
        </w:rPr>
        <w:tab/>
      </w:r>
      <w:r w:rsidR="004C0448">
        <w:rPr>
          <w:color w:val="FFC000"/>
        </w:rPr>
        <w:tab/>
      </w:r>
      <w:r w:rsidR="004C0448">
        <w:rPr>
          <w:color w:val="FFC000"/>
        </w:rPr>
        <w:tab/>
      </w:r>
      <w:r w:rsidR="004C0448">
        <w:rPr>
          <w:color w:val="FFC000"/>
        </w:rPr>
        <w:tab/>
      </w:r>
      <w:r w:rsidR="004C0448">
        <w:rPr>
          <w:color w:val="FFC000"/>
        </w:rPr>
        <w:tab/>
      </w:r>
      <w:r>
        <w:rPr>
          <w:color w:val="FFC000"/>
        </w:rPr>
        <w:t xml:space="preserve">Etapes 4 et 5 : </w:t>
      </w:r>
      <w:proofErr w:type="spellStart"/>
      <w:r>
        <w:rPr>
          <w:color w:val="FFC000"/>
        </w:rPr>
        <w:t>crotonisation</w:t>
      </w:r>
      <w:proofErr w:type="spellEnd"/>
    </w:p>
    <w:p w:rsidR="004C0448" w:rsidRDefault="008616EF" w:rsidP="004C0448">
      <w:pPr>
        <w:pStyle w:val="Sansinterligne"/>
        <w:pBdr>
          <w:left w:val="thinThickSmallGap" w:sz="24" w:space="4" w:color="FFC000"/>
        </w:pBdr>
      </w:pPr>
      <w:r>
        <w:t xml:space="preserve">Réalisation de l’expérience devant le jury </w:t>
      </w:r>
      <w:r w:rsidR="005D1215">
        <w:t xml:space="preserve">(peu de réactifs) </w:t>
      </w:r>
      <w:r>
        <w:t>et également en préparation (pour faire un calcul de rendement)</w:t>
      </w:r>
      <w:r w:rsidR="004C0448">
        <w:t xml:space="preserve"> - Attention, broyage de la soude au dernier moment</w:t>
      </w:r>
    </w:p>
    <w:p w:rsidR="005D1215" w:rsidRDefault="005D1215" w:rsidP="008616EF">
      <w:pPr>
        <w:pStyle w:val="Sansinterligne"/>
        <w:pBdr>
          <w:left w:val="thinThickSmallGap" w:sz="24" w:space="4" w:color="FFC000"/>
        </w:pBdr>
      </w:pPr>
      <w:r>
        <w:t>Essorage</w:t>
      </w:r>
    </w:p>
    <w:p w:rsidR="008616EF" w:rsidRDefault="008616EF" w:rsidP="008616EF">
      <w:pPr>
        <w:pStyle w:val="Sansinterligne"/>
        <w:pBdr>
          <w:left w:val="thinThickSmallGap" w:sz="24" w:space="4" w:color="FFC000"/>
        </w:pBdr>
      </w:pPr>
      <w:r>
        <w:t>Prévoir une recristallisation</w:t>
      </w:r>
      <w:r w:rsidR="005D1215">
        <w:t xml:space="preserve"> (en préparation indispensable – juste proposition face jury)</w:t>
      </w:r>
    </w:p>
    <w:p w:rsidR="005D1215" w:rsidRDefault="005D1215" w:rsidP="008616EF">
      <w:pPr>
        <w:pStyle w:val="Sansinterligne"/>
        <w:pBdr>
          <w:left w:val="thinThickSmallGap" w:sz="24" w:space="4" w:color="FFC000"/>
        </w:pBdr>
      </w:pPr>
      <w:r>
        <w:t xml:space="preserve">Caractérisation au banc </w:t>
      </w:r>
      <w:proofErr w:type="spellStart"/>
      <w:r>
        <w:t>Köfler</w:t>
      </w:r>
      <w:proofErr w:type="spellEnd"/>
    </w:p>
    <w:p w:rsidR="005D1215" w:rsidRDefault="005D1215" w:rsidP="008616EF">
      <w:pPr>
        <w:pStyle w:val="Sansinterligne"/>
        <w:pBdr>
          <w:left w:val="thinThickSmallGap" w:sz="24" w:space="4" w:color="FFC000"/>
        </w:pBdr>
      </w:pPr>
    </w:p>
    <w:p w:rsidR="005D1215" w:rsidRPr="008616EF" w:rsidRDefault="005D1215" w:rsidP="008616EF">
      <w:pPr>
        <w:pStyle w:val="Sansinterligne"/>
        <w:pBdr>
          <w:left w:val="thinThickSmallGap" w:sz="24" w:space="4" w:color="FFC000"/>
        </w:pBdr>
      </w:pPr>
      <w:r>
        <w:t>Insister sur le fait que l’eau sert à l’extraction et n’est en aucun cas un réactif</w:t>
      </w:r>
    </w:p>
    <w:p w:rsidR="00304611" w:rsidRDefault="00304611" w:rsidP="00EF4DC5">
      <w:pPr>
        <w:pStyle w:val="Sansinterligne"/>
      </w:pPr>
    </w:p>
    <w:p w:rsidR="00304611" w:rsidRDefault="00304611" w:rsidP="00304611">
      <w:pPr>
        <w:pStyle w:val="Sansinterligne"/>
        <w:jc w:val="center"/>
      </w:pPr>
      <w:r>
        <w:rPr>
          <w:noProof/>
        </w:rPr>
        <w:drawing>
          <wp:inline distT="0" distB="0" distL="0" distR="0" wp14:anchorId="15E04D60" wp14:editId="54B4D787">
            <wp:extent cx="4181475" cy="15159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809" cy="1523341"/>
                    </a:xfrm>
                    <a:prstGeom prst="rect">
                      <a:avLst/>
                    </a:prstGeom>
                  </pic:spPr>
                </pic:pic>
              </a:graphicData>
            </a:graphic>
          </wp:inline>
        </w:drawing>
      </w:r>
    </w:p>
    <w:p w:rsidR="00F90535" w:rsidRDefault="00F90535" w:rsidP="00F90535">
      <w:pPr>
        <w:pStyle w:val="Sansinterligne"/>
        <w:rPr>
          <w:i/>
          <w:iCs/>
          <w:color w:val="00B0F0"/>
        </w:rPr>
      </w:pPr>
      <w:r>
        <w:rPr>
          <w:i/>
          <w:iCs/>
          <w:color w:val="00B0F0"/>
        </w:rPr>
        <w:t xml:space="preserve">Cela pourrait être intéressant de trouver une vidéo… </w:t>
      </w:r>
      <w:proofErr w:type="gramStart"/>
      <w:r>
        <w:rPr>
          <w:i/>
          <w:iCs/>
          <w:color w:val="00B0F0"/>
        </w:rPr>
        <w:t>S’il y en a pas</w:t>
      </w:r>
      <w:proofErr w:type="gramEnd"/>
      <w:r>
        <w:rPr>
          <w:i/>
          <w:iCs/>
          <w:color w:val="00B0F0"/>
        </w:rPr>
        <w:t xml:space="preserve"> alors bien expliquer que les deux réactifs sont des liquides et que finalement, on obtient un solide.</w:t>
      </w:r>
    </w:p>
    <w:p w:rsidR="00304611" w:rsidRDefault="00F90535" w:rsidP="00EF4DC5">
      <w:pPr>
        <w:pStyle w:val="Sansinterligne"/>
      </w:pPr>
      <w:r>
        <w:t xml:space="preserve">Essorage : </w:t>
      </w:r>
      <w:hyperlink r:id="rId12" w:history="1">
        <w:r w:rsidRPr="00662279">
          <w:rPr>
            <w:rStyle w:val="Lienhypertexte"/>
          </w:rPr>
          <w:t>https://www.youtube.com/watch?v=C5V2lP4Rhgc</w:t>
        </w:r>
      </w:hyperlink>
      <w:r>
        <w:t xml:space="preserve"> </w:t>
      </w:r>
    </w:p>
    <w:p w:rsidR="00F90535" w:rsidRDefault="00F90535" w:rsidP="00EF4DC5">
      <w:pPr>
        <w:pStyle w:val="Sansinterligne"/>
      </w:pPr>
    </w:p>
    <w:p w:rsidR="008616EF" w:rsidRDefault="00E11454" w:rsidP="00EF4DC5">
      <w:pPr>
        <w:pStyle w:val="Sansinterligne"/>
      </w:pPr>
      <w:r>
        <w:t>L’extraction peut également se faire sans solvant : fluides supercritiques : CO</w:t>
      </w:r>
      <w:r>
        <w:rPr>
          <w:vertAlign w:val="subscript"/>
        </w:rPr>
        <w:t>2</w:t>
      </w:r>
      <w:r>
        <w:t xml:space="preserve"> supercritique pour décaféiner le café ou enlever le goût de bouchons.</w:t>
      </w:r>
    </w:p>
    <w:p w:rsidR="00E11454" w:rsidRDefault="00E11454" w:rsidP="00EF4DC5">
      <w:pPr>
        <w:pStyle w:val="Sansinterligne"/>
      </w:pPr>
    </w:p>
    <w:p w:rsidR="00E11454" w:rsidRDefault="00E11454" w:rsidP="00E11454">
      <w:pPr>
        <w:pStyle w:val="Sansinterligne"/>
        <w:numPr>
          <w:ilvl w:val="0"/>
          <w:numId w:val="21"/>
        </w:numPr>
        <w:rPr>
          <w:b/>
          <w:bCs/>
        </w:rPr>
      </w:pPr>
      <w:r>
        <w:rPr>
          <w:b/>
          <w:bCs/>
        </w:rPr>
        <w:t>Économie d’atomes (points 1,2 et 8)</w:t>
      </w:r>
    </w:p>
    <w:p w:rsidR="004923CE" w:rsidRDefault="004923CE" w:rsidP="00E11454">
      <w:pPr>
        <w:pStyle w:val="Sansinterligne"/>
      </w:pPr>
      <w:r>
        <w:rPr>
          <w:i/>
          <w:iCs/>
        </w:rPr>
        <w:t xml:space="preserve">Économie d’atomes : </w:t>
      </w:r>
      <w:r>
        <w:t>[1] approche qui cherche à maximiser le nombre d’atomes de réactifs transformés en produits d’intérêt au cours de la synthèse.</w:t>
      </w:r>
    </w:p>
    <w:p w:rsidR="004923CE" w:rsidRDefault="004923CE" w:rsidP="00E11454">
      <w:pPr>
        <w:pStyle w:val="Sansinterligne"/>
      </w:pPr>
      <w:r>
        <w:t>Les réactions d’addition sont plus adaptées à l’économie d’atomes.</w:t>
      </w:r>
    </w:p>
    <w:p w:rsidR="004923CE" w:rsidRDefault="004923CE" w:rsidP="00E11454">
      <w:pPr>
        <w:pStyle w:val="Sansinterligne"/>
      </w:pPr>
    </w:p>
    <w:p w:rsidR="004923CE" w:rsidRDefault="004923CE" w:rsidP="00E11454">
      <w:pPr>
        <w:pStyle w:val="Sansinterligne"/>
        <w:rPr>
          <w:rFonts w:eastAsiaTheme="minorEastAsia"/>
        </w:rPr>
      </w:pPr>
      <w:r>
        <w:t xml:space="preserve">Le calcul est le suivant : </w:t>
      </w:r>
      <m:oMath>
        <m:r>
          <w:rPr>
            <w:rFonts w:ascii="Cambria Math" w:hAnsi="Cambria Math"/>
          </w:rPr>
          <m:t xml:space="preserve">EA = </m:t>
        </m:r>
        <m:f>
          <m:fPr>
            <m:ctrlPr>
              <w:rPr>
                <w:rFonts w:ascii="Cambria Math" w:hAnsi="Cambria Math"/>
                <w:i/>
              </w:rPr>
            </m:ctrlPr>
          </m:fPr>
          <m:num>
            <m:r>
              <w:rPr>
                <w:rFonts w:ascii="Cambria Math" w:hAnsi="Cambria Math"/>
              </w:rPr>
              <m:t>M(produit d'intérêt)</m:t>
            </m:r>
          </m:num>
          <m:den>
            <m:nary>
              <m:naryPr>
                <m:chr m:val="∑"/>
                <m:limLoc m:val="undOvr"/>
                <m:supHide m:val="1"/>
                <m:ctrlPr>
                  <w:rPr>
                    <w:rFonts w:ascii="Cambria Math" w:hAnsi="Cambria Math"/>
                    <w:i/>
                  </w:rPr>
                </m:ctrlPr>
              </m:naryPr>
              <m:sub>
                <m:r>
                  <w:rPr>
                    <w:rFonts w:ascii="Cambria Math" w:hAnsi="Cambria Math"/>
                  </w:rPr>
                  <m:t>réactifs</m:t>
                </m:r>
              </m:sub>
              <m:sup/>
              <m:e>
                <m:r>
                  <w:rPr>
                    <w:rFonts w:ascii="Cambria Math" w:hAnsi="Cambria Math"/>
                  </w:rPr>
                  <m:t>M(réactifs</m:t>
                </m:r>
              </m:e>
            </m:nary>
            <m:r>
              <w:rPr>
                <w:rFonts w:ascii="Cambria Math" w:hAnsi="Cambria Math"/>
              </w:rPr>
              <m:t>)</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M(produit d'intérêt)</m:t>
            </m:r>
          </m:num>
          <m:den>
            <m:nary>
              <m:naryPr>
                <m:chr m:val="∑"/>
                <m:limLoc m:val="undOvr"/>
                <m:supHide m:val="1"/>
                <m:ctrlPr>
                  <w:rPr>
                    <w:rFonts w:ascii="Cambria Math" w:eastAsiaTheme="minorEastAsia" w:hAnsi="Cambria Math"/>
                    <w:i/>
                  </w:rPr>
                </m:ctrlPr>
              </m:naryPr>
              <m:sub>
                <m:r>
                  <w:rPr>
                    <w:rFonts w:ascii="Cambria Math" w:eastAsiaTheme="minorEastAsia" w:hAnsi="Cambria Math"/>
                  </w:rPr>
                  <m:t>produits</m:t>
                </m:r>
              </m:sub>
              <m:sup/>
              <m:e>
                <m:r>
                  <w:rPr>
                    <w:rFonts w:ascii="Cambria Math" w:eastAsiaTheme="minorEastAsia" w:hAnsi="Cambria Math"/>
                  </w:rPr>
                  <m:t>M(produits)</m:t>
                </m:r>
              </m:e>
            </m:nary>
          </m:den>
        </m:f>
      </m:oMath>
      <w:r w:rsidR="001F7C8C">
        <w:rPr>
          <w:rFonts w:eastAsiaTheme="minorEastAsia"/>
        </w:rPr>
        <w:t xml:space="preserve"> </w:t>
      </w:r>
    </w:p>
    <w:p w:rsidR="004923CE" w:rsidRDefault="004923CE" w:rsidP="00E11454">
      <w:pPr>
        <w:pStyle w:val="Sansinterligne"/>
        <w:rPr>
          <w:rFonts w:eastAsiaTheme="minorEastAsia"/>
        </w:rPr>
      </w:pPr>
    </w:p>
    <w:p w:rsidR="004923CE" w:rsidRDefault="004923CE" w:rsidP="00E11454">
      <w:pPr>
        <w:pStyle w:val="Sansinterligne"/>
        <w:rPr>
          <w:rFonts w:eastAsiaTheme="minorEastAsia"/>
        </w:rPr>
      </w:pPr>
      <w:r>
        <w:rPr>
          <w:rFonts w:eastAsiaTheme="minorEastAsia"/>
        </w:rPr>
        <w:t xml:space="preserve">Pour la synthèse de la </w:t>
      </w:r>
      <w:proofErr w:type="spellStart"/>
      <w:r>
        <w:rPr>
          <w:rFonts w:eastAsiaTheme="minorEastAsia"/>
        </w:rPr>
        <w:t>chalcone</w:t>
      </w:r>
      <w:proofErr w:type="spellEnd"/>
      <w:r>
        <w:rPr>
          <w:rFonts w:eastAsiaTheme="minorEastAsia"/>
        </w:rPr>
        <w:t xml:space="preserve">, </w:t>
      </w:r>
      <m:oMath>
        <m:r>
          <w:rPr>
            <w:rFonts w:ascii="Cambria Math" w:eastAsiaTheme="minorEastAsia" w:hAnsi="Cambria Math"/>
          </w:rPr>
          <m:t xml:space="preserve">EA = 1 - </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136.15+134.18</m:t>
            </m:r>
          </m:den>
        </m:f>
        <m:r>
          <w:rPr>
            <w:rFonts w:ascii="Cambria Math" w:eastAsiaTheme="minorEastAsia" w:hAnsi="Cambria Math"/>
          </w:rPr>
          <m:t xml:space="preserve"> = 93.3 %</m:t>
        </m:r>
      </m:oMath>
    </w:p>
    <w:p w:rsidR="004923CE" w:rsidRDefault="004923CE" w:rsidP="00E11454">
      <w:pPr>
        <w:pStyle w:val="Sansinterligne"/>
        <w:rPr>
          <w:rFonts w:eastAsiaTheme="minorEastAsia"/>
        </w:rPr>
      </w:pPr>
      <w:r>
        <w:rPr>
          <w:rFonts w:eastAsiaTheme="minorEastAsia"/>
        </w:rPr>
        <w:t>En effet, l’unique sous-produit est de l’eau.</w:t>
      </w:r>
    </w:p>
    <w:p w:rsidR="00D24F3E" w:rsidRDefault="00D24F3E" w:rsidP="00E11454">
      <w:pPr>
        <w:pStyle w:val="Sansinterligne"/>
        <w:rPr>
          <w:rFonts w:eastAsiaTheme="minorEastAsia"/>
        </w:rPr>
      </w:pPr>
    </w:p>
    <w:p w:rsidR="00D24F3E" w:rsidRDefault="00D24F3E" w:rsidP="00E11454">
      <w:pPr>
        <w:pStyle w:val="Sansinterligne"/>
        <w:rPr>
          <w:rFonts w:eastAsiaTheme="minorEastAsia"/>
        </w:rPr>
      </w:pPr>
      <w:r>
        <w:rPr>
          <w:rFonts w:eastAsiaTheme="minorEastAsia"/>
          <w:u w:val="single"/>
        </w:rPr>
        <w:t>Comparaison de deux procédés de synthèse de l’ibuprofène :</w:t>
      </w:r>
      <w:r>
        <w:rPr>
          <w:rFonts w:eastAsiaTheme="minorEastAsia"/>
        </w:rPr>
        <w:t xml:space="preserve"> [4]</w:t>
      </w:r>
    </w:p>
    <w:p w:rsidR="00D24F3E" w:rsidRDefault="00D24F3E" w:rsidP="00E11454">
      <w:pPr>
        <w:pStyle w:val="Sansinterligne"/>
        <w:rPr>
          <w:rFonts w:eastAsiaTheme="minorEastAsia"/>
        </w:rPr>
      </w:pPr>
    </w:p>
    <w:p w:rsidR="00D24F3E" w:rsidRDefault="00D24F3E" w:rsidP="00E11454">
      <w:pPr>
        <w:pStyle w:val="Sansinterligne"/>
        <w:rPr>
          <w:rFonts w:eastAsiaTheme="minorEastAsia"/>
          <w:color w:val="7030A0"/>
        </w:rPr>
      </w:pPr>
      <w:r>
        <w:rPr>
          <w:rFonts w:eastAsiaTheme="minorEastAsia"/>
        </w:rPr>
        <w:t xml:space="preserve">Procédé de Boots (société) date des années 1960 : </w:t>
      </w:r>
      <w:r>
        <w:rPr>
          <w:rFonts w:eastAsiaTheme="minorEastAsia"/>
          <w:color w:val="7030A0"/>
        </w:rPr>
        <w:t>(Diapo 6)</w:t>
      </w:r>
    </w:p>
    <w:p w:rsidR="001F7C8C" w:rsidRPr="001F7C8C" w:rsidRDefault="001F7C8C" w:rsidP="00E11454">
      <w:pPr>
        <w:pStyle w:val="Sansinterligne"/>
        <w:rPr>
          <w:rFonts w:eastAsiaTheme="minorEastAsia"/>
        </w:rPr>
      </w:pPr>
      <w:r>
        <w:rPr>
          <w:rFonts w:eastAsiaTheme="minorEastAsia"/>
        </w:rPr>
        <w:t>Procédé en six étapes</w:t>
      </w:r>
    </w:p>
    <w:p w:rsidR="00542D62" w:rsidRDefault="00542D62" w:rsidP="00E11454">
      <w:pPr>
        <w:pStyle w:val="Sansinterligne"/>
        <w:rPr>
          <w:rFonts w:eastAsiaTheme="minorEastAsia"/>
        </w:rPr>
      </w:pPr>
    </w:p>
    <w:p w:rsidR="00D24F3E" w:rsidRDefault="00D24F3E" w:rsidP="00E11454">
      <w:pPr>
        <w:pStyle w:val="Sansinterligne"/>
        <w:rPr>
          <w:rFonts w:eastAsiaTheme="minorEastAsia"/>
        </w:rPr>
      </w:pPr>
      <w:r>
        <w:rPr>
          <w:rFonts w:eastAsiaTheme="minorEastAsia"/>
        </w:rPr>
        <w:lastRenderedPageBreak/>
        <w:t>Sans prendre en compte les produits valorisables</w:t>
      </w:r>
      <w:r w:rsidR="001F7C8C">
        <w:rPr>
          <w:rFonts w:eastAsiaTheme="minorEastAsia"/>
        </w:rPr>
        <w:t xml:space="preserve"> et à partir de la deuxième formule,</w:t>
      </w:r>
    </w:p>
    <w:p w:rsidR="00D24F3E" w:rsidRPr="001F7C8C" w:rsidRDefault="001F7C8C" w:rsidP="00E11454">
      <w:pPr>
        <w:pStyle w:val="Sansinterligne"/>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Boots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206.3</m:t>
              </m:r>
            </m:num>
            <m:den>
              <m:r>
                <w:rPr>
                  <w:rFonts w:ascii="Cambria Math" w:eastAsiaTheme="minorEastAsia" w:hAnsi="Cambria Math"/>
                </w:rPr>
                <m:t>206,3 + 60,1 + 46,1 + 90,1 + 2*18 + 1 + 58,4 + 17,0</m:t>
              </m:r>
            </m:den>
          </m:f>
          <m:r>
            <w:rPr>
              <w:rFonts w:ascii="Cambria Math" w:eastAsiaTheme="minorEastAsia" w:hAnsi="Cambria Math"/>
            </w:rPr>
            <m:t>=40,1%</m:t>
          </m:r>
        </m:oMath>
      </m:oMathPara>
    </w:p>
    <w:p w:rsidR="001F7C8C" w:rsidRDefault="001F7C8C" w:rsidP="00E11454">
      <w:pPr>
        <w:pStyle w:val="Sansinterligne"/>
        <w:rPr>
          <w:rFonts w:eastAsiaTheme="minorEastAsia"/>
        </w:rPr>
      </w:pPr>
    </w:p>
    <w:p w:rsidR="00DE2E79" w:rsidRDefault="00DE2E79" w:rsidP="00E11454">
      <w:pPr>
        <w:pStyle w:val="Sansinterligne"/>
        <w:rPr>
          <w:rFonts w:eastAsiaTheme="minorEastAsia"/>
        </w:rPr>
      </w:pPr>
      <w:r>
        <w:rPr>
          <w:rFonts w:eastAsiaTheme="minorEastAsia"/>
        </w:rPr>
        <w:t xml:space="preserve">La molécule de masse molaire de 90,1 g/mol s’appelle en anglais : </w:t>
      </w:r>
      <w:proofErr w:type="spellStart"/>
      <w:r>
        <w:rPr>
          <w:rFonts w:eastAsiaTheme="minorEastAsia"/>
        </w:rPr>
        <w:t>ethyl</w:t>
      </w:r>
      <w:proofErr w:type="spellEnd"/>
      <w:r>
        <w:rPr>
          <w:rFonts w:eastAsiaTheme="minorEastAsia"/>
        </w:rPr>
        <w:t xml:space="preserve"> </w:t>
      </w:r>
      <w:proofErr w:type="spellStart"/>
      <w:r>
        <w:rPr>
          <w:rFonts w:eastAsiaTheme="minorEastAsia"/>
        </w:rPr>
        <w:t>hydrogren</w:t>
      </w:r>
      <w:proofErr w:type="spellEnd"/>
      <w:r>
        <w:rPr>
          <w:rFonts w:eastAsiaTheme="minorEastAsia"/>
        </w:rPr>
        <w:t xml:space="preserve"> carbonate</w:t>
      </w:r>
    </w:p>
    <w:p w:rsidR="001F7C8C" w:rsidRDefault="001F7C8C" w:rsidP="00E11454">
      <w:pPr>
        <w:pStyle w:val="Sansinterligne"/>
        <w:rPr>
          <w:rFonts w:eastAsiaTheme="minorEastAsia"/>
          <w:color w:val="7030A0"/>
        </w:rPr>
      </w:pPr>
      <w:r>
        <w:rPr>
          <w:rFonts w:eastAsiaTheme="minorEastAsia"/>
        </w:rPr>
        <w:t xml:space="preserve">Procédé BHC (société) date des années 1990 : </w:t>
      </w:r>
      <w:r>
        <w:rPr>
          <w:rFonts w:eastAsiaTheme="minorEastAsia"/>
          <w:color w:val="7030A0"/>
        </w:rPr>
        <w:t>(Diapo 7)</w:t>
      </w:r>
    </w:p>
    <w:p w:rsidR="001F7C8C" w:rsidRPr="001F7C8C" w:rsidRDefault="001F7C8C" w:rsidP="00E11454">
      <w:pPr>
        <w:pStyle w:val="Sansinterligne"/>
        <w:rPr>
          <w:rFonts w:eastAsiaTheme="minorEastAsia"/>
        </w:rPr>
      </w:pPr>
      <w:r>
        <w:rPr>
          <w:rFonts w:eastAsiaTheme="minorEastAsia"/>
        </w:rPr>
        <w:t>Procédé en trois étapes</w:t>
      </w:r>
    </w:p>
    <w:p w:rsidR="001F7C8C" w:rsidRPr="001F7C8C" w:rsidRDefault="001F7C8C" w:rsidP="00E11454">
      <w:pPr>
        <w:pStyle w:val="Sansinterligne"/>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BHC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206,3</m:t>
              </m:r>
            </m:num>
            <m:den>
              <m:r>
                <w:rPr>
                  <w:rFonts w:ascii="Cambria Math" w:eastAsiaTheme="minorEastAsia" w:hAnsi="Cambria Math"/>
                </w:rPr>
                <m:t xml:space="preserve">206,3 + 60,1 </m:t>
              </m:r>
            </m:den>
          </m:f>
          <m:r>
            <w:rPr>
              <w:rFonts w:ascii="Cambria Math" w:eastAsiaTheme="minorEastAsia" w:hAnsi="Cambria Math"/>
            </w:rPr>
            <m:t>=77,4%</m:t>
          </m:r>
        </m:oMath>
      </m:oMathPara>
    </w:p>
    <w:p w:rsidR="00D24F3E" w:rsidRPr="00D24F3E" w:rsidRDefault="00D24F3E" w:rsidP="00E11454">
      <w:pPr>
        <w:pStyle w:val="Sansinterligne"/>
      </w:pPr>
    </w:p>
    <w:p w:rsidR="008616EF" w:rsidRDefault="00065C19" w:rsidP="00EF4DC5">
      <w:pPr>
        <w:pStyle w:val="Sansinterligne"/>
        <w:rPr>
          <w:rFonts w:eastAsiaTheme="minorEastAsia"/>
        </w:rPr>
      </w:pPr>
      <w:r>
        <w:t xml:space="preserve">La valorisation de l’acide éthanoïque étant possible, </w:t>
      </w:r>
      <m:oMath>
        <m:r>
          <w:rPr>
            <w:rFonts w:ascii="Cambria Math" w:hAnsi="Cambria Math"/>
          </w:rPr>
          <m:t>E</m:t>
        </m:r>
        <m:sSub>
          <m:sSubPr>
            <m:ctrlPr>
              <w:rPr>
                <w:rFonts w:ascii="Cambria Math" w:hAnsi="Cambria Math"/>
                <w:i/>
              </w:rPr>
            </m:ctrlPr>
          </m:sSubPr>
          <m:e>
            <m:r>
              <w:rPr>
                <w:rFonts w:ascii="Cambria Math" w:hAnsi="Cambria Math"/>
              </w:rPr>
              <m:t>A</m:t>
            </m:r>
          </m:e>
          <m:sub>
            <m:r>
              <w:rPr>
                <w:rFonts w:ascii="Cambria Math" w:hAnsi="Cambria Math"/>
              </w:rPr>
              <m:t>Boots</m:t>
            </m:r>
          </m:sub>
        </m:sSub>
        <m:r>
          <w:rPr>
            <w:rFonts w:ascii="Cambria Math" w:hAnsi="Cambria Math"/>
          </w:rPr>
          <m:t>=51,8% et E</m:t>
        </m:r>
        <m:sSub>
          <m:sSubPr>
            <m:ctrlPr>
              <w:rPr>
                <w:rFonts w:ascii="Cambria Math" w:hAnsi="Cambria Math"/>
                <w:i/>
              </w:rPr>
            </m:ctrlPr>
          </m:sSubPr>
          <m:e>
            <m:r>
              <w:rPr>
                <w:rFonts w:ascii="Cambria Math" w:hAnsi="Cambria Math"/>
              </w:rPr>
              <m:t>A</m:t>
            </m:r>
          </m:e>
          <m:sub>
            <m:r>
              <w:rPr>
                <w:rFonts w:ascii="Cambria Math" w:hAnsi="Cambria Math"/>
              </w:rPr>
              <m:t>BHC</m:t>
            </m:r>
          </m:sub>
        </m:sSub>
        <m:r>
          <w:rPr>
            <w:rFonts w:ascii="Cambria Math" w:hAnsi="Cambria Math"/>
          </w:rPr>
          <m:t>=100%</m:t>
        </m:r>
      </m:oMath>
    </w:p>
    <w:p w:rsidR="00065C19" w:rsidRDefault="00065C19" w:rsidP="00EF4DC5">
      <w:pPr>
        <w:pStyle w:val="Sansinterligne"/>
        <w:rPr>
          <w:rFonts w:eastAsiaTheme="minorEastAsia"/>
        </w:rPr>
      </w:pPr>
    </w:p>
    <w:p w:rsidR="00065C19" w:rsidRDefault="00065C19" w:rsidP="00EF4DC5">
      <w:pPr>
        <w:pStyle w:val="Sansinterligne"/>
        <w:rPr>
          <w:rFonts w:eastAsiaTheme="minorEastAsia"/>
        </w:rPr>
      </w:pPr>
      <w:r>
        <w:rPr>
          <w:rFonts w:eastAsiaTheme="minorEastAsia"/>
        </w:rPr>
        <w:t>D’après [4], la consommation annuelle d’ibuprofène étant de 13 000 tonnes, le procédé Boots produirait 20 000 tonnes de déchets non valorisables contre seulement zéro déchet par le procédé BHC.</w:t>
      </w:r>
    </w:p>
    <w:p w:rsidR="00215679" w:rsidRDefault="00215679" w:rsidP="00EF4DC5">
      <w:pPr>
        <w:pStyle w:val="Sansinterligne"/>
        <w:rPr>
          <w:rFonts w:eastAsiaTheme="minorEastAsia"/>
        </w:rPr>
      </w:pPr>
    </w:p>
    <w:p w:rsidR="00215679" w:rsidRPr="00215679" w:rsidRDefault="00215679" w:rsidP="00EF4DC5">
      <w:pPr>
        <w:pStyle w:val="Sansinterligne"/>
        <w:rPr>
          <w:rFonts w:eastAsiaTheme="minorEastAsia"/>
          <w:i/>
          <w:iCs/>
        </w:rPr>
      </w:pPr>
      <w:r>
        <w:rPr>
          <w:rFonts w:eastAsiaTheme="minorEastAsia"/>
          <w:i/>
          <w:iCs/>
        </w:rPr>
        <w:t>On peut également comparer les rendements en partant du principe que chaque étape a un rendement de 90%.</w:t>
      </w:r>
    </w:p>
    <w:p w:rsidR="00065C19" w:rsidRDefault="00065C19" w:rsidP="00EF4DC5">
      <w:pPr>
        <w:pStyle w:val="Sansinterligne"/>
        <w:rPr>
          <w:rFonts w:eastAsiaTheme="minorEastAsia"/>
        </w:rPr>
      </w:pPr>
    </w:p>
    <w:p w:rsidR="00583083" w:rsidRDefault="00065C19" w:rsidP="00583083">
      <w:pPr>
        <w:pStyle w:val="Sansinterligne"/>
        <w:pBdr>
          <w:left w:val="thinThickSmallGap" w:sz="24" w:space="4" w:color="00B050"/>
        </w:pBdr>
        <w:rPr>
          <w:rFonts w:eastAsiaTheme="minorEastAsia"/>
          <w:b/>
          <w:bCs/>
          <w:smallCaps/>
        </w:rPr>
      </w:pPr>
      <w:r>
        <w:rPr>
          <w:rFonts w:eastAsiaTheme="minorEastAsia"/>
          <w:b/>
          <w:bCs/>
          <w:smallCaps/>
        </w:rPr>
        <w:t>Transition : le procédé BHC repose sur</w:t>
      </w:r>
      <w:r w:rsidR="00583083">
        <w:rPr>
          <w:rFonts w:eastAsiaTheme="minorEastAsia"/>
          <w:b/>
          <w:bCs/>
          <w:smallCaps/>
        </w:rPr>
        <w:t xml:space="preserve"> l’utilisation de catalyseur. Nous allons voir quel est l’impact de la catalyse dans le cas d’une même réaction</w:t>
      </w:r>
    </w:p>
    <w:p w:rsidR="00583083" w:rsidRDefault="00583083" w:rsidP="00583083">
      <w:pPr>
        <w:pStyle w:val="Sansinterligne"/>
        <w:ind w:left="1080"/>
        <w:rPr>
          <w:rFonts w:eastAsiaTheme="minorEastAsia"/>
          <w:b/>
          <w:bCs/>
        </w:rPr>
      </w:pPr>
    </w:p>
    <w:p w:rsidR="00583083" w:rsidRPr="00B563E0" w:rsidRDefault="00583083" w:rsidP="00583083">
      <w:pPr>
        <w:pStyle w:val="Sansinterligne"/>
        <w:numPr>
          <w:ilvl w:val="0"/>
          <w:numId w:val="21"/>
        </w:numPr>
        <w:rPr>
          <w:rFonts w:eastAsiaTheme="minorEastAsia"/>
        </w:rPr>
      </w:pPr>
      <w:r>
        <w:rPr>
          <w:rFonts w:eastAsiaTheme="minorEastAsia"/>
          <w:b/>
          <w:bCs/>
        </w:rPr>
        <w:t>Catalyse</w:t>
      </w:r>
    </w:p>
    <w:p w:rsidR="00B563E0" w:rsidRDefault="00B563E0" w:rsidP="00B563E0">
      <w:pPr>
        <w:pStyle w:val="Sansinterligne"/>
        <w:rPr>
          <w:rFonts w:eastAsiaTheme="minorEastAsia"/>
        </w:rPr>
      </w:pPr>
      <w:r>
        <w:rPr>
          <w:rFonts w:eastAsiaTheme="minorEastAsia"/>
        </w:rPr>
        <w:t>La catalyse permet [1] de :</w:t>
      </w:r>
    </w:p>
    <w:p w:rsidR="00B563E0" w:rsidRDefault="00B563E0" w:rsidP="00B563E0">
      <w:pPr>
        <w:pStyle w:val="Sansinterligne"/>
        <w:numPr>
          <w:ilvl w:val="0"/>
          <w:numId w:val="10"/>
        </w:numPr>
        <w:rPr>
          <w:rFonts w:eastAsiaTheme="minorEastAsia"/>
        </w:rPr>
      </w:pPr>
      <w:r>
        <w:rPr>
          <w:rFonts w:eastAsiaTheme="minorEastAsia"/>
        </w:rPr>
        <w:t>Réduire la consommation d’énergie (intérêt économique et environnemental)</w:t>
      </w:r>
    </w:p>
    <w:p w:rsidR="00B563E0" w:rsidRDefault="00B563E0" w:rsidP="00B563E0">
      <w:pPr>
        <w:pStyle w:val="Sansinterligne"/>
        <w:numPr>
          <w:ilvl w:val="0"/>
          <w:numId w:val="10"/>
        </w:numPr>
        <w:rPr>
          <w:rFonts w:eastAsiaTheme="minorEastAsia"/>
        </w:rPr>
      </w:pPr>
      <w:r>
        <w:rPr>
          <w:rFonts w:eastAsiaTheme="minorEastAsia"/>
        </w:rPr>
        <w:t>Diminuer les efforts de séparation puisqu’augmente la sélectivité d’une réaction</w:t>
      </w:r>
    </w:p>
    <w:p w:rsidR="00B563E0" w:rsidRDefault="00B563E0" w:rsidP="00B563E0">
      <w:pPr>
        <w:pStyle w:val="Sansinterligne"/>
        <w:numPr>
          <w:ilvl w:val="0"/>
          <w:numId w:val="10"/>
        </w:numPr>
        <w:rPr>
          <w:rFonts w:eastAsiaTheme="minorEastAsia"/>
        </w:rPr>
      </w:pPr>
      <w:r>
        <w:rPr>
          <w:rFonts w:eastAsiaTheme="minorEastAsia"/>
        </w:rPr>
        <w:t>Diminuer la quantité de réactifs utilisés</w:t>
      </w:r>
    </w:p>
    <w:p w:rsidR="00B563E0" w:rsidRPr="00B563E0" w:rsidRDefault="00B563E0" w:rsidP="00B563E0">
      <w:pPr>
        <w:pStyle w:val="Sansinterligne"/>
        <w:ind w:left="720"/>
        <w:rPr>
          <w:rFonts w:eastAsiaTheme="minorEastAsia"/>
        </w:rPr>
      </w:pPr>
    </w:p>
    <w:p w:rsidR="00583083" w:rsidRDefault="00583083" w:rsidP="00583083">
      <w:pPr>
        <w:pStyle w:val="Sansinterligne"/>
        <w:pBdr>
          <w:left w:val="thinThickSmallGap" w:sz="24" w:space="4" w:color="FFC000"/>
        </w:pBdr>
        <w:rPr>
          <w:rFonts w:eastAsiaTheme="minorEastAsia"/>
        </w:rPr>
      </w:pPr>
      <w:r>
        <w:rPr>
          <w:rFonts w:eastAsiaTheme="minorEastAsia"/>
        </w:rPr>
        <w:t xml:space="preserve">Dismutation de l’eau oxygénée par différents types de catalyseur et mesure du volume de gaz dégagé pour rendre la manipulation quantitative. </w:t>
      </w:r>
    </w:p>
    <w:p w:rsidR="000006D6" w:rsidRDefault="000006D6" w:rsidP="00583083">
      <w:pPr>
        <w:pStyle w:val="Sansinterligne"/>
        <w:pBdr>
          <w:left w:val="thinThickSmallGap" w:sz="24" w:space="4" w:color="FFC000"/>
        </w:pBdr>
        <w:rPr>
          <w:rFonts w:eastAsiaTheme="minorEastAsia"/>
        </w:rPr>
      </w:pPr>
      <w:r>
        <w:rPr>
          <w:rFonts w:eastAsiaTheme="minorEastAsia"/>
        </w:rPr>
        <w:t>La quantité de matière ne joue un pas un rôle super important. Il faut donner l’impression au jury que l’on peut quantifier cela mais c’est très difficile car dépendant de plein de paramètres (surface…)</w:t>
      </w:r>
    </w:p>
    <w:p w:rsidR="00583083" w:rsidRDefault="00583083" w:rsidP="00583083">
      <w:pPr>
        <w:pStyle w:val="Sansinterligne"/>
        <w:pBdr>
          <w:left w:val="thinThickSmallGap" w:sz="24" w:space="4" w:color="FFC000"/>
        </w:pBdr>
        <w:rPr>
          <w:rFonts w:eastAsiaTheme="minorEastAsia"/>
        </w:rPr>
      </w:pPr>
      <w:r>
        <w:rPr>
          <w:rFonts w:eastAsiaTheme="minorEastAsia"/>
        </w:rPr>
        <w:t>On peut utiliser différents types de catalyse et réfléchir à l’impact du choix.</w:t>
      </w:r>
    </w:p>
    <w:p w:rsidR="00DE2E79" w:rsidRDefault="00DE2E79" w:rsidP="00DE2E79">
      <w:pPr>
        <w:pStyle w:val="Sansinterligne"/>
      </w:pPr>
      <w:hyperlink r:id="rId13" w:history="1">
        <w:r>
          <w:rPr>
            <w:rStyle w:val="Lienhypertexte"/>
          </w:rPr>
          <w:t>https://www.youtube.com/watch?v=nbNzvVwW7w8</w:t>
        </w:r>
      </w:hyperlink>
    </w:p>
    <w:p w:rsidR="00583083" w:rsidRDefault="00583083" w:rsidP="00583083">
      <w:pPr>
        <w:pStyle w:val="Sansinterligne"/>
        <w:rPr>
          <w:rFonts w:eastAsiaTheme="minorEastAsia"/>
        </w:rPr>
      </w:pPr>
    </w:p>
    <w:p w:rsidR="00583083" w:rsidRDefault="00583083" w:rsidP="00583083">
      <w:pPr>
        <w:pStyle w:val="Sansinterligne"/>
        <w:rPr>
          <w:rFonts w:eastAsiaTheme="minorEastAsia"/>
        </w:rPr>
      </w:pPr>
      <w:r>
        <w:rPr>
          <w:rFonts w:eastAsiaTheme="minorEastAsia"/>
        </w:rPr>
        <w:t>Catalyse homogène : plus rapide car contact en volume mais catalyseur difficilement récupérable ;</w:t>
      </w:r>
    </w:p>
    <w:p w:rsidR="00583083" w:rsidRDefault="00583083" w:rsidP="00583083">
      <w:pPr>
        <w:pStyle w:val="Sansinterligne"/>
        <w:rPr>
          <w:rFonts w:eastAsiaTheme="minorEastAsia"/>
        </w:rPr>
      </w:pPr>
      <w:r>
        <w:rPr>
          <w:rFonts w:eastAsiaTheme="minorEastAsia"/>
        </w:rPr>
        <w:t>Catalyse hétérogène : le catalyseur se récupère facilement mais réaction uniquement en surface</w:t>
      </w:r>
    </w:p>
    <w:p w:rsidR="00583083" w:rsidRPr="00583083" w:rsidRDefault="00583083" w:rsidP="00583083">
      <w:pPr>
        <w:pStyle w:val="Sansinterligne"/>
        <w:rPr>
          <w:rFonts w:eastAsiaTheme="minorEastAsia"/>
        </w:rPr>
      </w:pPr>
      <w:r>
        <w:rPr>
          <w:rFonts w:eastAsiaTheme="minorEastAsia"/>
        </w:rPr>
        <w:t>Catalyse enzymatique : naturel par un fonctionnement clé – serrure.</w:t>
      </w:r>
    </w:p>
    <w:p w:rsidR="00065C19" w:rsidRDefault="00065C19" w:rsidP="00EF4DC5">
      <w:pPr>
        <w:pStyle w:val="Sansinterligne"/>
      </w:pPr>
    </w:p>
    <w:p w:rsidR="00B67BC0" w:rsidRDefault="00B67BC0" w:rsidP="00B67BC0">
      <w:pPr>
        <w:pStyle w:val="Sansinterligne"/>
        <w:pBdr>
          <w:left w:val="thinThickSmallGap" w:sz="24" w:space="4" w:color="00B050"/>
        </w:pBdr>
        <w:rPr>
          <w:b/>
          <w:bCs/>
          <w:smallCaps/>
        </w:rPr>
      </w:pPr>
      <w:r>
        <w:rPr>
          <w:b/>
          <w:bCs/>
          <w:smallCaps/>
        </w:rPr>
        <w:t>Transition : Pour l’instant, on a vu comment limiter la création d’espèces chimiques non intéressantes lors d’une synthèse, mais on a également vu avec les procédés de Boots et BHC qu’il est possible de valoriser certains sous-produits obtenus lors d’une synthèse.</w:t>
      </w:r>
    </w:p>
    <w:p w:rsidR="00B67BC0" w:rsidRDefault="00B67BC0" w:rsidP="00B67BC0">
      <w:pPr>
        <w:pStyle w:val="Sansinterligne"/>
        <w:rPr>
          <w:b/>
          <w:bCs/>
          <w:smallCaps/>
        </w:rPr>
      </w:pPr>
    </w:p>
    <w:p w:rsidR="00B67BC0" w:rsidRPr="00B67BC0" w:rsidRDefault="00B67BC0" w:rsidP="00B67BC0">
      <w:pPr>
        <w:pStyle w:val="Sansinterligne"/>
        <w:numPr>
          <w:ilvl w:val="0"/>
          <w:numId w:val="18"/>
        </w:numPr>
        <w:rPr>
          <w:b/>
          <w:bCs/>
          <w:smallCaps/>
        </w:rPr>
      </w:pPr>
      <w:r>
        <w:rPr>
          <w:b/>
          <w:bCs/>
          <w:u w:val="single"/>
        </w:rPr>
        <w:t>La valorisation des déchets</w:t>
      </w:r>
    </w:p>
    <w:p w:rsidR="00B67BC0" w:rsidRPr="004A0174" w:rsidRDefault="00B67BC0" w:rsidP="00B67BC0">
      <w:pPr>
        <w:pStyle w:val="Sansinterligne"/>
        <w:numPr>
          <w:ilvl w:val="0"/>
          <w:numId w:val="10"/>
        </w:numPr>
        <w:rPr>
          <w:b/>
          <w:bCs/>
        </w:rPr>
      </w:pPr>
      <w:r>
        <w:t xml:space="preserve">Revalorisation du dioxyde de carbone pour la culture d’algues, </w:t>
      </w:r>
      <w:r w:rsidR="004A0174">
        <w:t>décaféiner le café ou enlever le goût de bouchons</w:t>
      </w:r>
      <w:r w:rsidR="00114242">
        <w:t xml:space="preserve"> (retrait de </w:t>
      </w:r>
      <w:proofErr w:type="spellStart"/>
      <w:r w:rsidR="00114242">
        <w:t>chlorophénols</w:t>
      </w:r>
      <w:proofErr w:type="spellEnd"/>
      <w:r w:rsidR="00114242">
        <w:t xml:space="preserve"> notamment) ou pour rendre l’eau artificiellement gazeuse.</w:t>
      </w:r>
    </w:p>
    <w:p w:rsidR="00B67BC0" w:rsidRPr="004A0174" w:rsidRDefault="004A0174" w:rsidP="004A0174">
      <w:pPr>
        <w:pStyle w:val="Sansinterligne"/>
        <w:numPr>
          <w:ilvl w:val="0"/>
          <w:numId w:val="10"/>
        </w:numPr>
        <w:rPr>
          <w:b/>
          <w:bCs/>
          <w:smallCaps/>
        </w:rPr>
      </w:pPr>
      <w:r>
        <w:t>Utilisation de la biomasse pour remplacer la pétrochimie (par exemple)</w:t>
      </w:r>
    </w:p>
    <w:p w:rsidR="004A0174" w:rsidRPr="00B67BC0" w:rsidRDefault="004A0174" w:rsidP="004A0174">
      <w:pPr>
        <w:pStyle w:val="Sansinterligne"/>
        <w:ind w:left="720"/>
        <w:rPr>
          <w:b/>
          <w:bCs/>
          <w:smallCaps/>
        </w:rPr>
      </w:pPr>
    </w:p>
    <w:p w:rsidR="00615239" w:rsidRPr="001C7E3E" w:rsidRDefault="00615239" w:rsidP="00615239">
      <w:pPr>
        <w:pStyle w:val="Sansinterligne"/>
        <w:pBdr>
          <w:left w:val="thinThickSmallGap" w:sz="24" w:space="4" w:color="FFC000"/>
        </w:pBdr>
        <w:rPr>
          <w:color w:val="7030A0"/>
        </w:rPr>
      </w:pPr>
      <w:r>
        <w:rPr>
          <w:u w:val="single"/>
        </w:rPr>
        <w:t xml:space="preserve">Extraction de la caséine : </w:t>
      </w:r>
      <w:r>
        <w:t>[3]</w:t>
      </w:r>
      <w:r w:rsidR="001C7E3E">
        <w:t xml:space="preserve"> </w:t>
      </w:r>
      <w:r w:rsidR="001C7E3E">
        <w:rPr>
          <w:color w:val="7030A0"/>
        </w:rPr>
        <w:t xml:space="preserve">(Diapo </w:t>
      </w:r>
      <w:r w:rsidR="004A0174">
        <w:rPr>
          <w:color w:val="7030A0"/>
        </w:rPr>
        <w:t>8</w:t>
      </w:r>
      <w:r w:rsidR="001C7E3E">
        <w:rPr>
          <w:color w:val="7030A0"/>
        </w:rPr>
        <w:t>)</w:t>
      </w:r>
    </w:p>
    <w:p w:rsidR="00615239" w:rsidRDefault="00615239" w:rsidP="00777E66">
      <w:pPr>
        <w:pStyle w:val="Sansinterligne"/>
        <w:pBdr>
          <w:left w:val="thinThickSmallGap" w:sz="24" w:space="4" w:color="FFC000"/>
        </w:pBdr>
        <w:ind w:right="-567"/>
      </w:pPr>
      <w:r>
        <w:t>Réalisation de l’extraction par ajout d’acide</w:t>
      </w:r>
      <w:r w:rsidR="00777E66">
        <w:tab/>
      </w:r>
      <w:r w:rsidR="00777E66">
        <w:tab/>
      </w:r>
      <w:r w:rsidR="00777E66">
        <w:tab/>
      </w:r>
      <w:r w:rsidR="00777E66">
        <w:tab/>
      </w:r>
      <w:r w:rsidR="00777E66">
        <w:tab/>
      </w:r>
      <w:r w:rsidR="00777E66">
        <w:tab/>
      </w:r>
      <w:r w:rsidR="00777E66">
        <w:tab/>
      </w:r>
      <w:r w:rsidR="00777E66">
        <w:tab/>
      </w:r>
    </w:p>
    <w:p w:rsidR="00615239" w:rsidRDefault="00615239" w:rsidP="00615239">
      <w:pPr>
        <w:pStyle w:val="Sansinterligne"/>
        <w:pBdr>
          <w:left w:val="thinThickSmallGap" w:sz="24" w:space="4" w:color="FFC000"/>
        </w:pBdr>
      </w:pPr>
      <w:r>
        <w:t>Essorage sur filtre Büchner</w:t>
      </w:r>
    </w:p>
    <w:p w:rsidR="00615239" w:rsidRPr="00DE2E79" w:rsidRDefault="00615239" w:rsidP="00615239">
      <w:pPr>
        <w:pStyle w:val="Sansinterligne"/>
        <w:rPr>
          <w:i/>
          <w:iCs/>
          <w:color w:val="00B0F0"/>
        </w:rPr>
      </w:pPr>
      <w:r w:rsidRPr="00DE2E79">
        <w:rPr>
          <w:i/>
          <w:iCs/>
          <w:color w:val="00B0F0"/>
        </w:rPr>
        <w:lastRenderedPageBreak/>
        <w:t xml:space="preserve">Caséine : protéines azotées contenues dans le lait. À partir de ces protéines, on peut former de la galalithe </w:t>
      </w:r>
      <w:r w:rsidR="001C7E3E" w:rsidRPr="00DE2E79">
        <w:rPr>
          <w:i/>
          <w:iCs/>
          <w:color w:val="00B0F0"/>
        </w:rPr>
        <w:t xml:space="preserve">(Diapo </w:t>
      </w:r>
      <w:r w:rsidR="004A0174" w:rsidRPr="00DE2E79">
        <w:rPr>
          <w:i/>
          <w:iCs/>
          <w:color w:val="00B0F0"/>
        </w:rPr>
        <w:t>9</w:t>
      </w:r>
      <w:r w:rsidR="001C7E3E" w:rsidRPr="00DE2E79">
        <w:rPr>
          <w:i/>
          <w:iCs/>
          <w:color w:val="00B0F0"/>
        </w:rPr>
        <w:t xml:space="preserve">) </w:t>
      </w:r>
      <w:r w:rsidRPr="00DE2E79">
        <w:rPr>
          <w:i/>
          <w:iCs/>
          <w:color w:val="00B0F0"/>
        </w:rPr>
        <w:t>(plastique d’origine naturel)</w:t>
      </w:r>
      <w:r w:rsidR="001C7E3E" w:rsidRPr="00DE2E79">
        <w:rPr>
          <w:i/>
          <w:iCs/>
          <w:color w:val="00B0F0"/>
        </w:rPr>
        <w:t xml:space="preserve"> en y ajoutant du formaldéhyde par exemple (1893 – Auguste </w:t>
      </w:r>
      <w:proofErr w:type="spellStart"/>
      <w:r w:rsidR="001C7E3E" w:rsidRPr="00DE2E79">
        <w:rPr>
          <w:i/>
          <w:iCs/>
          <w:color w:val="00B0F0"/>
        </w:rPr>
        <w:t>Trillat</w:t>
      </w:r>
      <w:proofErr w:type="spellEnd"/>
      <w:r w:rsidR="001C7E3E" w:rsidRPr="00DE2E79">
        <w:rPr>
          <w:i/>
          <w:iCs/>
          <w:color w:val="00B0F0"/>
        </w:rPr>
        <w:t>)</w:t>
      </w:r>
      <w:bookmarkStart w:id="0" w:name="_GoBack"/>
      <w:bookmarkEnd w:id="0"/>
    </w:p>
    <w:p w:rsidR="004A0174" w:rsidRDefault="004A0174" w:rsidP="004A0174">
      <w:pPr>
        <w:pStyle w:val="Sansinterligne"/>
      </w:pPr>
    </w:p>
    <w:p w:rsidR="004A0174" w:rsidRDefault="004A0174" w:rsidP="004A0174">
      <w:pPr>
        <w:pStyle w:val="Sansinterligne"/>
        <w:spacing w:line="360" w:lineRule="auto"/>
      </w:pPr>
      <w:r>
        <w:t xml:space="preserve">Cependant, il faut se demander s’il est utile d’utiliser des ressources consommables par l’homme pour en faire autre chose (biocarburant par exemple) [5] : </w:t>
      </w:r>
    </w:p>
    <w:p w:rsidR="004A0174" w:rsidRDefault="004A0174" w:rsidP="004A0174">
      <w:pPr>
        <w:pStyle w:val="Sansinterligne"/>
        <w:numPr>
          <w:ilvl w:val="0"/>
          <w:numId w:val="10"/>
        </w:numPr>
      </w:pPr>
      <w:r>
        <w:t>Carburants de 1</w:t>
      </w:r>
      <w:r w:rsidRPr="004A0174">
        <w:rPr>
          <w:vertAlign w:val="superscript"/>
        </w:rPr>
        <w:t>ère</w:t>
      </w:r>
      <w:r>
        <w:t xml:space="preserve"> génération : utilisation de denrées alimentaires pour produire de l’essence</w:t>
      </w:r>
    </w:p>
    <w:p w:rsidR="004A0174" w:rsidRDefault="004A0174" w:rsidP="004A0174">
      <w:pPr>
        <w:pStyle w:val="Sansinterligne"/>
        <w:numPr>
          <w:ilvl w:val="0"/>
          <w:numId w:val="20"/>
        </w:numPr>
      </w:pPr>
      <w:r>
        <w:t>Production faible de bioéthanol (par fermentation de sucres (betteraves))</w:t>
      </w:r>
    </w:p>
    <w:p w:rsidR="004A0174" w:rsidRDefault="004A0174" w:rsidP="004A0174">
      <w:pPr>
        <w:pStyle w:val="Sansinterligne"/>
        <w:numPr>
          <w:ilvl w:val="0"/>
          <w:numId w:val="10"/>
        </w:numPr>
      </w:pPr>
      <w:r>
        <w:t>Carburant de 2</w:t>
      </w:r>
      <w:r w:rsidRPr="004A0174">
        <w:rPr>
          <w:vertAlign w:val="superscript"/>
        </w:rPr>
        <w:t>nd</w:t>
      </w:r>
      <w:r>
        <w:t xml:space="preserve"> génération : production d’essence à partir d’espèces naturelles mais qui n’entre pas en concurrence avec l’alimentation de l’homme</w:t>
      </w:r>
    </w:p>
    <w:p w:rsidR="004A0174" w:rsidRPr="00615239" w:rsidRDefault="004A0174" w:rsidP="004A0174">
      <w:pPr>
        <w:pStyle w:val="Sansinterligne"/>
        <w:numPr>
          <w:ilvl w:val="0"/>
          <w:numId w:val="10"/>
        </w:numPr>
      </w:pPr>
      <w:r>
        <w:t>Carburant de 3</w:t>
      </w:r>
      <w:r w:rsidRPr="004A0174">
        <w:rPr>
          <w:vertAlign w:val="superscript"/>
        </w:rPr>
        <w:t>e</w:t>
      </w:r>
      <w:r>
        <w:t xml:space="preserve"> espèce : utilisation d’algues.</w:t>
      </w:r>
    </w:p>
    <w:p w:rsidR="00A83C2D" w:rsidRDefault="00A83C2D" w:rsidP="00A83C2D">
      <w:pPr>
        <w:pStyle w:val="Sansinterligne"/>
        <w:rPr>
          <w:b/>
          <w:bCs/>
          <w:smallCaps/>
          <w:color w:val="FF0000"/>
          <w:lang w:eastAsia="fr-FR"/>
        </w:rPr>
      </w:pPr>
    </w:p>
    <w:p w:rsidR="00D822CC" w:rsidRPr="004A0174" w:rsidRDefault="004A0174" w:rsidP="00A83C2D">
      <w:pPr>
        <w:pStyle w:val="Sansinterligne"/>
        <w:rPr>
          <w:b/>
          <w:bCs/>
          <w:color w:val="FF0000"/>
          <w:lang w:eastAsia="fr-FR"/>
        </w:rPr>
      </w:pPr>
      <w:r>
        <w:rPr>
          <w:b/>
          <w:bCs/>
          <w:color w:val="FF0000"/>
          <w:lang w:eastAsia="fr-FR"/>
        </w:rPr>
        <w:t>Conclusion : la chimie a été une source de pollution et l’est encore mais elle cherche perpétuellement des solutions pour réduire son impact environnemental. La science que représente la chimie est peut-être même source de solutions contre les pollutions liées à d’autres industries en étudiant la revalorisation possible de certaines espèces chimiques afin de réduire l’impact environnemental global de l’Homme.</w:t>
      </w:r>
    </w:p>
    <w:sectPr w:rsidR="00D822CC" w:rsidRPr="004A01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7D7" w:rsidRDefault="008867D7" w:rsidP="00A06968">
      <w:pPr>
        <w:spacing w:after="0" w:line="240" w:lineRule="auto"/>
      </w:pPr>
      <w:r>
        <w:separator/>
      </w:r>
    </w:p>
  </w:endnote>
  <w:endnote w:type="continuationSeparator" w:id="0">
    <w:p w:rsidR="008867D7" w:rsidRDefault="008867D7"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opia-Regular">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 w:name="LMMono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7D7" w:rsidRDefault="008867D7" w:rsidP="00A06968">
      <w:pPr>
        <w:spacing w:after="0" w:line="240" w:lineRule="auto"/>
      </w:pPr>
      <w:r>
        <w:separator/>
      </w:r>
    </w:p>
  </w:footnote>
  <w:footnote w:type="continuationSeparator" w:id="0">
    <w:p w:rsidR="008867D7" w:rsidRDefault="008867D7" w:rsidP="00A0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2519"/>
    <w:multiLevelType w:val="hybridMultilevel"/>
    <w:tmpl w:val="767A94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A6041F"/>
    <w:multiLevelType w:val="hybridMultilevel"/>
    <w:tmpl w:val="ED1E3DA8"/>
    <w:lvl w:ilvl="0" w:tplc="1DBE4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9A1396"/>
    <w:multiLevelType w:val="hybridMultilevel"/>
    <w:tmpl w:val="C200EC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1D233A"/>
    <w:multiLevelType w:val="hybridMultilevel"/>
    <w:tmpl w:val="37A4D692"/>
    <w:lvl w:ilvl="0" w:tplc="A96037E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8DC3C16"/>
    <w:multiLevelType w:val="hybridMultilevel"/>
    <w:tmpl w:val="07909D92"/>
    <w:lvl w:ilvl="0" w:tplc="10EC84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541C28"/>
    <w:multiLevelType w:val="hybridMultilevel"/>
    <w:tmpl w:val="B1823D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D04B76"/>
    <w:multiLevelType w:val="hybridMultilevel"/>
    <w:tmpl w:val="C74894DE"/>
    <w:lvl w:ilvl="0" w:tplc="7E5ABCF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2A97ED2"/>
    <w:multiLevelType w:val="hybridMultilevel"/>
    <w:tmpl w:val="27B6B8A4"/>
    <w:lvl w:ilvl="0" w:tplc="7AEAC7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7A308F"/>
    <w:multiLevelType w:val="hybridMultilevel"/>
    <w:tmpl w:val="0C8E1A9E"/>
    <w:lvl w:ilvl="0" w:tplc="76C62A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BC5026"/>
    <w:multiLevelType w:val="hybridMultilevel"/>
    <w:tmpl w:val="8DC433E0"/>
    <w:lvl w:ilvl="0" w:tplc="99C4978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525782"/>
    <w:multiLevelType w:val="hybridMultilevel"/>
    <w:tmpl w:val="012AFB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2A21F1"/>
    <w:multiLevelType w:val="hybridMultilevel"/>
    <w:tmpl w:val="634A9CB2"/>
    <w:lvl w:ilvl="0" w:tplc="C74426A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680F472E"/>
    <w:multiLevelType w:val="hybridMultilevel"/>
    <w:tmpl w:val="51188220"/>
    <w:lvl w:ilvl="0" w:tplc="25D4AF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695F1D27"/>
    <w:multiLevelType w:val="hybridMultilevel"/>
    <w:tmpl w:val="E9227D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E614E0"/>
    <w:multiLevelType w:val="hybridMultilevel"/>
    <w:tmpl w:val="3662CFD8"/>
    <w:lvl w:ilvl="0" w:tplc="B6CC63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0C45D42"/>
    <w:multiLevelType w:val="hybridMultilevel"/>
    <w:tmpl w:val="2F286CD6"/>
    <w:lvl w:ilvl="0" w:tplc="B97C59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71DB208E"/>
    <w:multiLevelType w:val="hybridMultilevel"/>
    <w:tmpl w:val="A3D240CA"/>
    <w:lvl w:ilvl="0" w:tplc="D58C14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0A0E50"/>
    <w:multiLevelType w:val="hybridMultilevel"/>
    <w:tmpl w:val="902A27B6"/>
    <w:lvl w:ilvl="0" w:tplc="4FF616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214385"/>
    <w:multiLevelType w:val="hybridMultilevel"/>
    <w:tmpl w:val="76D2CF9C"/>
    <w:lvl w:ilvl="0" w:tplc="E5129A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7D092808"/>
    <w:multiLevelType w:val="hybridMultilevel"/>
    <w:tmpl w:val="DD2EEC50"/>
    <w:lvl w:ilvl="0" w:tplc="37E830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FB3493B"/>
    <w:multiLevelType w:val="hybridMultilevel"/>
    <w:tmpl w:val="34CA9DD8"/>
    <w:lvl w:ilvl="0" w:tplc="96D87A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13"/>
  </w:num>
  <w:num w:numId="5">
    <w:abstractNumId w:val="11"/>
  </w:num>
  <w:num w:numId="6">
    <w:abstractNumId w:val="6"/>
  </w:num>
  <w:num w:numId="7">
    <w:abstractNumId w:val="18"/>
  </w:num>
  <w:num w:numId="8">
    <w:abstractNumId w:val="20"/>
  </w:num>
  <w:num w:numId="9">
    <w:abstractNumId w:val="16"/>
  </w:num>
  <w:num w:numId="10">
    <w:abstractNumId w:val="4"/>
  </w:num>
  <w:num w:numId="11">
    <w:abstractNumId w:val="17"/>
  </w:num>
  <w:num w:numId="12">
    <w:abstractNumId w:val="19"/>
  </w:num>
  <w:num w:numId="13">
    <w:abstractNumId w:val="5"/>
  </w:num>
  <w:num w:numId="14">
    <w:abstractNumId w:val="2"/>
  </w:num>
  <w:num w:numId="15">
    <w:abstractNumId w:val="15"/>
  </w:num>
  <w:num w:numId="16">
    <w:abstractNumId w:val="10"/>
  </w:num>
  <w:num w:numId="17">
    <w:abstractNumId w:val="12"/>
  </w:num>
  <w:num w:numId="18">
    <w:abstractNumId w:val="0"/>
  </w:num>
  <w:num w:numId="19">
    <w:abstractNumId w:val="3"/>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006D6"/>
    <w:rsid w:val="00024DEC"/>
    <w:rsid w:val="00061875"/>
    <w:rsid w:val="00065C19"/>
    <w:rsid w:val="00081460"/>
    <w:rsid w:val="000A3F8B"/>
    <w:rsid w:val="000C0D39"/>
    <w:rsid w:val="000D4731"/>
    <w:rsid w:val="00104588"/>
    <w:rsid w:val="00114242"/>
    <w:rsid w:val="001A73EF"/>
    <w:rsid w:val="001C7E3E"/>
    <w:rsid w:val="001F7C8C"/>
    <w:rsid w:val="00215679"/>
    <w:rsid w:val="002171A5"/>
    <w:rsid w:val="00243CE4"/>
    <w:rsid w:val="002B1BF2"/>
    <w:rsid w:val="002E3D67"/>
    <w:rsid w:val="002E6413"/>
    <w:rsid w:val="002F11EE"/>
    <w:rsid w:val="00304611"/>
    <w:rsid w:val="00353B0E"/>
    <w:rsid w:val="00372E4B"/>
    <w:rsid w:val="00382EC4"/>
    <w:rsid w:val="00391852"/>
    <w:rsid w:val="003924B7"/>
    <w:rsid w:val="00397DD1"/>
    <w:rsid w:val="003A11A8"/>
    <w:rsid w:val="00410CBA"/>
    <w:rsid w:val="004214CF"/>
    <w:rsid w:val="004566A8"/>
    <w:rsid w:val="0046144E"/>
    <w:rsid w:val="004923CE"/>
    <w:rsid w:val="004A0174"/>
    <w:rsid w:val="004C0448"/>
    <w:rsid w:val="004F7224"/>
    <w:rsid w:val="0052245C"/>
    <w:rsid w:val="005269AD"/>
    <w:rsid w:val="00527385"/>
    <w:rsid w:val="00542D62"/>
    <w:rsid w:val="00583083"/>
    <w:rsid w:val="005D1215"/>
    <w:rsid w:val="00615239"/>
    <w:rsid w:val="006365A1"/>
    <w:rsid w:val="00690537"/>
    <w:rsid w:val="006B4A1A"/>
    <w:rsid w:val="006D67AB"/>
    <w:rsid w:val="006F0B13"/>
    <w:rsid w:val="00702DB7"/>
    <w:rsid w:val="00706389"/>
    <w:rsid w:val="00711E27"/>
    <w:rsid w:val="00735F1E"/>
    <w:rsid w:val="00750363"/>
    <w:rsid w:val="0075642B"/>
    <w:rsid w:val="00761A31"/>
    <w:rsid w:val="00767647"/>
    <w:rsid w:val="00777E66"/>
    <w:rsid w:val="007E0CF3"/>
    <w:rsid w:val="007E3221"/>
    <w:rsid w:val="0081699F"/>
    <w:rsid w:val="008217A3"/>
    <w:rsid w:val="008616EF"/>
    <w:rsid w:val="00865677"/>
    <w:rsid w:val="00867CE1"/>
    <w:rsid w:val="008867D7"/>
    <w:rsid w:val="00934FED"/>
    <w:rsid w:val="0094221C"/>
    <w:rsid w:val="00955600"/>
    <w:rsid w:val="00957974"/>
    <w:rsid w:val="0096671B"/>
    <w:rsid w:val="00986BDD"/>
    <w:rsid w:val="009A21F6"/>
    <w:rsid w:val="009D5F3A"/>
    <w:rsid w:val="00A06968"/>
    <w:rsid w:val="00A83C2D"/>
    <w:rsid w:val="00A912A9"/>
    <w:rsid w:val="00AD1B0F"/>
    <w:rsid w:val="00B53226"/>
    <w:rsid w:val="00B563E0"/>
    <w:rsid w:val="00B60143"/>
    <w:rsid w:val="00B67BC0"/>
    <w:rsid w:val="00B73CCD"/>
    <w:rsid w:val="00BC4E24"/>
    <w:rsid w:val="00BD418D"/>
    <w:rsid w:val="00C97CCF"/>
    <w:rsid w:val="00CA60C3"/>
    <w:rsid w:val="00CD5194"/>
    <w:rsid w:val="00CF7603"/>
    <w:rsid w:val="00D24F3E"/>
    <w:rsid w:val="00D45EE5"/>
    <w:rsid w:val="00D56C6A"/>
    <w:rsid w:val="00D822CC"/>
    <w:rsid w:val="00DB3DBB"/>
    <w:rsid w:val="00DB46A8"/>
    <w:rsid w:val="00DC59F6"/>
    <w:rsid w:val="00DE2E79"/>
    <w:rsid w:val="00DE6DEE"/>
    <w:rsid w:val="00DF39F8"/>
    <w:rsid w:val="00E041CB"/>
    <w:rsid w:val="00E04677"/>
    <w:rsid w:val="00E11454"/>
    <w:rsid w:val="00E40235"/>
    <w:rsid w:val="00EF4DC5"/>
    <w:rsid w:val="00F15BDA"/>
    <w:rsid w:val="00F31FF5"/>
    <w:rsid w:val="00F5318B"/>
    <w:rsid w:val="00F90535"/>
    <w:rsid w:val="00FC7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FDD4"/>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E40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esciences.chimie.ens.fr/content/la-chimie-verte-1055" TargetMode="External"/><Relationship Id="rId13" Type="http://schemas.openxmlformats.org/officeDocument/2006/relationships/hyperlink" Target="https://www.youtube.com/watch?v=nbNzvVwW7w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C5V2lP4Rhg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ulturesciences.chimie.ens.fr/content/les-biocarburants-de-la-1%C3%A8re-%C3%A0-la-3%C3%A8me-g%C3%A9n%C3%A9ration" TargetMode="External"/><Relationship Id="rId4" Type="http://schemas.openxmlformats.org/officeDocument/2006/relationships/settings" Target="settings.xml"/><Relationship Id="rId9" Type="http://schemas.openxmlformats.org/officeDocument/2006/relationships/hyperlink" Target="http://culturesciences.chimie.ens.fr/content/un-exemple-de-chimieverte-la-synthese-industrielle-de-libuprofene-787"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2A778-83D9-41BA-9E22-AE68AF67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5</Pages>
  <Words>1923</Words>
  <Characters>10581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37</cp:revision>
  <dcterms:created xsi:type="dcterms:W3CDTF">2020-03-15T12:13:00Z</dcterms:created>
  <dcterms:modified xsi:type="dcterms:W3CDTF">2020-06-12T12:26:00Z</dcterms:modified>
</cp:coreProperties>
</file>