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1C41D7">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1C41D7">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4</w:t>
                      </w:r>
                    </w:p>
                  </w:txbxContent>
                </v:textbox>
              </v:shape>
            </w:pict>
          </mc:Fallback>
        </mc:AlternateContent>
      </w:r>
      <w:r w:rsidR="00B73CCD">
        <w:tab/>
      </w:r>
      <w:proofErr w:type="spellStart"/>
      <w:r w:rsidR="00B73CCD">
        <w:t>Sép</w:t>
      </w:r>
      <w:proofErr w:type="spellEnd"/>
      <w:r w:rsidR="00B73CCD">
        <w:tab/>
      </w:r>
      <w:r w:rsidR="00B73CCD">
        <w:tab/>
      </w:r>
      <w:r w:rsidR="001C41D7">
        <w:rPr>
          <w:b/>
          <w:bCs/>
          <w:sz w:val="32"/>
          <w:szCs w:val="32"/>
        </w:rPr>
        <w:t>Synthèses inorganiques</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Niveau : Lycée</w:t>
      </w:r>
    </w:p>
    <w:p w:rsidR="00B73CCD" w:rsidRPr="00B73CCD" w:rsidRDefault="00B73CCD" w:rsidP="00B73CCD"/>
    <w:p w:rsidR="00B73CCD" w:rsidRDefault="00B73CCD" w:rsidP="00B73CCD">
      <w:pPr>
        <w:tabs>
          <w:tab w:val="left" w:pos="1770"/>
        </w:tabs>
        <w:rPr>
          <w:b/>
          <w:bCs/>
          <w:sz w:val="24"/>
          <w:szCs w:val="24"/>
        </w:rPr>
      </w:pPr>
    </w:p>
    <w:p w:rsidR="00B73CCD" w:rsidRDefault="00B73CCD" w:rsidP="00BC4E24">
      <w:pPr>
        <w:pStyle w:val="Sansinterligne"/>
        <w:pBdr>
          <w:top w:val="single" w:sz="4" w:space="1" w:color="auto"/>
        </w:pBdr>
        <w:rPr>
          <w:b/>
          <w:bCs/>
          <w:u w:val="single"/>
        </w:rPr>
      </w:pPr>
      <w:r>
        <w:rPr>
          <w:b/>
          <w:bCs/>
          <w:u w:val="single"/>
        </w:rPr>
        <w:t xml:space="preserve">Bibliographie : </w:t>
      </w:r>
    </w:p>
    <w:p w:rsidR="00DC141B" w:rsidRDefault="006B4A1A" w:rsidP="00DC141B">
      <w:pPr>
        <w:pBdr>
          <w:bottom w:val="single" w:sz="4" w:space="1" w:color="auto"/>
        </w:pBdr>
        <w:autoSpaceDE w:val="0"/>
        <w:autoSpaceDN w:val="0"/>
        <w:adjustRightInd w:val="0"/>
        <w:spacing w:after="0" w:line="240" w:lineRule="auto"/>
        <w:rPr>
          <w:rFonts w:ascii="Utopia-Regular" w:hAnsi="Utopia-Regular" w:cs="Utopia-Regular"/>
          <w:color w:val="000000"/>
          <w:sz w:val="16"/>
          <w:szCs w:val="16"/>
        </w:rPr>
      </w:pPr>
      <w:r>
        <w:t xml:space="preserve">[1] </w:t>
      </w:r>
      <w:r w:rsidR="00DC141B">
        <w:rPr>
          <w:rFonts w:ascii="Utopia-Regular" w:hAnsi="Utopia-Regular" w:cs="Utopia-Regular"/>
        </w:rPr>
        <w:t>Danielle C</w:t>
      </w:r>
      <w:r w:rsidR="00DC141B">
        <w:rPr>
          <w:rFonts w:ascii="Utopia-Regular" w:hAnsi="Utopia-Regular" w:cs="Utopia-Regular"/>
          <w:sz w:val="18"/>
          <w:szCs w:val="18"/>
        </w:rPr>
        <w:t>ACHAU</w:t>
      </w:r>
      <w:r w:rsidR="00DC141B">
        <w:rPr>
          <w:rFonts w:ascii="Utopia-Regular" w:hAnsi="Utopia-Regular" w:cs="Utopia-Regular"/>
        </w:rPr>
        <w:t>-H</w:t>
      </w:r>
      <w:r w:rsidR="00DC141B">
        <w:rPr>
          <w:rFonts w:ascii="Utopia-Regular" w:hAnsi="Utopia-Regular" w:cs="Utopia-Regular"/>
          <w:sz w:val="18"/>
          <w:szCs w:val="18"/>
        </w:rPr>
        <w:t>EREILLAT</w:t>
      </w:r>
      <w:r w:rsidR="00DC141B">
        <w:rPr>
          <w:rFonts w:ascii="Utopia-Regular" w:hAnsi="Utopia-Regular" w:cs="Utopia-Regular"/>
        </w:rPr>
        <w:t xml:space="preserve">. </w:t>
      </w:r>
      <w:r w:rsidR="00DC141B">
        <w:rPr>
          <w:rFonts w:ascii="Utopia-Italic" w:hAnsi="Utopia-Italic" w:cs="Utopia-Italic"/>
          <w:i/>
          <w:iCs/>
        </w:rPr>
        <w:t xml:space="preserve">Des expériences de la famille </w:t>
      </w:r>
      <w:proofErr w:type="spellStart"/>
      <w:r w:rsidR="00DC141B">
        <w:rPr>
          <w:rFonts w:ascii="Utopia-Italic" w:hAnsi="Utopia-Italic" w:cs="Utopia-Italic"/>
          <w:i/>
          <w:iCs/>
        </w:rPr>
        <w:t>Réd-Ox</w:t>
      </w:r>
      <w:proofErr w:type="spellEnd"/>
      <w:r w:rsidR="00DC141B">
        <w:rPr>
          <w:rFonts w:ascii="Utopia-Regular" w:hAnsi="Utopia-Regular" w:cs="Utopia-Regular"/>
        </w:rPr>
        <w:t xml:space="preserve">. de </w:t>
      </w:r>
      <w:proofErr w:type="spellStart"/>
      <w:r w:rsidR="00DC141B">
        <w:rPr>
          <w:rFonts w:ascii="Utopia-Regular" w:hAnsi="Utopia-Regular" w:cs="Utopia-Regular"/>
        </w:rPr>
        <w:t>boeck</w:t>
      </w:r>
      <w:proofErr w:type="spellEnd"/>
      <w:r w:rsidR="00DC141B">
        <w:rPr>
          <w:rFonts w:ascii="Utopia-Regular" w:hAnsi="Utopia-Regular" w:cs="Utopia-Regular"/>
        </w:rPr>
        <w:t>, 2007.</w:t>
      </w:r>
    </w:p>
    <w:p w:rsidR="00DC141B" w:rsidRPr="00DC141B" w:rsidRDefault="00865677" w:rsidP="00DC141B">
      <w:pPr>
        <w:pBdr>
          <w:bottom w:val="single" w:sz="4" w:space="1" w:color="auto"/>
        </w:pBdr>
        <w:autoSpaceDE w:val="0"/>
        <w:autoSpaceDN w:val="0"/>
        <w:adjustRightInd w:val="0"/>
        <w:spacing w:after="0" w:line="240" w:lineRule="auto"/>
        <w:rPr>
          <w:rFonts w:ascii="Utopia-Regular" w:hAnsi="Utopia-Regular" w:cs="Utopia-Regular"/>
          <w:color w:val="000000"/>
          <w:sz w:val="16"/>
          <w:szCs w:val="16"/>
        </w:rPr>
      </w:pPr>
      <w:r w:rsidRPr="00865677">
        <w:rPr>
          <w:rFonts w:ascii="Utopia-Regular" w:hAnsi="Utopia-Regular" w:cs="Utopia-Regular"/>
          <w:color w:val="000000"/>
        </w:rPr>
        <w:t xml:space="preserve">[2] </w:t>
      </w:r>
      <w:r w:rsidR="00DC141B">
        <w:rPr>
          <w:rFonts w:ascii="Utopia-Regular" w:hAnsi="Utopia-Regular" w:cs="Utopia-Regular"/>
        </w:rPr>
        <w:t>Guy D</w:t>
      </w:r>
      <w:r w:rsidR="00DC141B">
        <w:rPr>
          <w:rFonts w:ascii="Utopia-Regular" w:hAnsi="Utopia-Regular" w:cs="Utopia-Regular"/>
          <w:sz w:val="18"/>
          <w:szCs w:val="18"/>
        </w:rPr>
        <w:t>URLIAT</w:t>
      </w:r>
      <w:r w:rsidR="00DC141B">
        <w:rPr>
          <w:rFonts w:ascii="Utopia-Regular" w:hAnsi="Utopia-Regular" w:cs="Utopia-Regular"/>
        </w:rPr>
        <w:t>, Jean-Louis V</w:t>
      </w:r>
      <w:r w:rsidR="00DC141B">
        <w:rPr>
          <w:rFonts w:ascii="Utopia-Regular" w:hAnsi="Utopia-Regular" w:cs="Utopia-Regular"/>
          <w:sz w:val="18"/>
          <w:szCs w:val="18"/>
        </w:rPr>
        <w:t xml:space="preserve">IGNES </w:t>
      </w:r>
      <w:r w:rsidR="00DC141B">
        <w:rPr>
          <w:rFonts w:ascii="Utopia-Regular" w:hAnsi="Utopia-Regular" w:cs="Utopia-Regular"/>
        </w:rPr>
        <w:t>et Jean-Noël J</w:t>
      </w:r>
      <w:r w:rsidR="00DC141B">
        <w:rPr>
          <w:rFonts w:ascii="Utopia-Regular" w:hAnsi="Utopia-Regular" w:cs="Utopia-Regular"/>
          <w:sz w:val="18"/>
          <w:szCs w:val="18"/>
        </w:rPr>
        <w:t>OFFIN</w:t>
      </w:r>
      <w:r w:rsidR="00DC141B">
        <w:rPr>
          <w:rFonts w:ascii="Utopia-Regular" w:hAnsi="Utopia-Regular" w:cs="Utopia-Regular"/>
        </w:rPr>
        <w:t>. « L’eau de Javel : sa chimie et son</w:t>
      </w:r>
    </w:p>
    <w:p w:rsidR="00750363" w:rsidRDefault="00DC141B" w:rsidP="00DC141B">
      <w:pPr>
        <w:pBdr>
          <w:bottom w:val="single" w:sz="4" w:space="1" w:color="auto"/>
        </w:pBdr>
        <w:autoSpaceDE w:val="0"/>
        <w:autoSpaceDN w:val="0"/>
        <w:adjustRightInd w:val="0"/>
        <w:spacing w:after="0" w:line="240" w:lineRule="auto"/>
        <w:rPr>
          <w:rFonts w:ascii="Utopia-Regular" w:hAnsi="Utopia-Regular" w:cs="Utopia-Regular"/>
        </w:rPr>
      </w:pPr>
      <w:r>
        <w:rPr>
          <w:rFonts w:ascii="Utopia-Regular" w:hAnsi="Utopia-Regular" w:cs="Utopia-Regular"/>
        </w:rPr>
        <w:t xml:space="preserve">action biochimique ». In : </w:t>
      </w:r>
      <w:r>
        <w:rPr>
          <w:rFonts w:ascii="Utopia-Italic" w:hAnsi="Utopia-Italic" w:cs="Utopia-Italic"/>
          <w:i/>
          <w:iCs/>
        </w:rPr>
        <w:t xml:space="preserve">Bulletin de l’union des physiciens </w:t>
      </w:r>
      <w:r>
        <w:rPr>
          <w:rFonts w:ascii="Utopia-Regular" w:hAnsi="Utopia-Regular" w:cs="Utopia-Regular"/>
        </w:rPr>
        <w:t>792</w:t>
      </w:r>
      <w:r w:rsidR="00825271">
        <w:rPr>
          <w:rFonts w:ascii="Utopia-Regular" w:hAnsi="Utopia-Regular" w:cs="Utopia-Regular"/>
        </w:rPr>
        <w:t>(1)</w:t>
      </w:r>
      <w:r>
        <w:rPr>
          <w:rFonts w:ascii="Utopia-Regular" w:hAnsi="Utopia-Regular" w:cs="Utopia-Regular"/>
        </w:rPr>
        <w:t xml:space="preserve"> (1997).</w:t>
      </w:r>
    </w:p>
    <w:p w:rsidR="005B6C6D" w:rsidRDefault="00303CAD" w:rsidP="005B6C6D">
      <w:pPr>
        <w:pBdr>
          <w:bottom w:val="single" w:sz="4" w:space="1" w:color="auto"/>
        </w:pBdr>
        <w:autoSpaceDE w:val="0"/>
        <w:autoSpaceDN w:val="0"/>
        <w:adjustRightInd w:val="0"/>
        <w:spacing w:after="0" w:line="240" w:lineRule="auto"/>
      </w:pPr>
      <w:r>
        <w:rPr>
          <w:rFonts w:ascii="Utopia-Regular" w:hAnsi="Utopia-Regular" w:cs="Utopia-Regular"/>
        </w:rPr>
        <w:t xml:space="preserve">[3] </w:t>
      </w:r>
      <w:hyperlink r:id="rId8" w:history="1">
        <w:r>
          <w:rPr>
            <w:rStyle w:val="Lienhypertexte"/>
          </w:rPr>
          <w:t>https://www.eurochlor.org/about-chlor-alkali/how-are-chlorine-and-caustic-soda-made/membrane-cell-process/</w:t>
        </w:r>
      </w:hyperlink>
    </w:p>
    <w:p w:rsidR="005B6C6D" w:rsidRPr="005B6C6D" w:rsidRDefault="005B6C6D" w:rsidP="005B6C6D">
      <w:pPr>
        <w:pBdr>
          <w:bottom w:val="single" w:sz="4" w:space="1" w:color="auto"/>
        </w:pBdr>
        <w:autoSpaceDE w:val="0"/>
        <w:autoSpaceDN w:val="0"/>
        <w:adjustRightInd w:val="0"/>
        <w:spacing w:after="0" w:line="240" w:lineRule="auto"/>
      </w:pPr>
      <w:r>
        <w:t xml:space="preserve">[4] </w:t>
      </w:r>
      <w:r>
        <w:rPr>
          <w:rFonts w:ascii="Utopia-Regular" w:hAnsi="Utopia-Regular" w:cs="Utopia-Regular"/>
        </w:rPr>
        <w:t>Bruno F</w:t>
      </w:r>
      <w:r>
        <w:rPr>
          <w:rFonts w:ascii="Utopia-Regular" w:hAnsi="Utopia-Regular" w:cs="Utopia-Regular"/>
          <w:sz w:val="18"/>
          <w:szCs w:val="18"/>
        </w:rPr>
        <w:t>OSSET</w:t>
      </w:r>
      <w:r>
        <w:rPr>
          <w:rFonts w:ascii="Utopia-Regular" w:hAnsi="Utopia-Regular" w:cs="Utopia-Regular"/>
        </w:rPr>
        <w:t>, Jean-Bernard B</w:t>
      </w:r>
      <w:r>
        <w:rPr>
          <w:rFonts w:ascii="Utopia-Regular" w:hAnsi="Utopia-Regular" w:cs="Utopia-Regular"/>
          <w:sz w:val="18"/>
          <w:szCs w:val="18"/>
        </w:rPr>
        <w:t xml:space="preserve">AUDIN </w:t>
      </w:r>
      <w:r>
        <w:rPr>
          <w:rFonts w:ascii="Utopia-Regular" w:hAnsi="Utopia-Regular" w:cs="Utopia-Regular"/>
        </w:rPr>
        <w:t>et Frédéric L</w:t>
      </w:r>
      <w:r>
        <w:rPr>
          <w:rFonts w:ascii="Utopia-Regular" w:hAnsi="Utopia-Regular" w:cs="Utopia-Regular"/>
          <w:sz w:val="18"/>
          <w:szCs w:val="18"/>
        </w:rPr>
        <w:t>AHITÈTE</w:t>
      </w:r>
      <w:r>
        <w:rPr>
          <w:rFonts w:ascii="Utopia-Regular" w:hAnsi="Utopia-Regular" w:cs="Utopia-Regular"/>
        </w:rPr>
        <w:t xml:space="preserve">. </w:t>
      </w:r>
      <w:r>
        <w:rPr>
          <w:rFonts w:ascii="Utopia-Italic" w:hAnsi="Utopia-Italic" w:cs="Utopia-Italic"/>
          <w:i/>
          <w:iCs/>
        </w:rPr>
        <w:t>Chimie tout-en-un PCSI</w:t>
      </w:r>
      <w:r>
        <w:rPr>
          <w:rFonts w:ascii="Utopia-Regular" w:hAnsi="Utopia-Regular" w:cs="Utopia-Regular"/>
        </w:rPr>
        <w:t>. Dunod,</w:t>
      </w:r>
    </w:p>
    <w:p w:rsidR="005B6C6D" w:rsidRDefault="005B6C6D" w:rsidP="005B6C6D">
      <w:pPr>
        <w:pBdr>
          <w:bottom w:val="single" w:sz="4" w:space="1" w:color="auto"/>
        </w:pBdr>
        <w:autoSpaceDE w:val="0"/>
        <w:autoSpaceDN w:val="0"/>
        <w:adjustRightInd w:val="0"/>
        <w:spacing w:after="0" w:line="240" w:lineRule="auto"/>
        <w:rPr>
          <w:rFonts w:ascii="Utopia-Regular" w:hAnsi="Utopia-Regular" w:cs="Utopia-Regular"/>
        </w:rPr>
      </w:pPr>
      <w:r>
        <w:rPr>
          <w:rFonts w:ascii="Utopia-Regular" w:hAnsi="Utopia-Regular" w:cs="Utopia-Regular"/>
        </w:rPr>
        <w:t>2016.</w:t>
      </w:r>
    </w:p>
    <w:p w:rsidR="004923C1" w:rsidRPr="004923C1" w:rsidRDefault="004923C1" w:rsidP="005B6C6D">
      <w:pPr>
        <w:pBdr>
          <w:bottom w:val="single" w:sz="4" w:space="1" w:color="auto"/>
        </w:pBdr>
        <w:autoSpaceDE w:val="0"/>
        <w:autoSpaceDN w:val="0"/>
        <w:adjustRightInd w:val="0"/>
        <w:spacing w:after="0" w:line="240" w:lineRule="auto"/>
        <w:rPr>
          <w:rFonts w:ascii="LMMono12-Regular" w:hAnsi="LMMono12-Regular" w:cs="LMMono12-Regular"/>
          <w:color w:val="0000CD"/>
          <w:sz w:val="18"/>
          <w:szCs w:val="18"/>
        </w:rPr>
      </w:pPr>
      <w:r>
        <w:rPr>
          <w:rFonts w:ascii="Utopia-Regular" w:hAnsi="Utopia-Regular" w:cs="Utopia-Regular"/>
        </w:rPr>
        <w:t xml:space="preserve">[5] </w:t>
      </w:r>
      <w:bookmarkStart w:id="0" w:name="OLE_LINK1"/>
      <w:bookmarkStart w:id="1" w:name="OLE_LINK2"/>
      <w:r>
        <w:rPr>
          <w:rFonts w:ascii="Utopia-Regular" w:hAnsi="Utopia-Regular" w:cs="Utopia-Regular"/>
        </w:rPr>
        <w:t xml:space="preserve">Florence </w:t>
      </w:r>
      <w:proofErr w:type="spellStart"/>
      <w:r>
        <w:rPr>
          <w:rFonts w:ascii="Utopia-Regular" w:hAnsi="Utopia-Regular" w:cs="Utopia-Regular"/>
          <w:smallCaps/>
        </w:rPr>
        <w:t>Porteu</w:t>
      </w:r>
      <w:proofErr w:type="spellEnd"/>
      <w:r>
        <w:rPr>
          <w:rFonts w:ascii="Utopia-Regular" w:hAnsi="Utopia-Regular" w:cs="Utopia-Regular"/>
          <w:smallCaps/>
        </w:rPr>
        <w:t xml:space="preserve"> De </w:t>
      </w:r>
      <w:proofErr w:type="spellStart"/>
      <w:r>
        <w:rPr>
          <w:rFonts w:ascii="Utopia-Regular" w:hAnsi="Utopia-Regular" w:cs="Utopia-Regular"/>
          <w:smallCaps/>
        </w:rPr>
        <w:t>Buchère</w:t>
      </w:r>
      <w:proofErr w:type="spellEnd"/>
      <w:r>
        <w:rPr>
          <w:rFonts w:ascii="Utopia-Regular" w:hAnsi="Utopia-Regular" w:cs="Utopia-Regular"/>
          <w:smallCaps/>
        </w:rPr>
        <w:t xml:space="preserve">, </w:t>
      </w:r>
      <w:r>
        <w:rPr>
          <w:rFonts w:ascii="Utopia-Regular" w:hAnsi="Utopia-Regular" w:cs="Utopia-Regular"/>
          <w:i/>
          <w:iCs/>
        </w:rPr>
        <w:t xml:space="preserve">Épreuve orale de chimie. </w:t>
      </w:r>
      <w:r>
        <w:rPr>
          <w:rFonts w:ascii="Utopia-Regular" w:hAnsi="Utopia-Regular" w:cs="Utopia-Regular"/>
        </w:rPr>
        <w:t>Dunod, 2017</w:t>
      </w:r>
      <w:bookmarkEnd w:id="0"/>
      <w:bookmarkEnd w:id="1"/>
    </w:p>
    <w:p w:rsidR="008217A3" w:rsidRPr="004A0174" w:rsidRDefault="008217A3" w:rsidP="00750363">
      <w:pPr>
        <w:pStyle w:val="Sansinterligne"/>
        <w:rPr>
          <w:rFonts w:ascii="Utopia-Regular" w:hAnsi="Utopia-Regular" w:cs="Utopia-Regular"/>
        </w:rPr>
      </w:pPr>
    </w:p>
    <w:p w:rsidR="00B73CCD" w:rsidRPr="005D1215" w:rsidRDefault="00B73CCD" w:rsidP="00750363">
      <w:pPr>
        <w:autoSpaceDE w:val="0"/>
        <w:autoSpaceDN w:val="0"/>
        <w:adjustRightInd w:val="0"/>
        <w:spacing w:after="0" w:line="240" w:lineRule="auto"/>
        <w:rPr>
          <w:b/>
          <w:bCs/>
          <w:u w:val="single"/>
        </w:rPr>
      </w:pPr>
      <w:r w:rsidRPr="005D1215">
        <w:rPr>
          <w:b/>
          <w:bCs/>
          <w:u w:val="single"/>
        </w:rPr>
        <w:t>Expériences :</w:t>
      </w:r>
    </w:p>
    <w:p w:rsidR="008616EF" w:rsidRDefault="00867CE1" w:rsidP="00EB3182">
      <w:pPr>
        <w:pStyle w:val="Sansinterligne"/>
      </w:pPr>
      <w:r w:rsidRPr="001C41D7">
        <w:tab/>
      </w:r>
      <w:r w:rsidR="00EB3182">
        <w:t>Synthèse de l’eau de Javel</w:t>
      </w:r>
      <w:r w:rsidR="00DC141B">
        <w:t xml:space="preserve"> [1] p.337</w:t>
      </w:r>
    </w:p>
    <w:p w:rsidR="00967F13" w:rsidRDefault="00967F13" w:rsidP="00EB3182">
      <w:pPr>
        <w:pStyle w:val="Sansinterligne"/>
      </w:pPr>
      <w:r>
        <w:tab/>
        <w:t xml:space="preserve">Synthèse du complexe </w:t>
      </w:r>
      <w:proofErr w:type="spellStart"/>
      <w:r>
        <w:t>oxlatoferrate</w:t>
      </w:r>
      <w:proofErr w:type="spellEnd"/>
      <w:r>
        <w:t xml:space="preserve"> (III) [5] p.29</w:t>
      </w:r>
      <w:r w:rsidR="00F22DE9">
        <w:t>1</w:t>
      </w:r>
    </w:p>
    <w:p w:rsidR="00967F13" w:rsidRDefault="00967F13" w:rsidP="00EB3182">
      <w:pPr>
        <w:pStyle w:val="Sansinterligne"/>
        <w:rPr>
          <w:b/>
          <w:bCs/>
          <w:u w:val="single"/>
        </w:rPr>
      </w:pPr>
      <w:r>
        <w:tab/>
        <w:t>La couleur des complexes [5]p.263</w:t>
      </w:r>
    </w:p>
    <w:p w:rsidR="00B73CCD" w:rsidRDefault="00B73CCD" w:rsidP="00B73CCD">
      <w:pPr>
        <w:pStyle w:val="Sansinterligne"/>
        <w:rPr>
          <w:b/>
          <w:bCs/>
          <w:u w:val="single"/>
        </w:rPr>
      </w:pPr>
    </w:p>
    <w:p w:rsidR="00B73CCD" w:rsidRDefault="00B73CCD" w:rsidP="00B73CCD">
      <w:pPr>
        <w:pStyle w:val="Sansinterligne"/>
        <w:pBdr>
          <w:top w:val="single" w:sz="4" w:space="1" w:color="auto"/>
        </w:pBdr>
        <w:rPr>
          <w:b/>
          <w:bCs/>
          <w:u w:val="single"/>
        </w:rPr>
      </w:pPr>
      <w:r>
        <w:rPr>
          <w:b/>
          <w:bCs/>
          <w:u w:val="single"/>
        </w:rPr>
        <w:t>Prérequis :</w:t>
      </w:r>
    </w:p>
    <w:p w:rsidR="008616EF" w:rsidRPr="00AB324D" w:rsidRDefault="00AB0E25" w:rsidP="00EB3182">
      <w:pPr>
        <w:pStyle w:val="Sansinterligne"/>
        <w:numPr>
          <w:ilvl w:val="0"/>
          <w:numId w:val="22"/>
        </w:numPr>
        <w:rPr>
          <w:b/>
          <w:bCs/>
        </w:rPr>
      </w:pPr>
      <w:r>
        <w:t xml:space="preserve">Oxydo-réduction </w:t>
      </w:r>
    </w:p>
    <w:p w:rsidR="00AB324D" w:rsidRPr="008537A0" w:rsidRDefault="00AB324D" w:rsidP="00EB3182">
      <w:pPr>
        <w:pStyle w:val="Sansinterligne"/>
        <w:numPr>
          <w:ilvl w:val="0"/>
          <w:numId w:val="22"/>
        </w:numPr>
        <w:rPr>
          <w:b/>
          <w:bCs/>
        </w:rPr>
      </w:pPr>
      <w:r>
        <w:t>Spectre UV-Visible</w:t>
      </w:r>
    </w:p>
    <w:p w:rsidR="008537A0" w:rsidRPr="00EB3182" w:rsidRDefault="008537A0" w:rsidP="00EB3182">
      <w:pPr>
        <w:pStyle w:val="Sansinterligne"/>
        <w:numPr>
          <w:ilvl w:val="0"/>
          <w:numId w:val="22"/>
        </w:numPr>
        <w:rPr>
          <w:b/>
          <w:bCs/>
        </w:rPr>
      </w:pPr>
      <w:r>
        <w:t>Titrage</w:t>
      </w:r>
    </w:p>
    <w:p w:rsidR="00B73CCD" w:rsidRDefault="00B73CCD" w:rsidP="00B73CCD">
      <w:pPr>
        <w:pStyle w:val="Sansinterligne"/>
        <w:pBdr>
          <w:bottom w:val="single" w:sz="4" w:space="1" w:color="auto"/>
        </w:pBdr>
        <w:rPr>
          <w:b/>
          <w:bCs/>
          <w:u w:val="single"/>
        </w:rPr>
      </w:pPr>
    </w:p>
    <w:p w:rsidR="00EB3182" w:rsidRPr="00EB3182" w:rsidRDefault="00EB3182" w:rsidP="00B73CCD">
      <w:pPr>
        <w:pStyle w:val="Sansinterligne"/>
        <w:pBdr>
          <w:bottom w:val="single" w:sz="4" w:space="1" w:color="auto"/>
        </w:pBdr>
        <w:rPr>
          <w:i/>
          <w:iCs/>
        </w:rPr>
      </w:pPr>
      <w:r>
        <w:rPr>
          <w:i/>
          <w:iCs/>
        </w:rPr>
        <w:t>Programme TSTL-SPCL (à relire le jour J)</w:t>
      </w:r>
    </w:p>
    <w:p w:rsidR="00EF4DC5" w:rsidRPr="0046144E" w:rsidRDefault="00A06968" w:rsidP="00EF4DC5">
      <w:pPr>
        <w:pStyle w:val="Sansinterligne"/>
        <w:rPr>
          <w:color w:val="C00000"/>
        </w:rPr>
      </w:pPr>
      <w:r>
        <w:rPr>
          <w:i/>
          <w:iCs/>
        </w:rPr>
        <w:tab/>
      </w:r>
    </w:p>
    <w:p w:rsidR="00FC7E11" w:rsidRPr="00DC141B" w:rsidRDefault="00761A31" w:rsidP="00EF4DC5">
      <w:pPr>
        <w:pStyle w:val="Sansinterligne"/>
        <w:rPr>
          <w:b/>
          <w:bCs/>
          <w:color w:val="7030A0"/>
        </w:rPr>
      </w:pPr>
      <w:r>
        <w:rPr>
          <w:b/>
          <w:bCs/>
        </w:rPr>
        <w:t>Introduction :</w:t>
      </w:r>
      <w:r w:rsidR="00DC141B">
        <w:rPr>
          <w:b/>
          <w:bCs/>
        </w:rPr>
        <w:t xml:space="preserve"> </w:t>
      </w:r>
      <w:r w:rsidR="00DC141B">
        <w:rPr>
          <w:b/>
          <w:bCs/>
          <w:color w:val="7030A0"/>
        </w:rPr>
        <w:t>(Diapo 1)</w:t>
      </w:r>
    </w:p>
    <w:p w:rsidR="00761A31" w:rsidRDefault="00761A31" w:rsidP="00EF4DC5">
      <w:pPr>
        <w:pStyle w:val="Sansinterligne"/>
        <w:rPr>
          <w:b/>
          <w:bCs/>
        </w:rPr>
      </w:pPr>
    </w:p>
    <w:p w:rsidR="00EB3182" w:rsidRDefault="00DC141B" w:rsidP="00EF4DC5">
      <w:pPr>
        <w:pStyle w:val="Sansinterligne"/>
      </w:pPr>
      <w:r>
        <w:t>La chimie inorganique constitue une branche de la chimie et étudie notamment certains procédés industriels de fabrication de produits chimiques du quotidien comme l’eau de Javel</w:t>
      </w:r>
      <w:r w:rsidR="00D34DAF">
        <w:t xml:space="preserve"> (à la base de l’hygiène dans le monde hospitalier)</w:t>
      </w:r>
      <w:r>
        <w:t>, l’ammoniac</w:t>
      </w:r>
      <w:r w:rsidR="00D34DAF">
        <w:t xml:space="preserve"> (à la base des engrais et donc de l’agriculture telle qu’on la connaissait)</w:t>
      </w:r>
      <w:r>
        <w:t>. Cette branche de la chimie s’intéresse également à de nouveaux types de constituants chimiques appelés « complexes » (sur slide en vert de l’</w:t>
      </w:r>
      <w:proofErr w:type="spellStart"/>
      <w:r>
        <w:t>oxalatofer</w:t>
      </w:r>
      <w:proofErr w:type="spellEnd"/>
      <w:r>
        <w:t xml:space="preserve"> III et en rouge du fer(</w:t>
      </w:r>
      <w:proofErr w:type="spellStart"/>
      <w:r>
        <w:t>acac</w:t>
      </w:r>
      <w:proofErr w:type="spellEnd"/>
      <w:r>
        <w:t>) III). Enfin, nous verrons dans cette leçon comment ces nouveaux constituants agissent au niveau biologique</w:t>
      </w:r>
      <w:r w:rsidR="00D34DAF">
        <w:t xml:space="preserve"> (cisplatine : médicament contre le cancer des testicules qui permet de guérir ce cancer à 90%).</w:t>
      </w:r>
    </w:p>
    <w:p w:rsidR="00DC141B" w:rsidRPr="00EB3182" w:rsidRDefault="00DC141B" w:rsidP="00EF4DC5">
      <w:pPr>
        <w:pStyle w:val="Sansinterligne"/>
      </w:pPr>
    </w:p>
    <w:p w:rsidR="004A0174" w:rsidRDefault="00DC141B" w:rsidP="00DC141B">
      <w:pPr>
        <w:pStyle w:val="Sansinterligne"/>
        <w:numPr>
          <w:ilvl w:val="0"/>
          <w:numId w:val="24"/>
        </w:numPr>
        <w:rPr>
          <w:b/>
          <w:bCs/>
          <w:u w:val="single"/>
          <w:lang w:eastAsia="fr-FR"/>
        </w:rPr>
      </w:pPr>
      <w:r>
        <w:rPr>
          <w:b/>
          <w:bCs/>
          <w:u w:val="single"/>
          <w:lang w:eastAsia="fr-FR"/>
        </w:rPr>
        <w:t>Une synthèse inorganique : la synthèse de l’eau de Javel</w:t>
      </w:r>
    </w:p>
    <w:p w:rsidR="00DC141B" w:rsidRDefault="00DC141B" w:rsidP="00DC141B">
      <w:pPr>
        <w:pStyle w:val="Sansinterligne"/>
        <w:rPr>
          <w:color w:val="FFC000"/>
          <w:lang w:eastAsia="fr-FR"/>
        </w:rPr>
      </w:pPr>
      <w:r>
        <w:rPr>
          <w:color w:val="FFC000"/>
          <w:lang w:eastAsia="fr-FR"/>
        </w:rPr>
        <w:t>Lancement de l’électrolyse de l’eau de Javel</w:t>
      </w:r>
      <w:r w:rsidR="00661F5B">
        <w:rPr>
          <w:color w:val="FFC000"/>
          <w:lang w:eastAsia="fr-FR"/>
        </w:rPr>
        <w:t xml:space="preserve"> et lancer un chronomètre.</w:t>
      </w:r>
    </w:p>
    <w:p w:rsidR="00DC141B" w:rsidRDefault="00DC141B" w:rsidP="00DC141B">
      <w:pPr>
        <w:pStyle w:val="Sansinterligne"/>
        <w:rPr>
          <w:color w:val="FFC000"/>
          <w:lang w:eastAsia="fr-FR"/>
        </w:rPr>
      </w:pPr>
    </w:p>
    <w:p w:rsidR="00DC141B" w:rsidRDefault="00DC141B" w:rsidP="00DC141B">
      <w:pPr>
        <w:pStyle w:val="Sansinterligne"/>
        <w:numPr>
          <w:ilvl w:val="0"/>
          <w:numId w:val="25"/>
        </w:numPr>
        <w:rPr>
          <w:b/>
          <w:bCs/>
          <w:lang w:eastAsia="fr-FR"/>
        </w:rPr>
      </w:pPr>
      <w:r>
        <w:rPr>
          <w:b/>
          <w:bCs/>
          <w:lang w:eastAsia="fr-FR"/>
        </w:rPr>
        <w:t>Présentation et sécurité</w:t>
      </w:r>
      <w:r w:rsidR="00AB0E25">
        <w:rPr>
          <w:b/>
          <w:bCs/>
          <w:lang w:eastAsia="fr-FR"/>
        </w:rPr>
        <w:t xml:space="preserve"> [2]</w:t>
      </w:r>
    </w:p>
    <w:p w:rsidR="00DC141B" w:rsidRDefault="00AB0E25" w:rsidP="00AB0E25">
      <w:pPr>
        <w:pStyle w:val="Sansinterligne"/>
        <w:numPr>
          <w:ilvl w:val="0"/>
          <w:numId w:val="22"/>
        </w:numPr>
        <w:rPr>
          <w:lang w:eastAsia="fr-FR"/>
        </w:rPr>
      </w:pPr>
      <w:r>
        <w:rPr>
          <w:lang w:eastAsia="fr-FR"/>
        </w:rPr>
        <w:t xml:space="preserve">Historique : utilisation de l’eau de chlore pour le blanchiment des textiles notamment. Cependant, cette solution dégage un gaz toxique dichlore et pour remédier à cet inconvénient, on dissout l’eau de chlore dans une solution de nitrate de potassium : plus connue sous le nom d’eau de Javel. </w:t>
      </w:r>
    </w:p>
    <w:p w:rsidR="00AB0E25" w:rsidRDefault="00AB0E25" w:rsidP="00AB0E25">
      <w:pPr>
        <w:pStyle w:val="Sansinterligne"/>
        <w:numPr>
          <w:ilvl w:val="0"/>
          <w:numId w:val="22"/>
        </w:numPr>
        <w:rPr>
          <w:lang w:eastAsia="fr-FR"/>
        </w:rPr>
      </w:pPr>
      <w:r>
        <w:rPr>
          <w:lang w:eastAsia="fr-FR"/>
        </w:rPr>
        <w:t>Écriture des demi-équations d’oxydo-réduction, équation bilan et électrolyse :</w:t>
      </w:r>
      <w:r w:rsidR="009B3A3E">
        <w:rPr>
          <w:lang w:eastAsia="fr-FR"/>
        </w:rPr>
        <w:t xml:space="preserve"> [2]</w:t>
      </w:r>
    </w:p>
    <w:p w:rsidR="00424073" w:rsidRPr="00AB324D" w:rsidRDefault="00424073" w:rsidP="00424073">
      <w:pPr>
        <w:pStyle w:val="Sansinterligne"/>
        <w:ind w:left="720"/>
        <w:rPr>
          <w:rFonts w:eastAsiaTheme="minorEastAsia"/>
          <w:lang w:eastAsia="fr-FR"/>
        </w:rPr>
      </w:pPr>
      <w:r w:rsidRPr="00AB324D">
        <w:rPr>
          <w:lang w:eastAsia="fr-FR"/>
        </w:rPr>
        <w:t>Anode:</w:t>
      </w:r>
      <w:r w:rsidR="00AB0E25" w:rsidRPr="00AB324D">
        <w:rPr>
          <w:lang w:eastAsia="fr-FR"/>
        </w:rPr>
        <w:t xml:space="preserve"> </w:t>
      </w:r>
      <m:oMath>
        <m:r>
          <w:rPr>
            <w:rFonts w:ascii="Cambria Math" w:hAnsi="Cambria Math"/>
            <w:lang w:eastAsia="fr-FR"/>
          </w:rPr>
          <m:t>2C</m:t>
        </m:r>
        <m:sSubSup>
          <m:sSubSupPr>
            <m:ctrlPr>
              <w:rPr>
                <w:rFonts w:ascii="Cambria Math" w:hAnsi="Cambria Math"/>
                <w:i/>
                <w:lang w:val="en-GB" w:eastAsia="fr-FR"/>
              </w:rPr>
            </m:ctrlPr>
          </m:sSubSupPr>
          <m:e>
            <m:r>
              <w:rPr>
                <w:rFonts w:ascii="Cambria Math" w:hAnsi="Cambria Math"/>
                <w:lang w:eastAsia="fr-FR"/>
              </w:rPr>
              <m:t>l</m:t>
            </m:r>
            <m:ctrlPr>
              <w:rPr>
                <w:rFonts w:ascii="Cambria Math" w:hAnsi="Cambria Math"/>
                <w:i/>
                <w:lang w:eastAsia="fr-FR"/>
              </w:rPr>
            </m:ctrlPr>
          </m:e>
          <m:sub>
            <m:d>
              <m:dPr>
                <m:ctrlPr>
                  <w:rPr>
                    <w:rFonts w:ascii="Cambria Math" w:hAnsi="Cambria Math"/>
                    <w:i/>
                    <w:lang w:val="en-GB" w:eastAsia="fr-FR"/>
                  </w:rPr>
                </m:ctrlPr>
              </m:dPr>
              <m:e>
                <m:r>
                  <w:rPr>
                    <w:rFonts w:ascii="Cambria Math" w:hAnsi="Cambria Math"/>
                    <w:lang w:val="en-GB" w:eastAsia="fr-FR"/>
                  </w:rPr>
                  <m:t>aq</m:t>
                </m:r>
              </m:e>
            </m:d>
          </m:sub>
          <m:sup>
            <m:r>
              <w:rPr>
                <w:rFonts w:ascii="Cambria Math" w:hAnsi="Cambria Math"/>
                <w:lang w:eastAsia="fr-FR"/>
              </w:rPr>
              <m:t>-</m:t>
            </m:r>
          </m:sup>
        </m:sSubSup>
        <m:r>
          <w:rPr>
            <w:rFonts w:ascii="Cambria Math" w:hAnsi="Cambria Math"/>
            <w:lang w:eastAsia="fr-FR"/>
          </w:rPr>
          <m:t>=C</m:t>
        </m:r>
        <m:sSub>
          <m:sSubPr>
            <m:ctrlPr>
              <w:rPr>
                <w:rFonts w:ascii="Cambria Math" w:hAnsi="Cambria Math"/>
                <w:i/>
                <w:lang w:eastAsia="fr-FR"/>
              </w:rPr>
            </m:ctrlPr>
          </m:sSubPr>
          <m:e>
            <m:r>
              <w:rPr>
                <w:rFonts w:ascii="Cambria Math" w:hAnsi="Cambria Math"/>
                <w:lang w:eastAsia="fr-FR"/>
              </w:rPr>
              <m:t>l</m:t>
            </m:r>
          </m:e>
          <m:sub>
            <m:r>
              <w:rPr>
                <w:rFonts w:ascii="Cambria Math" w:hAnsi="Cambria Math"/>
                <w:lang w:eastAsia="fr-FR"/>
              </w:rPr>
              <m:t>2</m:t>
            </m:r>
            <m:d>
              <m:dPr>
                <m:ctrlPr>
                  <w:rPr>
                    <w:rFonts w:ascii="Cambria Math" w:hAnsi="Cambria Math"/>
                    <w:i/>
                    <w:lang w:val="en-GB" w:eastAsia="fr-FR"/>
                  </w:rPr>
                </m:ctrlPr>
              </m:dPr>
              <m:e>
                <m:r>
                  <w:rPr>
                    <w:rFonts w:ascii="Cambria Math" w:hAnsi="Cambria Math"/>
                    <w:lang w:val="en-GB" w:eastAsia="fr-FR"/>
                  </w:rPr>
                  <m:t>aq</m:t>
                </m:r>
              </m:e>
            </m:d>
          </m:sub>
        </m:sSub>
        <m:r>
          <w:rPr>
            <w:rFonts w:ascii="Cambria Math" w:hAnsi="Cambria Math"/>
            <w:lang w:eastAsia="fr-FR"/>
          </w:rPr>
          <m:t>+2</m:t>
        </m:r>
        <m:sSup>
          <m:sSupPr>
            <m:ctrlPr>
              <w:rPr>
                <w:rFonts w:ascii="Cambria Math" w:hAnsi="Cambria Math"/>
                <w:i/>
                <w:lang w:eastAsia="fr-FR"/>
              </w:rPr>
            </m:ctrlPr>
          </m:sSupPr>
          <m:e>
            <m:r>
              <w:rPr>
                <w:rFonts w:ascii="Cambria Math" w:hAnsi="Cambria Math"/>
                <w:lang w:eastAsia="fr-FR"/>
              </w:rPr>
              <m:t>e</m:t>
            </m:r>
          </m:e>
          <m:sup>
            <m:r>
              <w:rPr>
                <w:rFonts w:ascii="Cambria Math" w:hAnsi="Cambria Math"/>
                <w:lang w:eastAsia="fr-FR"/>
              </w:rPr>
              <m:t>-</m:t>
            </m:r>
          </m:sup>
        </m:sSup>
      </m:oMath>
      <w:r w:rsidRPr="00AB324D">
        <w:rPr>
          <w:rFonts w:eastAsiaTheme="minorEastAsia"/>
          <w:lang w:eastAsia="fr-FR"/>
        </w:rPr>
        <w:t xml:space="preserve"> (oxydation)</w:t>
      </w:r>
    </w:p>
    <w:p w:rsidR="00424073" w:rsidRDefault="00424073" w:rsidP="00424073">
      <w:pPr>
        <w:pStyle w:val="Sansinterligne"/>
        <w:ind w:left="720"/>
        <w:rPr>
          <w:rFonts w:eastAsiaTheme="minorEastAsia"/>
          <w:lang w:eastAsia="fr-FR"/>
        </w:rPr>
      </w:pPr>
      <w:r w:rsidRPr="00424073">
        <w:rPr>
          <w:rFonts w:eastAsiaTheme="minorEastAsia"/>
          <w:lang w:eastAsia="fr-FR"/>
        </w:rPr>
        <w:t xml:space="preserve">Cathode: </w:t>
      </w:r>
      <m:oMath>
        <m:r>
          <w:rPr>
            <w:rFonts w:ascii="Cambria Math" w:eastAsiaTheme="minorEastAsia" w:hAnsi="Cambria Math"/>
            <w:lang w:eastAsia="fr-FR"/>
          </w:rPr>
          <m:t>2</m:t>
        </m:r>
        <m:sSub>
          <m:sSubPr>
            <m:ctrlPr>
              <w:rPr>
                <w:rFonts w:ascii="Cambria Math" w:eastAsiaTheme="minorEastAsia" w:hAnsi="Cambria Math"/>
                <w:i/>
                <w:lang w:val="en-GB" w:eastAsia="fr-FR"/>
              </w:rPr>
            </m:ctrlPr>
          </m:sSubPr>
          <m:e>
            <m:r>
              <w:rPr>
                <w:rFonts w:ascii="Cambria Math" w:eastAsiaTheme="minorEastAsia" w:hAnsi="Cambria Math"/>
                <w:lang w:val="en-GB" w:eastAsia="fr-FR"/>
              </w:rPr>
              <m:t>H</m:t>
            </m:r>
          </m:e>
          <m:sub>
            <m:r>
              <w:rPr>
                <w:rFonts w:ascii="Cambria Math" w:eastAsiaTheme="minorEastAsia" w:hAnsi="Cambria Math"/>
                <w:lang w:eastAsia="fr-FR"/>
              </w:rPr>
              <m:t>2</m:t>
            </m:r>
          </m:sub>
        </m:sSub>
        <m:r>
          <w:rPr>
            <w:rFonts w:ascii="Cambria Math" w:eastAsiaTheme="minorEastAsia" w:hAnsi="Cambria Math"/>
            <w:lang w:val="en-GB" w:eastAsia="fr-FR"/>
          </w:rPr>
          <m:t>O</m:t>
        </m:r>
        <m:r>
          <w:rPr>
            <w:rFonts w:ascii="Cambria Math" w:eastAsiaTheme="minorEastAsia" w:hAnsi="Cambria Math"/>
            <w:lang w:eastAsia="fr-FR"/>
          </w:rPr>
          <m:t>+2</m:t>
        </m:r>
        <m:sSup>
          <m:sSupPr>
            <m:ctrlPr>
              <w:rPr>
                <w:rFonts w:ascii="Cambria Math" w:eastAsiaTheme="minorEastAsia" w:hAnsi="Cambria Math"/>
                <w:i/>
                <w:lang w:val="en-GB" w:eastAsia="fr-FR"/>
              </w:rPr>
            </m:ctrlPr>
          </m:sSupPr>
          <m:e>
            <m:r>
              <w:rPr>
                <w:rFonts w:ascii="Cambria Math" w:eastAsiaTheme="minorEastAsia" w:hAnsi="Cambria Math"/>
                <w:lang w:val="en-GB" w:eastAsia="fr-FR"/>
              </w:rPr>
              <m:t>e</m:t>
            </m:r>
          </m:e>
          <m:sup>
            <m:r>
              <w:rPr>
                <w:rFonts w:ascii="Cambria Math" w:eastAsiaTheme="minorEastAsia" w:hAnsi="Cambria Math"/>
                <w:lang w:eastAsia="fr-FR"/>
              </w:rPr>
              <m:t>-</m:t>
            </m:r>
          </m:sup>
        </m:sSup>
        <m:r>
          <w:rPr>
            <w:rFonts w:ascii="Cambria Math" w:eastAsiaTheme="minorEastAsia" w:hAnsi="Cambria Math"/>
            <w:lang w:eastAsia="fr-FR"/>
          </w:rPr>
          <m:t>=</m:t>
        </m:r>
        <m:sSub>
          <m:sSubPr>
            <m:ctrlPr>
              <w:rPr>
                <w:rFonts w:ascii="Cambria Math" w:eastAsiaTheme="minorEastAsia" w:hAnsi="Cambria Math"/>
                <w:i/>
                <w:lang w:val="en-GB" w:eastAsia="fr-FR"/>
              </w:rPr>
            </m:ctrlPr>
          </m:sSubPr>
          <m:e>
            <m:sSub>
              <m:sSubPr>
                <m:ctrlPr>
                  <w:rPr>
                    <w:rFonts w:ascii="Cambria Math" w:eastAsiaTheme="minorEastAsia" w:hAnsi="Cambria Math"/>
                    <w:i/>
                    <w:lang w:val="en-GB" w:eastAsia="fr-FR"/>
                  </w:rPr>
                </m:ctrlPr>
              </m:sSubPr>
              <m:e>
                <m:r>
                  <w:rPr>
                    <w:rFonts w:ascii="Cambria Math" w:eastAsiaTheme="minorEastAsia" w:hAnsi="Cambria Math"/>
                    <w:lang w:val="en-GB" w:eastAsia="fr-FR"/>
                  </w:rPr>
                  <m:t>H</m:t>
                </m:r>
              </m:e>
              <m:sub>
                <m:r>
                  <w:rPr>
                    <w:rFonts w:ascii="Cambria Math" w:eastAsiaTheme="minorEastAsia" w:hAnsi="Cambria Math"/>
                    <w:lang w:eastAsia="fr-FR"/>
                  </w:rPr>
                  <m:t>2</m:t>
                </m:r>
              </m:sub>
            </m:sSub>
          </m:e>
          <m:sub>
            <m:d>
              <m:dPr>
                <m:ctrlPr>
                  <w:rPr>
                    <w:rFonts w:ascii="Cambria Math" w:eastAsiaTheme="minorEastAsia" w:hAnsi="Cambria Math"/>
                    <w:i/>
                    <w:lang w:val="en-GB" w:eastAsia="fr-FR"/>
                  </w:rPr>
                </m:ctrlPr>
              </m:dPr>
              <m:e>
                <m:r>
                  <w:rPr>
                    <w:rFonts w:ascii="Cambria Math" w:eastAsiaTheme="minorEastAsia" w:hAnsi="Cambria Math"/>
                    <w:lang w:val="en-GB" w:eastAsia="fr-FR"/>
                  </w:rPr>
                  <m:t>g</m:t>
                </m:r>
              </m:e>
            </m:d>
          </m:sub>
        </m:sSub>
        <m:r>
          <w:rPr>
            <w:rFonts w:ascii="Cambria Math" w:eastAsiaTheme="minorEastAsia" w:hAnsi="Cambria Math"/>
            <w:lang w:eastAsia="fr-FR"/>
          </w:rPr>
          <m:t>+</m:t>
        </m:r>
        <m:r>
          <w:rPr>
            <w:rFonts w:ascii="Cambria Math" w:eastAsiaTheme="minorEastAsia" w:hAnsi="Cambria Math"/>
            <w:lang w:val="en-GB" w:eastAsia="fr-FR"/>
          </w:rPr>
          <m:t>H</m:t>
        </m:r>
        <m:sSubSup>
          <m:sSubSupPr>
            <m:ctrlPr>
              <w:rPr>
                <w:rFonts w:ascii="Cambria Math" w:eastAsiaTheme="minorEastAsia" w:hAnsi="Cambria Math"/>
                <w:i/>
                <w:lang w:val="en-GB" w:eastAsia="fr-FR"/>
              </w:rPr>
            </m:ctrlPr>
          </m:sSubSupPr>
          <m:e>
            <m:r>
              <w:rPr>
                <w:rFonts w:ascii="Cambria Math" w:eastAsiaTheme="minorEastAsia" w:hAnsi="Cambria Math"/>
                <w:lang w:val="en-GB" w:eastAsia="fr-FR"/>
              </w:rPr>
              <m:t>O</m:t>
            </m:r>
          </m:e>
          <m:sub>
            <m:d>
              <m:dPr>
                <m:ctrlPr>
                  <w:rPr>
                    <w:rFonts w:ascii="Cambria Math" w:eastAsiaTheme="minorEastAsia" w:hAnsi="Cambria Math"/>
                    <w:i/>
                    <w:lang w:val="en-GB" w:eastAsia="fr-FR"/>
                  </w:rPr>
                </m:ctrlPr>
              </m:dPr>
              <m:e>
                <m:r>
                  <w:rPr>
                    <w:rFonts w:ascii="Cambria Math" w:eastAsiaTheme="minorEastAsia" w:hAnsi="Cambria Math"/>
                    <w:lang w:val="en-GB" w:eastAsia="fr-FR"/>
                  </w:rPr>
                  <m:t>aq</m:t>
                </m:r>
              </m:e>
            </m:d>
          </m:sub>
          <m:sup>
            <m:r>
              <w:rPr>
                <w:rFonts w:ascii="Cambria Math" w:eastAsiaTheme="minorEastAsia" w:hAnsi="Cambria Math"/>
                <w:lang w:eastAsia="fr-FR"/>
              </w:rPr>
              <m:t>-</m:t>
            </m:r>
          </m:sup>
        </m:sSubSup>
      </m:oMath>
      <w:r w:rsidRPr="00424073">
        <w:rPr>
          <w:rFonts w:eastAsiaTheme="minorEastAsia"/>
          <w:lang w:eastAsia="fr-FR"/>
        </w:rPr>
        <w:t xml:space="preserve"> (ré</w:t>
      </w:r>
      <w:r>
        <w:rPr>
          <w:rFonts w:eastAsiaTheme="minorEastAsia"/>
          <w:lang w:eastAsia="fr-FR"/>
        </w:rPr>
        <w:t>duction)</w:t>
      </w:r>
    </w:p>
    <w:p w:rsidR="00424073" w:rsidRDefault="00424073" w:rsidP="00424073">
      <w:pPr>
        <w:pStyle w:val="Sansinterligne"/>
        <w:ind w:left="720"/>
        <w:rPr>
          <w:rFonts w:eastAsiaTheme="minorEastAsia"/>
          <w:lang w:eastAsia="fr-FR"/>
        </w:rPr>
      </w:pPr>
    </w:p>
    <w:p w:rsidR="00424073" w:rsidRPr="00424073" w:rsidRDefault="00424073" w:rsidP="00424073">
      <w:pPr>
        <w:pStyle w:val="Sansinterligne"/>
        <w:ind w:left="720"/>
        <w:rPr>
          <w:rFonts w:eastAsiaTheme="minorEastAsia"/>
          <w:lang w:eastAsia="fr-FR"/>
        </w:rPr>
      </w:pPr>
      <w:r>
        <w:rPr>
          <w:rFonts w:eastAsiaTheme="minorEastAsia"/>
          <w:lang w:eastAsia="fr-FR"/>
        </w:rPr>
        <w:lastRenderedPageBreak/>
        <w:t xml:space="preserve">Équation bilan : </w:t>
      </w:r>
      <m:oMath>
        <m:r>
          <w:rPr>
            <w:rFonts w:ascii="Cambria Math" w:eastAsiaTheme="minorEastAsia" w:hAnsi="Cambria Math"/>
            <w:color w:val="FF0000"/>
            <w:lang w:eastAsia="fr-FR"/>
          </w:rPr>
          <m:t>2C</m:t>
        </m:r>
        <m:sSubSup>
          <m:sSubSupPr>
            <m:ctrlPr>
              <w:rPr>
                <w:rFonts w:ascii="Cambria Math" w:eastAsiaTheme="minorEastAsia" w:hAnsi="Cambria Math"/>
                <w:i/>
                <w:color w:val="FF0000"/>
                <w:lang w:eastAsia="fr-FR"/>
              </w:rPr>
            </m:ctrlPr>
          </m:sSubSupPr>
          <m:e>
            <m:r>
              <w:rPr>
                <w:rFonts w:ascii="Cambria Math" w:eastAsiaTheme="minorEastAsia" w:hAnsi="Cambria Math"/>
                <w:color w:val="FF0000"/>
                <w:lang w:eastAsia="fr-FR"/>
              </w:rPr>
              <m:t>l</m:t>
            </m:r>
          </m:e>
          <m:sub>
            <m:d>
              <m:dPr>
                <m:ctrlPr>
                  <w:rPr>
                    <w:rFonts w:ascii="Cambria Math" w:eastAsiaTheme="minorEastAsia" w:hAnsi="Cambria Math"/>
                    <w:i/>
                    <w:color w:val="FF0000"/>
                    <w:lang w:eastAsia="fr-FR"/>
                  </w:rPr>
                </m:ctrlPr>
              </m:dPr>
              <m:e>
                <m:r>
                  <w:rPr>
                    <w:rFonts w:ascii="Cambria Math" w:eastAsiaTheme="minorEastAsia" w:hAnsi="Cambria Math"/>
                    <w:color w:val="FF0000"/>
                    <w:lang w:eastAsia="fr-FR"/>
                  </w:rPr>
                  <m:t>aq</m:t>
                </m:r>
              </m:e>
            </m:d>
          </m:sub>
          <m:sup>
            <m:r>
              <w:rPr>
                <w:rFonts w:ascii="Cambria Math" w:eastAsiaTheme="minorEastAsia" w:hAnsi="Cambria Math"/>
                <w:color w:val="FF0000"/>
                <w:lang w:eastAsia="fr-FR"/>
              </w:rPr>
              <m:t>-</m:t>
            </m:r>
          </m:sup>
        </m:sSubSup>
        <m:r>
          <w:rPr>
            <w:rFonts w:ascii="Cambria Math" w:eastAsiaTheme="minorEastAsia" w:hAnsi="Cambria Math"/>
            <w:color w:val="FF0000"/>
            <w:lang w:eastAsia="fr-FR"/>
          </w:rPr>
          <m:t>+2</m:t>
        </m:r>
        <m:sSub>
          <m:sSubPr>
            <m:ctrlPr>
              <w:rPr>
                <w:rFonts w:ascii="Cambria Math" w:eastAsiaTheme="minorEastAsia" w:hAnsi="Cambria Math"/>
                <w:i/>
                <w:color w:val="FF0000"/>
                <w:lang w:eastAsia="fr-FR"/>
              </w:rPr>
            </m:ctrlPr>
          </m:sSubPr>
          <m:e>
            <m:r>
              <w:rPr>
                <w:rFonts w:ascii="Cambria Math" w:eastAsiaTheme="minorEastAsia" w:hAnsi="Cambria Math"/>
                <w:color w:val="FF0000"/>
                <w:lang w:eastAsia="fr-FR"/>
              </w:rPr>
              <m:t>H</m:t>
            </m:r>
          </m:e>
          <m:sub>
            <m:r>
              <w:rPr>
                <w:rFonts w:ascii="Cambria Math" w:eastAsiaTheme="minorEastAsia" w:hAnsi="Cambria Math"/>
                <w:color w:val="FF0000"/>
                <w:lang w:eastAsia="fr-FR"/>
              </w:rPr>
              <m:t>2</m:t>
            </m:r>
          </m:sub>
        </m:sSub>
        <m:r>
          <w:rPr>
            <w:rFonts w:ascii="Cambria Math" w:eastAsiaTheme="minorEastAsia" w:hAnsi="Cambria Math"/>
            <w:color w:val="FF0000"/>
            <w:lang w:eastAsia="fr-FR"/>
          </w:rPr>
          <m:t>O</m:t>
        </m:r>
        <m:d>
          <m:dPr>
            <m:ctrlPr>
              <w:rPr>
                <w:rFonts w:ascii="Cambria Math" w:eastAsiaTheme="minorEastAsia" w:hAnsi="Cambria Math"/>
                <w:i/>
                <w:color w:val="FF0000"/>
                <w:lang w:eastAsia="fr-FR"/>
              </w:rPr>
            </m:ctrlPr>
          </m:dPr>
          <m:e>
            <m:r>
              <w:rPr>
                <w:rFonts w:ascii="Cambria Math" w:eastAsiaTheme="minorEastAsia" w:hAnsi="Cambria Math"/>
                <w:color w:val="FF0000"/>
                <w:lang w:eastAsia="fr-FR"/>
              </w:rPr>
              <m:t>l</m:t>
            </m:r>
          </m:e>
        </m:d>
        <m:r>
          <w:rPr>
            <w:rFonts w:ascii="Cambria Math" w:eastAsiaTheme="minorEastAsia" w:hAnsi="Cambria Math"/>
            <w:color w:val="FF0000"/>
            <w:lang w:eastAsia="fr-FR"/>
          </w:rPr>
          <m:t>=C</m:t>
        </m:r>
        <m:sSub>
          <m:sSubPr>
            <m:ctrlPr>
              <w:rPr>
                <w:rFonts w:ascii="Cambria Math" w:eastAsiaTheme="minorEastAsia" w:hAnsi="Cambria Math"/>
                <w:i/>
                <w:color w:val="FF0000"/>
                <w:lang w:eastAsia="fr-FR"/>
              </w:rPr>
            </m:ctrlPr>
          </m:sSubPr>
          <m:e>
            <m:r>
              <w:rPr>
                <w:rFonts w:ascii="Cambria Math" w:eastAsiaTheme="minorEastAsia" w:hAnsi="Cambria Math"/>
                <w:color w:val="FF0000"/>
                <w:lang w:eastAsia="fr-FR"/>
              </w:rPr>
              <m:t>l</m:t>
            </m:r>
          </m:e>
          <m:sub>
            <m:sSub>
              <m:sSubPr>
                <m:ctrlPr>
                  <w:rPr>
                    <w:rFonts w:ascii="Cambria Math" w:eastAsiaTheme="minorEastAsia" w:hAnsi="Cambria Math"/>
                    <w:i/>
                    <w:color w:val="FF0000"/>
                    <w:lang w:eastAsia="fr-FR"/>
                  </w:rPr>
                </m:ctrlPr>
              </m:sSubPr>
              <m:e>
                <m:r>
                  <w:rPr>
                    <w:rFonts w:ascii="Cambria Math" w:eastAsiaTheme="minorEastAsia" w:hAnsi="Cambria Math"/>
                    <w:color w:val="FF0000"/>
                    <w:lang w:eastAsia="fr-FR"/>
                  </w:rPr>
                  <m:t>2</m:t>
                </m:r>
              </m:e>
              <m:sub>
                <m:d>
                  <m:dPr>
                    <m:ctrlPr>
                      <w:rPr>
                        <w:rFonts w:ascii="Cambria Math" w:eastAsiaTheme="minorEastAsia" w:hAnsi="Cambria Math"/>
                        <w:i/>
                        <w:color w:val="FF0000"/>
                        <w:lang w:eastAsia="fr-FR"/>
                      </w:rPr>
                    </m:ctrlPr>
                  </m:dPr>
                  <m:e>
                    <m:r>
                      <w:rPr>
                        <w:rFonts w:ascii="Cambria Math" w:eastAsiaTheme="minorEastAsia" w:hAnsi="Cambria Math"/>
                        <w:color w:val="FF0000"/>
                        <w:lang w:eastAsia="fr-FR"/>
                      </w:rPr>
                      <m:t>aq</m:t>
                    </m:r>
                  </m:e>
                </m:d>
              </m:sub>
            </m:sSub>
          </m:sub>
        </m:sSub>
        <m:r>
          <w:rPr>
            <w:rFonts w:ascii="Cambria Math" w:eastAsiaTheme="minorEastAsia" w:hAnsi="Cambria Math"/>
            <w:color w:val="FF0000"/>
            <w:lang w:eastAsia="fr-FR"/>
          </w:rPr>
          <m:t>+2H</m:t>
        </m:r>
        <m:sSubSup>
          <m:sSubSupPr>
            <m:ctrlPr>
              <w:rPr>
                <w:rFonts w:ascii="Cambria Math" w:eastAsiaTheme="minorEastAsia" w:hAnsi="Cambria Math"/>
                <w:i/>
                <w:color w:val="FF0000"/>
                <w:lang w:eastAsia="fr-FR"/>
              </w:rPr>
            </m:ctrlPr>
          </m:sSubSupPr>
          <m:e>
            <m:r>
              <w:rPr>
                <w:rFonts w:ascii="Cambria Math" w:eastAsiaTheme="minorEastAsia" w:hAnsi="Cambria Math"/>
                <w:color w:val="FF0000"/>
                <w:lang w:eastAsia="fr-FR"/>
              </w:rPr>
              <m:t>O</m:t>
            </m:r>
          </m:e>
          <m:sub>
            <m:d>
              <m:dPr>
                <m:ctrlPr>
                  <w:rPr>
                    <w:rFonts w:ascii="Cambria Math" w:eastAsiaTheme="minorEastAsia" w:hAnsi="Cambria Math"/>
                    <w:i/>
                    <w:color w:val="FF0000"/>
                    <w:lang w:eastAsia="fr-FR"/>
                  </w:rPr>
                </m:ctrlPr>
              </m:dPr>
              <m:e>
                <m:r>
                  <w:rPr>
                    <w:rFonts w:ascii="Cambria Math" w:eastAsiaTheme="minorEastAsia" w:hAnsi="Cambria Math"/>
                    <w:color w:val="FF0000"/>
                    <w:lang w:eastAsia="fr-FR"/>
                  </w:rPr>
                  <m:t>aq</m:t>
                </m:r>
              </m:e>
            </m:d>
          </m:sub>
          <m:sup>
            <m:r>
              <w:rPr>
                <w:rFonts w:ascii="Cambria Math" w:eastAsiaTheme="minorEastAsia" w:hAnsi="Cambria Math"/>
                <w:color w:val="FF0000"/>
                <w:lang w:eastAsia="fr-FR"/>
              </w:rPr>
              <m:t>-</m:t>
            </m:r>
          </m:sup>
        </m:sSubSup>
        <m:r>
          <w:rPr>
            <w:rFonts w:ascii="Cambria Math" w:eastAsiaTheme="minorEastAsia" w:hAnsi="Cambria Math"/>
            <w:color w:val="FF0000"/>
            <w:lang w:eastAsia="fr-FR"/>
          </w:rPr>
          <m:t>+</m:t>
        </m:r>
        <m:sSub>
          <m:sSubPr>
            <m:ctrlPr>
              <w:rPr>
                <w:rFonts w:ascii="Cambria Math" w:eastAsiaTheme="minorEastAsia" w:hAnsi="Cambria Math"/>
                <w:i/>
                <w:color w:val="FF0000"/>
                <w:lang w:eastAsia="fr-FR"/>
              </w:rPr>
            </m:ctrlPr>
          </m:sSubPr>
          <m:e>
            <m:sSub>
              <m:sSubPr>
                <m:ctrlPr>
                  <w:rPr>
                    <w:rFonts w:ascii="Cambria Math" w:eastAsiaTheme="minorEastAsia" w:hAnsi="Cambria Math"/>
                    <w:i/>
                    <w:color w:val="FF0000"/>
                    <w:lang w:eastAsia="fr-FR"/>
                  </w:rPr>
                </m:ctrlPr>
              </m:sSubPr>
              <m:e>
                <m:r>
                  <w:rPr>
                    <w:rFonts w:ascii="Cambria Math" w:eastAsiaTheme="minorEastAsia" w:hAnsi="Cambria Math"/>
                    <w:color w:val="FF0000"/>
                    <w:lang w:eastAsia="fr-FR"/>
                  </w:rPr>
                  <m:t>H</m:t>
                </m:r>
              </m:e>
              <m:sub>
                <m:r>
                  <w:rPr>
                    <w:rFonts w:ascii="Cambria Math" w:eastAsiaTheme="minorEastAsia" w:hAnsi="Cambria Math"/>
                    <w:color w:val="FF0000"/>
                    <w:lang w:eastAsia="fr-FR"/>
                  </w:rPr>
                  <m:t>2</m:t>
                </m:r>
              </m:sub>
            </m:sSub>
          </m:e>
          <m:sub>
            <m:d>
              <m:dPr>
                <m:ctrlPr>
                  <w:rPr>
                    <w:rFonts w:ascii="Cambria Math" w:eastAsiaTheme="minorEastAsia" w:hAnsi="Cambria Math"/>
                    <w:i/>
                    <w:color w:val="FF0000"/>
                    <w:lang w:eastAsia="fr-FR"/>
                  </w:rPr>
                </m:ctrlPr>
              </m:dPr>
              <m:e>
                <m:r>
                  <w:rPr>
                    <w:rFonts w:ascii="Cambria Math" w:eastAsiaTheme="minorEastAsia" w:hAnsi="Cambria Math"/>
                    <w:color w:val="FF0000"/>
                    <w:lang w:eastAsia="fr-FR"/>
                  </w:rPr>
                  <m:t>g</m:t>
                </m:r>
              </m:e>
            </m:d>
          </m:sub>
        </m:sSub>
      </m:oMath>
    </w:p>
    <w:p w:rsidR="00DC141B" w:rsidRDefault="00DC141B" w:rsidP="00DC141B">
      <w:pPr>
        <w:pStyle w:val="Sansinterligne"/>
        <w:rPr>
          <w:color w:val="FFC000"/>
          <w:lang w:eastAsia="fr-FR"/>
        </w:rPr>
      </w:pPr>
    </w:p>
    <w:p w:rsidR="00424073" w:rsidRDefault="00424073" w:rsidP="00DC141B">
      <w:pPr>
        <w:pStyle w:val="Sansinterligne"/>
        <w:rPr>
          <w:lang w:eastAsia="fr-FR"/>
        </w:rPr>
      </w:pPr>
      <w:r>
        <w:rPr>
          <w:color w:val="FFC000"/>
          <w:lang w:eastAsia="fr-FR"/>
        </w:rPr>
        <w:tab/>
      </w:r>
      <w:r>
        <w:rPr>
          <w:lang w:eastAsia="fr-FR"/>
        </w:rPr>
        <w:t xml:space="preserve">Dismutation </w:t>
      </w:r>
      <w:r w:rsidR="004F2701">
        <w:rPr>
          <w:lang w:eastAsia="fr-FR"/>
        </w:rPr>
        <w:t xml:space="preserve">(ne pas prononcer le nom) </w:t>
      </w:r>
      <w:r>
        <w:rPr>
          <w:lang w:eastAsia="fr-FR"/>
        </w:rPr>
        <w:t>du dichlore en milieu basique :</w:t>
      </w:r>
      <w:r w:rsidR="004F2701">
        <w:rPr>
          <w:lang w:eastAsia="fr-FR"/>
        </w:rPr>
        <w:t xml:space="preserve"> il faut juste dire que le dichlore n’est pas stable dans le milieu basique :</w:t>
      </w:r>
    </w:p>
    <w:p w:rsidR="00424073" w:rsidRDefault="00424073" w:rsidP="00424073">
      <w:pPr>
        <w:pStyle w:val="Sansinterligne"/>
        <w:ind w:left="708" w:firstLine="708"/>
        <w:rPr>
          <w:rFonts w:eastAsiaTheme="minorEastAsia"/>
          <w:lang w:eastAsia="fr-FR"/>
        </w:rPr>
      </w:pPr>
      <w:r>
        <w:rPr>
          <w:lang w:eastAsia="fr-FR"/>
        </w:rPr>
        <w:t xml:space="preserve"> </w:t>
      </w:r>
      <m:oMath>
        <m:r>
          <w:rPr>
            <w:rFonts w:ascii="Cambria Math" w:hAnsi="Cambria Math"/>
            <w:lang w:eastAsia="fr-FR"/>
          </w:rPr>
          <m:t>C</m:t>
        </m:r>
        <m:sSub>
          <m:sSubPr>
            <m:ctrlPr>
              <w:rPr>
                <w:rFonts w:ascii="Cambria Math" w:hAnsi="Cambria Math"/>
                <w:i/>
                <w:lang w:eastAsia="fr-FR"/>
              </w:rPr>
            </m:ctrlPr>
          </m:sSubPr>
          <m:e>
            <m:sSub>
              <m:sSubPr>
                <m:ctrlPr>
                  <w:rPr>
                    <w:rFonts w:ascii="Cambria Math" w:hAnsi="Cambria Math"/>
                    <w:i/>
                    <w:lang w:eastAsia="fr-FR"/>
                  </w:rPr>
                </m:ctrlPr>
              </m:sSubPr>
              <m:e>
                <m:r>
                  <w:rPr>
                    <w:rFonts w:ascii="Cambria Math" w:hAnsi="Cambria Math"/>
                    <w:lang w:eastAsia="fr-FR"/>
                  </w:rPr>
                  <m:t>l</m:t>
                </m:r>
              </m:e>
              <m:sub>
                <m:r>
                  <w:rPr>
                    <w:rFonts w:ascii="Cambria Math" w:hAnsi="Cambria Math"/>
                    <w:lang w:eastAsia="fr-FR"/>
                  </w:rPr>
                  <m:t>2</m:t>
                </m:r>
              </m:sub>
            </m:sSub>
          </m:e>
          <m:sub>
            <m:d>
              <m:dPr>
                <m:ctrlPr>
                  <w:rPr>
                    <w:rFonts w:ascii="Cambria Math" w:hAnsi="Cambria Math"/>
                    <w:i/>
                    <w:lang w:eastAsia="fr-FR"/>
                  </w:rPr>
                </m:ctrlPr>
              </m:dPr>
              <m:e>
                <m:r>
                  <w:rPr>
                    <w:rFonts w:ascii="Cambria Math" w:hAnsi="Cambria Math"/>
                    <w:lang w:eastAsia="fr-FR"/>
                  </w:rPr>
                  <m:t>aq</m:t>
                </m:r>
              </m:e>
            </m:d>
          </m:sub>
        </m:sSub>
        <m:r>
          <w:rPr>
            <w:rFonts w:ascii="Cambria Math" w:hAnsi="Cambria Math"/>
            <w:lang w:eastAsia="fr-FR"/>
          </w:rPr>
          <m:t>+2H</m:t>
        </m:r>
        <m:sSubSup>
          <m:sSubSupPr>
            <m:ctrlPr>
              <w:rPr>
                <w:rFonts w:ascii="Cambria Math" w:hAnsi="Cambria Math"/>
                <w:i/>
                <w:lang w:eastAsia="fr-FR"/>
              </w:rPr>
            </m:ctrlPr>
          </m:sSubSupPr>
          <m:e>
            <m:r>
              <w:rPr>
                <w:rFonts w:ascii="Cambria Math" w:hAnsi="Cambria Math"/>
                <w:lang w:eastAsia="fr-FR"/>
              </w:rPr>
              <m:t>O</m:t>
            </m:r>
          </m:e>
          <m:sub>
            <m:d>
              <m:dPr>
                <m:ctrlPr>
                  <w:rPr>
                    <w:rFonts w:ascii="Cambria Math" w:hAnsi="Cambria Math"/>
                    <w:i/>
                    <w:lang w:eastAsia="fr-FR"/>
                  </w:rPr>
                </m:ctrlPr>
              </m:dPr>
              <m:e>
                <m:r>
                  <w:rPr>
                    <w:rFonts w:ascii="Cambria Math" w:hAnsi="Cambria Math"/>
                    <w:lang w:eastAsia="fr-FR"/>
                  </w:rPr>
                  <m:t>aq</m:t>
                </m:r>
              </m:e>
            </m:d>
          </m:sub>
          <m:sup>
            <m:r>
              <w:rPr>
                <w:rFonts w:ascii="Cambria Math" w:hAnsi="Cambria Math"/>
                <w:lang w:eastAsia="fr-FR"/>
              </w:rPr>
              <m:t>-</m:t>
            </m:r>
          </m:sup>
        </m:sSubSup>
        <m:r>
          <w:rPr>
            <w:rFonts w:ascii="Cambria Math" w:hAnsi="Cambria Math"/>
            <w:lang w:eastAsia="fr-FR"/>
          </w:rPr>
          <m:t>→Cl</m:t>
        </m:r>
        <m:sSubSup>
          <m:sSubSupPr>
            <m:ctrlPr>
              <w:rPr>
                <w:rFonts w:ascii="Cambria Math" w:hAnsi="Cambria Math"/>
                <w:i/>
                <w:lang w:eastAsia="fr-FR"/>
              </w:rPr>
            </m:ctrlPr>
          </m:sSubSupPr>
          <m:e>
            <m:r>
              <w:rPr>
                <w:rFonts w:ascii="Cambria Math" w:hAnsi="Cambria Math"/>
                <w:lang w:eastAsia="fr-FR"/>
              </w:rPr>
              <m:t>O</m:t>
            </m:r>
          </m:e>
          <m:sub>
            <m:d>
              <m:dPr>
                <m:ctrlPr>
                  <w:rPr>
                    <w:rFonts w:ascii="Cambria Math" w:hAnsi="Cambria Math"/>
                    <w:i/>
                    <w:lang w:eastAsia="fr-FR"/>
                  </w:rPr>
                </m:ctrlPr>
              </m:dPr>
              <m:e>
                <m:r>
                  <w:rPr>
                    <w:rFonts w:ascii="Cambria Math" w:hAnsi="Cambria Math"/>
                    <w:lang w:eastAsia="fr-FR"/>
                  </w:rPr>
                  <m:t>aq</m:t>
                </m:r>
              </m:e>
            </m:d>
          </m:sub>
          <m:sup>
            <m:r>
              <w:rPr>
                <w:rFonts w:ascii="Cambria Math" w:hAnsi="Cambria Math"/>
                <w:lang w:eastAsia="fr-FR"/>
              </w:rPr>
              <m:t>-</m:t>
            </m:r>
          </m:sup>
        </m:sSubSup>
        <m:r>
          <w:rPr>
            <w:rFonts w:ascii="Cambria Math" w:hAnsi="Cambria Math"/>
            <w:lang w:eastAsia="fr-FR"/>
          </w:rPr>
          <m:t>+C</m:t>
        </m:r>
        <m:sSubSup>
          <m:sSubSupPr>
            <m:ctrlPr>
              <w:rPr>
                <w:rFonts w:ascii="Cambria Math" w:hAnsi="Cambria Math"/>
                <w:i/>
                <w:lang w:eastAsia="fr-FR"/>
              </w:rPr>
            </m:ctrlPr>
          </m:sSubSupPr>
          <m:e>
            <m:r>
              <w:rPr>
                <w:rFonts w:ascii="Cambria Math" w:hAnsi="Cambria Math"/>
                <w:lang w:eastAsia="fr-FR"/>
              </w:rPr>
              <m:t>l</m:t>
            </m:r>
          </m:e>
          <m:sub>
            <m:d>
              <m:dPr>
                <m:ctrlPr>
                  <w:rPr>
                    <w:rFonts w:ascii="Cambria Math" w:hAnsi="Cambria Math"/>
                    <w:i/>
                    <w:lang w:eastAsia="fr-FR"/>
                  </w:rPr>
                </m:ctrlPr>
              </m:dPr>
              <m:e>
                <m:r>
                  <w:rPr>
                    <w:rFonts w:ascii="Cambria Math" w:hAnsi="Cambria Math"/>
                    <w:lang w:eastAsia="fr-FR"/>
                  </w:rPr>
                  <m:t>aq</m:t>
                </m:r>
              </m:e>
            </m:d>
          </m:sub>
          <m:sup>
            <m:r>
              <w:rPr>
                <w:rFonts w:ascii="Cambria Math" w:hAnsi="Cambria Math"/>
                <w:lang w:eastAsia="fr-FR"/>
              </w:rPr>
              <m:t>-</m:t>
            </m:r>
          </m:sup>
        </m:sSubSup>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2</m:t>
            </m:r>
          </m:sub>
        </m:sSub>
        <m:sSub>
          <m:sSubPr>
            <m:ctrlPr>
              <w:rPr>
                <w:rFonts w:ascii="Cambria Math" w:hAnsi="Cambria Math"/>
                <w:i/>
                <w:lang w:eastAsia="fr-FR"/>
              </w:rPr>
            </m:ctrlPr>
          </m:sSubPr>
          <m:e>
            <m:r>
              <w:rPr>
                <w:rFonts w:ascii="Cambria Math" w:hAnsi="Cambria Math"/>
                <w:lang w:eastAsia="fr-FR"/>
              </w:rPr>
              <m:t>O</m:t>
            </m:r>
          </m:e>
          <m:sub>
            <m:d>
              <m:dPr>
                <m:ctrlPr>
                  <w:rPr>
                    <w:rFonts w:ascii="Cambria Math" w:hAnsi="Cambria Math"/>
                    <w:i/>
                    <w:lang w:eastAsia="fr-FR"/>
                  </w:rPr>
                </m:ctrlPr>
              </m:dPr>
              <m:e>
                <m:r>
                  <w:rPr>
                    <w:rFonts w:ascii="Cambria Math" w:hAnsi="Cambria Math"/>
                    <w:lang w:eastAsia="fr-FR"/>
                  </w:rPr>
                  <m:t>aq</m:t>
                </m:r>
              </m:e>
            </m:d>
          </m:sub>
        </m:sSub>
      </m:oMath>
    </w:p>
    <w:p w:rsidR="009B3A3E" w:rsidRDefault="009B3A3E" w:rsidP="009B3A3E">
      <w:pPr>
        <w:pStyle w:val="Sansinterligne"/>
        <w:rPr>
          <w:lang w:eastAsia="fr-FR"/>
        </w:rPr>
      </w:pPr>
    </w:p>
    <w:p w:rsidR="009B3A3E" w:rsidRPr="001F42FD" w:rsidRDefault="009B3A3E" w:rsidP="009B3A3E">
      <w:pPr>
        <w:pStyle w:val="Sansinterligne"/>
        <w:rPr>
          <w:i/>
          <w:iCs/>
          <w:color w:val="00B0F0"/>
          <w:lang w:eastAsia="fr-FR"/>
        </w:rPr>
      </w:pPr>
      <w:bookmarkStart w:id="2" w:name="_Hlk42516981"/>
      <w:bookmarkStart w:id="3" w:name="OLE_LINK3"/>
      <w:r w:rsidRPr="001F42FD">
        <w:rPr>
          <w:i/>
          <w:iCs/>
          <w:color w:val="00B0F0"/>
          <w:lang w:eastAsia="fr-FR"/>
        </w:rPr>
        <w:t xml:space="preserve">Remarque (à ne pas dire) : en milieu acide, il y a un risque de production de </w:t>
      </w:r>
      <w:proofErr w:type="spellStart"/>
      <w:r w:rsidRPr="001F42FD">
        <w:rPr>
          <w:i/>
          <w:iCs/>
          <w:color w:val="00B0F0"/>
          <w:lang w:eastAsia="fr-FR"/>
        </w:rPr>
        <w:t>HCl</w:t>
      </w:r>
      <w:proofErr w:type="spellEnd"/>
      <w:r w:rsidRPr="001F42FD">
        <w:rPr>
          <w:i/>
          <w:iCs/>
          <w:color w:val="00B0F0"/>
          <w:vertAlign w:val="subscript"/>
          <w:lang w:eastAsia="fr-FR"/>
        </w:rPr>
        <w:t xml:space="preserve">(g) </w:t>
      </w:r>
      <w:r w:rsidRPr="001F42FD">
        <w:rPr>
          <w:i/>
          <w:iCs/>
          <w:color w:val="00B0F0"/>
          <w:lang w:eastAsia="fr-FR"/>
        </w:rPr>
        <w:t>ce qui représente un danger.</w:t>
      </w:r>
    </w:p>
    <w:p w:rsidR="009B3A3E" w:rsidRPr="001F42FD" w:rsidRDefault="009B3A3E" w:rsidP="009B3A3E">
      <w:pPr>
        <w:pStyle w:val="Sansinterligne"/>
        <w:numPr>
          <w:ilvl w:val="0"/>
          <w:numId w:val="22"/>
        </w:numPr>
        <w:rPr>
          <w:i/>
          <w:iCs/>
          <w:color w:val="00B0F0"/>
          <w:lang w:eastAsia="fr-FR"/>
        </w:rPr>
      </w:pPr>
      <w:r w:rsidRPr="001F42FD">
        <w:rPr>
          <w:i/>
          <w:iCs/>
          <w:color w:val="00B0F0"/>
          <w:lang w:eastAsia="fr-FR"/>
        </w:rPr>
        <w:t>Si les deux gaz se mélangent, on obtient un gaz explosif</w:t>
      </w:r>
    </w:p>
    <w:p w:rsidR="009B3A3E" w:rsidRPr="001F42FD" w:rsidRDefault="009B3A3E" w:rsidP="009B3A3E">
      <w:pPr>
        <w:pStyle w:val="Sansinterligne"/>
        <w:numPr>
          <w:ilvl w:val="0"/>
          <w:numId w:val="22"/>
        </w:numPr>
        <w:rPr>
          <w:i/>
          <w:iCs/>
          <w:color w:val="00B0F0"/>
          <w:lang w:eastAsia="fr-FR"/>
        </w:rPr>
      </w:pPr>
      <w:r w:rsidRPr="001F42FD">
        <w:rPr>
          <w:i/>
          <w:iCs/>
          <w:color w:val="00B0F0"/>
          <w:lang w:eastAsia="fr-FR"/>
        </w:rPr>
        <w:t>L’eau de Javel est un composé corrosif et écotoxique</w:t>
      </w:r>
    </w:p>
    <w:bookmarkEnd w:id="2"/>
    <w:bookmarkEnd w:id="3"/>
    <w:p w:rsidR="009B3A3E" w:rsidRDefault="009B3A3E" w:rsidP="009B3A3E">
      <w:pPr>
        <w:pStyle w:val="Sansinterligne"/>
        <w:rPr>
          <w:lang w:eastAsia="fr-FR"/>
        </w:rPr>
      </w:pPr>
    </w:p>
    <w:p w:rsidR="009B3A3E" w:rsidRDefault="009B3A3E" w:rsidP="009B3A3E">
      <w:pPr>
        <w:pStyle w:val="Sansinterligne"/>
        <w:rPr>
          <w:lang w:eastAsia="fr-FR"/>
        </w:rPr>
      </w:pPr>
    </w:p>
    <w:p w:rsidR="009B3A3E" w:rsidRDefault="009B3A3E" w:rsidP="009B3A3E">
      <w:pPr>
        <w:pStyle w:val="Sansinterligne"/>
        <w:numPr>
          <w:ilvl w:val="0"/>
          <w:numId w:val="25"/>
        </w:numPr>
        <w:rPr>
          <w:b/>
          <w:bCs/>
          <w:lang w:eastAsia="fr-FR"/>
        </w:rPr>
      </w:pPr>
      <w:r>
        <w:rPr>
          <w:b/>
          <w:bCs/>
          <w:lang w:eastAsia="fr-FR"/>
        </w:rPr>
        <w:t>Synthèse industrielle</w:t>
      </w:r>
    </w:p>
    <w:p w:rsidR="009B3A3E" w:rsidRDefault="009B3A3E" w:rsidP="009B3A3E">
      <w:pPr>
        <w:pStyle w:val="Sansinterligne"/>
        <w:ind w:left="1776"/>
        <w:rPr>
          <w:b/>
          <w:bCs/>
          <w:lang w:eastAsia="fr-FR"/>
        </w:rPr>
      </w:pPr>
    </w:p>
    <w:p w:rsidR="009B3A3E" w:rsidRDefault="009B3A3E" w:rsidP="009B3A3E">
      <w:pPr>
        <w:pStyle w:val="Sansinterligne"/>
        <w:rPr>
          <w:lang w:eastAsia="fr-FR"/>
        </w:rPr>
      </w:pPr>
      <w:r>
        <w:rPr>
          <w:lang w:eastAsia="fr-FR"/>
        </w:rPr>
        <w:t xml:space="preserve">D’après [2], l’eau de Javel est obtenue industriellement par dissolution de dichlore </w:t>
      </w:r>
      <w:r w:rsidR="00303CAD">
        <w:rPr>
          <w:lang w:eastAsia="fr-FR"/>
        </w:rPr>
        <w:t>dans une solution basique. Ainsi, il faut regarder comment on obtient du dichlore.</w:t>
      </w:r>
    </w:p>
    <w:p w:rsidR="00303CAD" w:rsidRDefault="00303CAD" w:rsidP="009B3A3E">
      <w:pPr>
        <w:pStyle w:val="Sansinterligne"/>
        <w:rPr>
          <w:lang w:eastAsia="fr-FR"/>
        </w:rPr>
      </w:pPr>
      <w:r>
        <w:rPr>
          <w:lang w:eastAsia="fr-FR"/>
        </w:rPr>
        <w:t>Il existe plusieurs procédés industriels reposant tous sur l’électrolyse.</w:t>
      </w:r>
    </w:p>
    <w:p w:rsidR="00303CAD" w:rsidRDefault="00303CAD" w:rsidP="00303CAD">
      <w:pPr>
        <w:pStyle w:val="Sansinterligne"/>
        <w:numPr>
          <w:ilvl w:val="0"/>
          <w:numId w:val="26"/>
        </w:numPr>
        <w:rPr>
          <w:lang w:val="en-GB" w:eastAsia="fr-FR"/>
        </w:rPr>
      </w:pPr>
      <w:proofErr w:type="spellStart"/>
      <w:r w:rsidRPr="00303CAD">
        <w:rPr>
          <w:lang w:val="en-GB" w:eastAsia="fr-FR"/>
        </w:rPr>
        <w:t>Regarder</w:t>
      </w:r>
      <w:proofErr w:type="spellEnd"/>
      <w:r w:rsidRPr="00303CAD">
        <w:rPr>
          <w:lang w:val="en-GB" w:eastAsia="fr-FR"/>
        </w:rPr>
        <w:t xml:space="preserve"> [3] Dans About Chlor-alkali </w:t>
      </w:r>
      <w:proofErr w:type="spellStart"/>
      <w:r w:rsidRPr="00303CAD">
        <w:rPr>
          <w:lang w:val="en-GB" w:eastAsia="fr-FR"/>
        </w:rPr>
        <w:t>puis</w:t>
      </w:r>
      <w:proofErr w:type="spellEnd"/>
      <w:r w:rsidRPr="00303CAD">
        <w:rPr>
          <w:lang w:val="en-GB" w:eastAsia="fr-FR"/>
        </w:rPr>
        <w:t xml:space="preserve"> How chlor</w:t>
      </w:r>
      <w:r>
        <w:rPr>
          <w:lang w:val="en-GB" w:eastAsia="fr-FR"/>
        </w:rPr>
        <w:t xml:space="preserve">ine and caustic </w:t>
      </w:r>
      <w:proofErr w:type="spellStart"/>
      <w:r>
        <w:rPr>
          <w:lang w:val="en-GB" w:eastAsia="fr-FR"/>
        </w:rPr>
        <w:t>souda</w:t>
      </w:r>
      <w:proofErr w:type="spellEnd"/>
      <w:r>
        <w:rPr>
          <w:lang w:val="en-GB" w:eastAsia="fr-FR"/>
        </w:rPr>
        <w:t xml:space="preserve"> made?</w:t>
      </w:r>
    </w:p>
    <w:p w:rsidR="00303CAD" w:rsidRDefault="00303CAD" w:rsidP="00303CAD">
      <w:pPr>
        <w:pStyle w:val="Sansinterligne"/>
        <w:rPr>
          <w:color w:val="7030A0"/>
          <w:lang w:eastAsia="fr-FR"/>
        </w:rPr>
      </w:pPr>
      <w:r w:rsidRPr="00303CAD">
        <w:rPr>
          <w:lang w:eastAsia="fr-FR"/>
        </w:rPr>
        <w:t xml:space="preserve">Procédé par </w:t>
      </w:r>
      <w:r>
        <w:rPr>
          <w:lang w:eastAsia="fr-FR"/>
        </w:rPr>
        <w:t xml:space="preserve">cellule à </w:t>
      </w:r>
      <w:r w:rsidRPr="00303CAD">
        <w:rPr>
          <w:lang w:eastAsia="fr-FR"/>
        </w:rPr>
        <w:t>membrane, proc</w:t>
      </w:r>
      <w:r>
        <w:rPr>
          <w:lang w:eastAsia="fr-FR"/>
        </w:rPr>
        <w:t xml:space="preserve">édé par cellule de mercure et procédé par cellule à diaphragme. </w:t>
      </w:r>
      <w:r>
        <w:rPr>
          <w:color w:val="7030A0"/>
          <w:lang w:eastAsia="fr-FR"/>
        </w:rPr>
        <w:t>(Diapo 4 à 6)</w:t>
      </w:r>
      <w:r w:rsidR="00E275DE">
        <w:rPr>
          <w:color w:val="7030A0"/>
          <w:lang w:eastAsia="fr-FR"/>
        </w:rPr>
        <w:t xml:space="preserve"> Présenter les animations (peut-être pas toutes). </w:t>
      </w:r>
    </w:p>
    <w:p w:rsidR="00303CAD" w:rsidRDefault="00303CAD" w:rsidP="00303CAD">
      <w:pPr>
        <w:pStyle w:val="Sansinterligne"/>
        <w:rPr>
          <w:lang w:eastAsia="fr-FR"/>
        </w:rPr>
      </w:pPr>
      <w:r>
        <w:rPr>
          <w:lang w:eastAsia="fr-FR"/>
        </w:rPr>
        <w:t>Grâce à ces procédés, en plus de récupérer du dichlore, on récupère du dihydrogène</w:t>
      </w:r>
      <w:r w:rsidR="00661F5B">
        <w:rPr>
          <w:lang w:eastAsia="fr-FR"/>
        </w:rPr>
        <w:t xml:space="preserve"> ainsi que de la soude qui sont des sous-produits valorisables. </w:t>
      </w:r>
    </w:p>
    <w:p w:rsidR="00661F5B" w:rsidRDefault="00661F5B" w:rsidP="00303CAD">
      <w:pPr>
        <w:pStyle w:val="Sansinterligne"/>
        <w:rPr>
          <w:lang w:eastAsia="fr-FR"/>
        </w:rPr>
      </w:pPr>
      <w:r>
        <w:rPr>
          <w:lang w:eastAsia="fr-FR"/>
        </w:rPr>
        <w:t>Tous ces procédés reposent sur une unique matière première le sel (et de l’eau).</w:t>
      </w:r>
    </w:p>
    <w:p w:rsidR="00661F5B" w:rsidRDefault="00661F5B" w:rsidP="00303CAD">
      <w:pPr>
        <w:pStyle w:val="Sansinterligne"/>
        <w:rPr>
          <w:lang w:eastAsia="fr-FR"/>
        </w:rPr>
      </w:pPr>
      <w:r>
        <w:rPr>
          <w:lang w:eastAsia="fr-FR"/>
        </w:rPr>
        <w:t>Un apport d’énergie extérieure est nécessaire pour réaliser l’électrolyse.</w:t>
      </w:r>
    </w:p>
    <w:p w:rsidR="00661F5B" w:rsidRDefault="00661F5B" w:rsidP="00303CAD">
      <w:pPr>
        <w:pStyle w:val="Sansinterligne"/>
        <w:rPr>
          <w:lang w:eastAsia="fr-FR"/>
        </w:rPr>
      </w:pPr>
    </w:p>
    <w:p w:rsidR="00661F5B" w:rsidRPr="00661F5B" w:rsidRDefault="00661F5B" w:rsidP="00661F5B">
      <w:pPr>
        <w:pStyle w:val="Sansinterligne"/>
        <w:numPr>
          <w:ilvl w:val="0"/>
          <w:numId w:val="25"/>
        </w:numPr>
        <w:rPr>
          <w:b/>
          <w:bCs/>
          <w:lang w:eastAsia="fr-FR"/>
        </w:rPr>
      </w:pPr>
      <w:r>
        <w:rPr>
          <w:b/>
          <w:bCs/>
          <w:lang w:eastAsia="fr-FR"/>
        </w:rPr>
        <w:t xml:space="preserve">Synthèse en laboratoire </w:t>
      </w:r>
      <w:r>
        <w:rPr>
          <w:b/>
          <w:bCs/>
          <w:color w:val="7030A0"/>
          <w:lang w:eastAsia="fr-FR"/>
        </w:rPr>
        <w:t>(Diapo 7 (identique à la diapo 3))</w:t>
      </w:r>
    </w:p>
    <w:p w:rsidR="00661F5B" w:rsidRDefault="00661F5B" w:rsidP="00661F5B">
      <w:pPr>
        <w:pStyle w:val="Sansinterligne"/>
        <w:pBdr>
          <w:left w:val="thinThickSmallGap" w:sz="24" w:space="4" w:color="FFC000"/>
        </w:pBdr>
        <w:rPr>
          <w:lang w:eastAsia="fr-FR"/>
        </w:rPr>
      </w:pPr>
      <w:r>
        <w:rPr>
          <w:lang w:eastAsia="fr-FR"/>
        </w:rPr>
        <w:t>La synthèse de l’eau de Javel aura été lancée au préalable (pour qu’elle puisse durer une dizaine de minutes). Faire la réaction sous hotte.</w:t>
      </w:r>
    </w:p>
    <w:p w:rsidR="00661F5B" w:rsidRDefault="00661F5B" w:rsidP="00661F5B">
      <w:pPr>
        <w:pStyle w:val="Sansinterligne"/>
        <w:pBdr>
          <w:left w:val="thinThickSmallGap" w:sz="24" w:space="4" w:color="FFC000"/>
        </w:pBdr>
        <w:rPr>
          <w:color w:val="7030A0"/>
          <w:lang w:eastAsia="fr-FR"/>
        </w:rPr>
      </w:pPr>
      <w:r>
        <w:rPr>
          <w:lang w:eastAsia="fr-FR"/>
        </w:rPr>
        <w:t xml:space="preserve">Dosage par iodométrie des ions hypochlorites. </w:t>
      </w:r>
      <w:r w:rsidR="002B0CDC">
        <w:rPr>
          <w:color w:val="7030A0"/>
          <w:lang w:eastAsia="fr-FR"/>
        </w:rPr>
        <w:t>(Diapo 8 : présentation du titrage)</w:t>
      </w:r>
    </w:p>
    <w:p w:rsidR="00E275DE" w:rsidRPr="00E275DE" w:rsidRDefault="00E275DE" w:rsidP="00661F5B">
      <w:pPr>
        <w:pStyle w:val="Sansinterligne"/>
        <w:pBdr>
          <w:left w:val="thinThickSmallGap" w:sz="24" w:space="4" w:color="FFC000"/>
        </w:pBdr>
        <w:rPr>
          <w:lang w:eastAsia="fr-FR"/>
        </w:rPr>
      </w:pPr>
      <w:r>
        <w:rPr>
          <w:lang w:eastAsia="fr-FR"/>
        </w:rPr>
        <w:t>On peut repérer l’équivalence uniquement par décoloration de la solution iodée ou en ajoutant de l’empois d’amidon (bleu en présence de diiode).</w:t>
      </w:r>
    </w:p>
    <w:p w:rsidR="00661F5B" w:rsidRPr="002B0CDC" w:rsidRDefault="00661F5B" w:rsidP="00661F5B">
      <w:pPr>
        <w:pStyle w:val="Sansinterligne"/>
        <w:pBdr>
          <w:left w:val="thinThickSmallGap" w:sz="24" w:space="4" w:color="FFC000"/>
        </w:pBdr>
        <w:rPr>
          <w:color w:val="7030A0"/>
          <w:lang w:eastAsia="fr-FR"/>
        </w:rPr>
      </w:pPr>
      <w:r>
        <w:rPr>
          <w:lang w:eastAsia="fr-FR"/>
        </w:rPr>
        <w:t xml:space="preserve">Rendement faradique. </w:t>
      </w:r>
      <w:r w:rsidR="002B0CDC">
        <w:rPr>
          <w:color w:val="7030A0"/>
          <w:lang w:eastAsia="fr-FR"/>
        </w:rPr>
        <w:t xml:space="preserve">(Diapo 8 + Tableur </w:t>
      </w:r>
      <w:proofErr w:type="spellStart"/>
      <w:r w:rsidR="002B0CDC">
        <w:rPr>
          <w:color w:val="7030A0"/>
          <w:lang w:eastAsia="fr-FR"/>
        </w:rPr>
        <w:t>excel</w:t>
      </w:r>
      <w:proofErr w:type="spellEnd"/>
      <w:r w:rsidR="002B0CDC">
        <w:rPr>
          <w:color w:val="7030A0"/>
          <w:lang w:eastAsia="fr-FR"/>
        </w:rPr>
        <w:t>)</w:t>
      </w:r>
    </w:p>
    <w:p w:rsidR="00661F5B" w:rsidRDefault="00661F5B" w:rsidP="00661F5B">
      <w:pPr>
        <w:pStyle w:val="Sansinterligne"/>
        <w:rPr>
          <w:lang w:eastAsia="fr-FR"/>
        </w:rPr>
      </w:pPr>
    </w:p>
    <w:p w:rsidR="002B0CDC" w:rsidRDefault="00D75FCC" w:rsidP="00661F5B">
      <w:pPr>
        <w:pStyle w:val="Sansinterligne"/>
        <w:rPr>
          <w:lang w:eastAsia="fr-FR"/>
        </w:rPr>
      </w:pPr>
      <w:r>
        <w:rPr>
          <w:lang w:eastAsia="fr-FR"/>
        </w:rPr>
        <w:t>Les même</w:t>
      </w:r>
      <w:r w:rsidR="005B6C6D">
        <w:rPr>
          <w:lang w:eastAsia="fr-FR"/>
        </w:rPr>
        <w:t>s</w:t>
      </w:r>
      <w:r>
        <w:rPr>
          <w:lang w:eastAsia="fr-FR"/>
        </w:rPr>
        <w:t xml:space="preserve"> dangers que pour la synthèse industrielle s’appliquent.</w:t>
      </w:r>
    </w:p>
    <w:p w:rsidR="005B6C6D" w:rsidRDefault="005B6C6D" w:rsidP="00661F5B">
      <w:pPr>
        <w:pStyle w:val="Sansinterligne"/>
        <w:rPr>
          <w:lang w:eastAsia="fr-FR"/>
        </w:rPr>
      </w:pPr>
    </w:p>
    <w:p w:rsidR="005B6C6D" w:rsidRDefault="005B6C6D" w:rsidP="005B6C6D">
      <w:pPr>
        <w:pStyle w:val="Sansinterligne"/>
        <w:pBdr>
          <w:left w:val="thinThickSmallGap" w:sz="24" w:space="4" w:color="00B050"/>
        </w:pBdr>
        <w:rPr>
          <w:b/>
          <w:bCs/>
          <w:smallCaps/>
          <w:lang w:eastAsia="fr-FR"/>
        </w:rPr>
      </w:pPr>
      <w:r>
        <w:rPr>
          <w:b/>
          <w:bCs/>
          <w:smallCaps/>
          <w:lang w:eastAsia="fr-FR"/>
        </w:rPr>
        <w:t>Transition : Comme nous l’avons vus dans l’introduction, une grande partie de la chimie inorganique est constituée de la chimie de nouveaux constituants, appelés complexes.</w:t>
      </w:r>
    </w:p>
    <w:p w:rsidR="005B6C6D" w:rsidRPr="005B6C6D" w:rsidRDefault="005B6C6D" w:rsidP="00661F5B">
      <w:pPr>
        <w:pStyle w:val="Sansinterligne"/>
        <w:rPr>
          <w:b/>
          <w:bCs/>
          <w:smallCaps/>
          <w:lang w:eastAsia="fr-FR"/>
        </w:rPr>
      </w:pPr>
    </w:p>
    <w:p w:rsidR="005B6C6D" w:rsidRDefault="005B6C6D" w:rsidP="005B6C6D">
      <w:pPr>
        <w:pStyle w:val="Sansinterligne"/>
        <w:numPr>
          <w:ilvl w:val="0"/>
          <w:numId w:val="24"/>
        </w:numPr>
        <w:rPr>
          <w:b/>
          <w:bCs/>
          <w:u w:val="single"/>
          <w:lang w:eastAsia="fr-FR"/>
        </w:rPr>
      </w:pPr>
      <w:r>
        <w:rPr>
          <w:b/>
          <w:bCs/>
          <w:u w:val="single"/>
          <w:lang w:eastAsia="fr-FR"/>
        </w:rPr>
        <w:t>Synthèses en laboratoire : la chimie des complexes</w:t>
      </w:r>
    </w:p>
    <w:p w:rsidR="005B6C6D" w:rsidRDefault="005B6C6D" w:rsidP="005B6C6D">
      <w:pPr>
        <w:pStyle w:val="Sansinterligne"/>
        <w:numPr>
          <w:ilvl w:val="0"/>
          <w:numId w:val="27"/>
        </w:numPr>
        <w:rPr>
          <w:b/>
          <w:bCs/>
          <w:lang w:eastAsia="fr-FR"/>
        </w:rPr>
      </w:pPr>
      <w:r>
        <w:rPr>
          <w:b/>
          <w:bCs/>
          <w:lang w:eastAsia="fr-FR"/>
        </w:rPr>
        <w:t>Définitions</w:t>
      </w:r>
    </w:p>
    <w:p w:rsidR="005B6C6D" w:rsidRDefault="005B6C6D" w:rsidP="005B6C6D">
      <w:pPr>
        <w:pStyle w:val="Sansinterligne"/>
        <w:rPr>
          <w:lang w:eastAsia="fr-FR"/>
        </w:rPr>
      </w:pPr>
      <w:r>
        <w:rPr>
          <w:lang w:eastAsia="fr-FR"/>
        </w:rPr>
        <w:t>[4]p. 813 :</w:t>
      </w:r>
    </w:p>
    <w:p w:rsidR="005B6C6D" w:rsidRDefault="005B6C6D" w:rsidP="005B6C6D">
      <w:pPr>
        <w:pStyle w:val="Sansinterligne"/>
        <w:rPr>
          <w:i/>
          <w:iCs/>
          <w:lang w:eastAsia="fr-FR"/>
        </w:rPr>
      </w:pPr>
      <w:r>
        <w:rPr>
          <w:lang w:eastAsia="fr-FR"/>
        </w:rPr>
        <w:tab/>
      </w:r>
      <w:r>
        <w:rPr>
          <w:i/>
          <w:iCs/>
          <w:lang w:eastAsia="fr-FR"/>
        </w:rPr>
        <w:t xml:space="preserve">Complexe : </w:t>
      </w:r>
      <w:r>
        <w:rPr>
          <w:lang w:eastAsia="fr-FR"/>
        </w:rPr>
        <w:t xml:space="preserve">édifice polyatomique formé d’un </w:t>
      </w:r>
      <w:r>
        <w:rPr>
          <w:i/>
          <w:iCs/>
          <w:lang w:eastAsia="fr-FR"/>
        </w:rPr>
        <w:t xml:space="preserve">centre métallique </w:t>
      </w:r>
      <w:r>
        <w:rPr>
          <w:lang w:eastAsia="fr-FR"/>
        </w:rPr>
        <w:t xml:space="preserve">souvent cationique autour duquel sont liés (coordonnées) des anions ou molécules appelés </w:t>
      </w:r>
      <w:r>
        <w:rPr>
          <w:i/>
          <w:iCs/>
          <w:lang w:eastAsia="fr-FR"/>
        </w:rPr>
        <w:t>ligands.</w:t>
      </w:r>
    </w:p>
    <w:p w:rsidR="005B6C6D" w:rsidRDefault="005B6C6D" w:rsidP="005B6C6D">
      <w:pPr>
        <w:pStyle w:val="Sansinterligne"/>
        <w:rPr>
          <w:color w:val="7030A0"/>
          <w:lang w:eastAsia="fr-FR"/>
        </w:rPr>
      </w:pPr>
      <w:r>
        <w:rPr>
          <w:i/>
          <w:iCs/>
          <w:lang w:eastAsia="fr-FR"/>
        </w:rPr>
        <w:tab/>
      </w:r>
      <w:r>
        <w:rPr>
          <w:color w:val="7030A0"/>
          <w:lang w:eastAsia="fr-FR"/>
        </w:rPr>
        <w:t>(Diapo 9) : exemple de l’</w:t>
      </w:r>
      <w:proofErr w:type="spellStart"/>
      <w:r>
        <w:rPr>
          <w:color w:val="7030A0"/>
          <w:lang w:eastAsia="fr-FR"/>
        </w:rPr>
        <w:t>hexaaquacuivre</w:t>
      </w:r>
      <w:proofErr w:type="spellEnd"/>
      <w:r>
        <w:rPr>
          <w:color w:val="7030A0"/>
          <w:lang w:eastAsia="fr-FR"/>
        </w:rPr>
        <w:t>(II), présentation du centre métallique et des ligands (six molécules d’eau)</w:t>
      </w:r>
    </w:p>
    <w:p w:rsidR="005B6C6D" w:rsidRDefault="005B6C6D" w:rsidP="005B6C6D">
      <w:pPr>
        <w:pStyle w:val="Sansinterligne"/>
        <w:rPr>
          <w:color w:val="7030A0"/>
          <w:lang w:eastAsia="fr-FR"/>
        </w:rPr>
      </w:pPr>
    </w:p>
    <w:p w:rsidR="005B6C6D" w:rsidRPr="0007304E" w:rsidRDefault="005B6C6D" w:rsidP="005B6C6D">
      <w:pPr>
        <w:pStyle w:val="Sansinterligne"/>
        <w:rPr>
          <w:color w:val="7030A0"/>
          <w:lang w:eastAsia="fr-FR"/>
        </w:rPr>
      </w:pPr>
      <w:r>
        <w:rPr>
          <w:i/>
          <w:iCs/>
          <w:color w:val="7030A0"/>
          <w:lang w:eastAsia="fr-FR"/>
        </w:rPr>
        <w:tab/>
      </w:r>
      <w:r>
        <w:rPr>
          <w:i/>
          <w:iCs/>
          <w:lang w:eastAsia="fr-FR"/>
        </w:rPr>
        <w:t xml:space="preserve">Denticité : </w:t>
      </w:r>
      <w:r>
        <w:rPr>
          <w:lang w:eastAsia="fr-FR"/>
        </w:rPr>
        <w:t>nombre d’atomes d’un ligand liés au centre métallique</w:t>
      </w:r>
      <w:r w:rsidR="0007304E">
        <w:rPr>
          <w:lang w:eastAsia="fr-FR"/>
        </w:rPr>
        <w:t xml:space="preserve"> </w:t>
      </w:r>
      <w:r w:rsidR="0007304E">
        <w:rPr>
          <w:color w:val="7030A0"/>
          <w:lang w:eastAsia="fr-FR"/>
        </w:rPr>
        <w:t>(Diapo 10)</w:t>
      </w:r>
    </w:p>
    <w:p w:rsidR="00AE6DE8" w:rsidRPr="00AE6DE8" w:rsidRDefault="005B6C6D" w:rsidP="00AE6DE8">
      <w:pPr>
        <w:pStyle w:val="Sansinterligne"/>
        <w:numPr>
          <w:ilvl w:val="0"/>
          <w:numId w:val="26"/>
        </w:numPr>
        <w:rPr>
          <w:lang w:eastAsia="fr-FR"/>
        </w:rPr>
      </w:pPr>
      <w:r>
        <w:rPr>
          <w:lang w:eastAsia="fr-FR"/>
        </w:rPr>
        <w:t xml:space="preserve">Si la liaison entre le centre métallique et le ligand est réalisée par un unique atome du ligand, celui-ci est qualifié de </w:t>
      </w:r>
      <w:proofErr w:type="spellStart"/>
      <w:r>
        <w:rPr>
          <w:i/>
          <w:iCs/>
          <w:lang w:eastAsia="fr-FR"/>
        </w:rPr>
        <w:t>monodent</w:t>
      </w:r>
      <w:r w:rsidR="00AE6DE8">
        <w:rPr>
          <w:i/>
          <w:iCs/>
          <w:lang w:eastAsia="fr-FR"/>
        </w:rPr>
        <w:t>e</w:t>
      </w:r>
      <w:proofErr w:type="spellEnd"/>
      <w:r w:rsidR="00AE6DE8">
        <w:rPr>
          <w:i/>
          <w:iCs/>
          <w:lang w:eastAsia="fr-FR"/>
        </w:rPr>
        <w:t>.</w:t>
      </w:r>
    </w:p>
    <w:p w:rsidR="00AE6DE8" w:rsidRPr="00AE6DE8" w:rsidRDefault="00AE6DE8" w:rsidP="00AE6DE8">
      <w:pPr>
        <w:pStyle w:val="Sansinterligne"/>
        <w:numPr>
          <w:ilvl w:val="0"/>
          <w:numId w:val="26"/>
        </w:numPr>
        <w:rPr>
          <w:lang w:eastAsia="fr-FR"/>
        </w:rPr>
      </w:pPr>
      <w:r>
        <w:rPr>
          <w:lang w:eastAsia="fr-FR"/>
        </w:rPr>
        <w:t xml:space="preserve">Dans le cas de plusieurs sites de fixation sur le ligand, le ligand est qualifié de </w:t>
      </w:r>
      <w:proofErr w:type="spellStart"/>
      <w:r>
        <w:rPr>
          <w:i/>
          <w:iCs/>
          <w:lang w:eastAsia="fr-FR"/>
        </w:rPr>
        <w:t>polydente</w:t>
      </w:r>
      <w:proofErr w:type="spellEnd"/>
      <w:r>
        <w:rPr>
          <w:i/>
          <w:iCs/>
          <w:lang w:eastAsia="fr-FR"/>
        </w:rPr>
        <w:t>.</w:t>
      </w:r>
    </w:p>
    <w:p w:rsidR="00AF506B" w:rsidRDefault="00AF506B" w:rsidP="00AE6DE8">
      <w:pPr>
        <w:pStyle w:val="Sansinterligne"/>
        <w:rPr>
          <w:lang w:eastAsia="fr-FR"/>
        </w:rPr>
      </w:pPr>
    </w:p>
    <w:p w:rsidR="00AE6DE8" w:rsidRPr="00AF506B" w:rsidRDefault="00AE6DE8" w:rsidP="00AE6DE8">
      <w:pPr>
        <w:pStyle w:val="Sansinterligne"/>
        <w:rPr>
          <w:i/>
          <w:iCs/>
          <w:color w:val="00B0F0"/>
          <w:lang w:eastAsia="fr-FR"/>
        </w:rPr>
      </w:pPr>
      <w:r w:rsidRPr="00AF506B">
        <w:rPr>
          <w:i/>
          <w:iCs/>
          <w:color w:val="00B0F0"/>
          <w:lang w:eastAsia="fr-FR"/>
        </w:rPr>
        <w:lastRenderedPageBreak/>
        <w:t>Remarque (pour moi) :</w:t>
      </w:r>
    </w:p>
    <w:p w:rsidR="00AE6DE8" w:rsidRPr="00AF506B" w:rsidRDefault="00AE6DE8" w:rsidP="00AE6DE8">
      <w:pPr>
        <w:pStyle w:val="Sansinterligne"/>
        <w:rPr>
          <w:i/>
          <w:iCs/>
          <w:color w:val="00B0F0"/>
          <w:lang w:eastAsia="fr-FR"/>
        </w:rPr>
      </w:pPr>
      <w:r w:rsidRPr="00AF506B">
        <w:rPr>
          <w:i/>
          <w:iCs/>
          <w:color w:val="00B0F0"/>
          <w:lang w:eastAsia="fr-FR"/>
        </w:rPr>
        <w:tab/>
        <w:t xml:space="preserve">Ligands </w:t>
      </w:r>
      <w:proofErr w:type="spellStart"/>
      <w:r w:rsidRPr="00AF506B">
        <w:rPr>
          <w:i/>
          <w:iCs/>
          <w:color w:val="00B0F0"/>
          <w:lang w:eastAsia="fr-FR"/>
        </w:rPr>
        <w:t>monodentes</w:t>
      </w:r>
      <w:proofErr w:type="spellEnd"/>
      <w:r w:rsidRPr="00AF506B">
        <w:rPr>
          <w:i/>
          <w:iCs/>
          <w:color w:val="00B0F0"/>
          <w:lang w:eastAsia="fr-FR"/>
        </w:rPr>
        <w:t> : eau, amine (NH</w:t>
      </w:r>
      <w:r w:rsidRPr="00AF506B">
        <w:rPr>
          <w:i/>
          <w:iCs/>
          <w:color w:val="00B0F0"/>
          <w:vertAlign w:val="subscript"/>
          <w:lang w:eastAsia="fr-FR"/>
        </w:rPr>
        <w:t>3</w:t>
      </w:r>
      <w:r w:rsidRPr="00AF506B">
        <w:rPr>
          <w:i/>
          <w:iCs/>
          <w:color w:val="00B0F0"/>
          <w:lang w:eastAsia="fr-FR"/>
        </w:rPr>
        <w:t>)</w:t>
      </w:r>
    </w:p>
    <w:p w:rsidR="00AE6DE8" w:rsidRPr="00AF506B" w:rsidRDefault="00AE6DE8" w:rsidP="00AE6DE8">
      <w:pPr>
        <w:pStyle w:val="Sansinterligne"/>
        <w:rPr>
          <w:i/>
          <w:iCs/>
          <w:color w:val="00B0F0"/>
          <w:lang w:eastAsia="fr-FR"/>
        </w:rPr>
      </w:pPr>
      <w:r w:rsidRPr="00AF506B">
        <w:rPr>
          <w:i/>
          <w:iCs/>
          <w:color w:val="00B0F0"/>
          <w:lang w:eastAsia="fr-FR"/>
        </w:rPr>
        <w:tab/>
        <w:t xml:space="preserve">Ligands </w:t>
      </w:r>
      <w:proofErr w:type="spellStart"/>
      <w:r w:rsidRPr="00AF506B">
        <w:rPr>
          <w:i/>
          <w:iCs/>
          <w:color w:val="00B0F0"/>
          <w:lang w:eastAsia="fr-FR"/>
        </w:rPr>
        <w:t>bidente</w:t>
      </w:r>
      <w:proofErr w:type="spellEnd"/>
      <w:r w:rsidRPr="00AF506B">
        <w:rPr>
          <w:i/>
          <w:iCs/>
          <w:color w:val="00B0F0"/>
          <w:lang w:eastAsia="fr-FR"/>
        </w:rPr>
        <w:t> : ion oxalate (C</w:t>
      </w:r>
      <w:r w:rsidRPr="00AF506B">
        <w:rPr>
          <w:i/>
          <w:iCs/>
          <w:color w:val="00B0F0"/>
          <w:vertAlign w:val="subscript"/>
          <w:lang w:eastAsia="fr-FR"/>
        </w:rPr>
        <w:t>2</w:t>
      </w:r>
      <w:r w:rsidRPr="00AF506B">
        <w:rPr>
          <w:i/>
          <w:iCs/>
          <w:color w:val="00B0F0"/>
          <w:lang w:eastAsia="fr-FR"/>
        </w:rPr>
        <w:t>O</w:t>
      </w:r>
      <w:r w:rsidRPr="00AF506B">
        <w:rPr>
          <w:i/>
          <w:iCs/>
          <w:color w:val="00B0F0"/>
          <w:vertAlign w:val="subscript"/>
          <w:lang w:eastAsia="fr-FR"/>
        </w:rPr>
        <w:t>4</w:t>
      </w:r>
      <w:r w:rsidRPr="00AF506B">
        <w:rPr>
          <w:i/>
          <w:iCs/>
          <w:color w:val="00B0F0"/>
          <w:vertAlign w:val="superscript"/>
          <w:lang w:eastAsia="fr-FR"/>
        </w:rPr>
        <w:t>2-</w:t>
      </w:r>
      <w:r w:rsidR="00336811" w:rsidRPr="00AF506B">
        <w:rPr>
          <w:i/>
          <w:iCs/>
          <w:color w:val="00B0F0"/>
          <w:lang w:eastAsia="fr-FR"/>
        </w:rPr>
        <w:t xml:space="preserve">) et </w:t>
      </w:r>
      <w:proofErr w:type="spellStart"/>
      <w:r w:rsidR="00336811" w:rsidRPr="00AF506B">
        <w:rPr>
          <w:i/>
          <w:iCs/>
          <w:color w:val="00B0F0"/>
          <w:lang w:eastAsia="fr-FR"/>
        </w:rPr>
        <w:t>orthophénanthroline</w:t>
      </w:r>
      <w:proofErr w:type="spellEnd"/>
      <w:r w:rsidR="00336811" w:rsidRPr="00AF506B">
        <w:rPr>
          <w:i/>
          <w:iCs/>
          <w:color w:val="00B0F0"/>
          <w:lang w:eastAsia="fr-FR"/>
        </w:rPr>
        <w:t xml:space="preserve"> ([4])</w:t>
      </w:r>
    </w:p>
    <w:p w:rsidR="00336811" w:rsidRPr="00AF506B" w:rsidRDefault="00336811" w:rsidP="00AE6DE8">
      <w:pPr>
        <w:pStyle w:val="Sansinterligne"/>
        <w:rPr>
          <w:i/>
          <w:iCs/>
          <w:color w:val="00B0F0"/>
          <w:lang w:eastAsia="fr-FR"/>
        </w:rPr>
      </w:pPr>
      <w:r w:rsidRPr="00AF506B">
        <w:rPr>
          <w:i/>
          <w:iCs/>
          <w:color w:val="00B0F0"/>
          <w:lang w:eastAsia="fr-FR"/>
        </w:rPr>
        <w:tab/>
        <w:t xml:space="preserve">Ligands </w:t>
      </w:r>
      <w:proofErr w:type="spellStart"/>
      <w:r w:rsidRPr="00AF506B">
        <w:rPr>
          <w:i/>
          <w:iCs/>
          <w:color w:val="00B0F0"/>
          <w:lang w:eastAsia="fr-FR"/>
        </w:rPr>
        <w:t>hexadente</w:t>
      </w:r>
      <w:proofErr w:type="spellEnd"/>
      <w:r w:rsidRPr="00AF506B">
        <w:rPr>
          <w:i/>
          <w:iCs/>
          <w:color w:val="00B0F0"/>
          <w:lang w:eastAsia="fr-FR"/>
        </w:rPr>
        <w:t xml:space="preserve"> : </w:t>
      </w:r>
      <w:proofErr w:type="spellStart"/>
      <w:r w:rsidRPr="00AF506B">
        <w:rPr>
          <w:i/>
          <w:iCs/>
          <w:color w:val="00B0F0"/>
          <w:lang w:eastAsia="fr-FR"/>
        </w:rPr>
        <w:t>éthylèneaminetétracétate</w:t>
      </w:r>
      <w:proofErr w:type="spellEnd"/>
      <w:r w:rsidRPr="00AF506B">
        <w:rPr>
          <w:i/>
          <w:iCs/>
          <w:color w:val="00B0F0"/>
          <w:lang w:eastAsia="fr-FR"/>
        </w:rPr>
        <w:t>([4])</w:t>
      </w:r>
    </w:p>
    <w:p w:rsidR="00BB121A" w:rsidRDefault="00BB121A" w:rsidP="00AE6DE8">
      <w:pPr>
        <w:pStyle w:val="Sansinterligne"/>
        <w:rPr>
          <w:lang w:eastAsia="fr-FR"/>
        </w:rPr>
      </w:pPr>
    </w:p>
    <w:p w:rsidR="00BB121A" w:rsidRDefault="00BB121A" w:rsidP="00AE6DE8">
      <w:pPr>
        <w:pStyle w:val="Sansinterligne"/>
        <w:rPr>
          <w:lang w:eastAsia="fr-FR"/>
        </w:rPr>
      </w:pPr>
      <w:r>
        <w:rPr>
          <w:lang w:eastAsia="fr-FR"/>
        </w:rPr>
        <w:t>Établissement de la liaison par le doublet :</w:t>
      </w:r>
    </w:p>
    <w:p w:rsidR="00BB121A" w:rsidRDefault="00BB121A" w:rsidP="00AE6DE8">
      <w:pPr>
        <w:pStyle w:val="Sansinterligne"/>
        <w:rPr>
          <w:lang w:eastAsia="fr-FR"/>
        </w:rPr>
      </w:pPr>
      <w:r>
        <w:rPr>
          <w:lang w:eastAsia="fr-FR"/>
        </w:rPr>
        <w:tab/>
        <w:t>En effet, si chaque doublet donnait un électron, il y aurait formation d’une liaison covalente. Ici, c’est tout le doublet qui participe à la liaison. Les liaisons proviennent uniquement des électrons des ligands.</w:t>
      </w:r>
    </w:p>
    <w:p w:rsidR="00BB121A" w:rsidRDefault="00BB121A" w:rsidP="00AE6DE8">
      <w:pPr>
        <w:pStyle w:val="Sansinterligne"/>
        <w:rPr>
          <w:lang w:eastAsia="fr-FR"/>
        </w:rPr>
      </w:pPr>
    </w:p>
    <w:p w:rsidR="00BB121A" w:rsidRPr="007D4FC4" w:rsidRDefault="00BB121A" w:rsidP="00AE6DE8">
      <w:pPr>
        <w:pStyle w:val="Sansinterligne"/>
        <w:rPr>
          <w:i/>
          <w:iCs/>
          <w:color w:val="00B0F0"/>
          <w:lang w:eastAsia="fr-FR"/>
        </w:rPr>
      </w:pPr>
      <w:r w:rsidRPr="007D4FC4">
        <w:rPr>
          <w:i/>
          <w:iCs/>
          <w:color w:val="00B0F0"/>
          <w:lang w:eastAsia="fr-FR"/>
        </w:rPr>
        <w:t xml:space="preserve">Remarque : ne pas parler de géométrie des complexes : plan carré, </w:t>
      </w:r>
      <w:r w:rsidR="00523F00" w:rsidRPr="007D4FC4">
        <w:rPr>
          <w:i/>
          <w:iCs/>
          <w:color w:val="00B0F0"/>
          <w:lang w:eastAsia="fr-FR"/>
        </w:rPr>
        <w:t>tétraédrique ou octaédrique en méthode VSEPR.</w:t>
      </w:r>
    </w:p>
    <w:p w:rsidR="00523F00" w:rsidRDefault="00523F00" w:rsidP="00AE6DE8">
      <w:pPr>
        <w:pStyle w:val="Sansinterligne"/>
        <w:rPr>
          <w:i/>
          <w:iCs/>
          <w:lang w:eastAsia="fr-FR"/>
        </w:rPr>
      </w:pPr>
    </w:p>
    <w:p w:rsidR="00523F00" w:rsidRPr="00523F00" w:rsidRDefault="00523F00" w:rsidP="00523F00">
      <w:pPr>
        <w:pStyle w:val="Sansinterligne"/>
        <w:numPr>
          <w:ilvl w:val="0"/>
          <w:numId w:val="27"/>
        </w:numPr>
        <w:rPr>
          <w:b/>
          <w:bCs/>
          <w:lang w:eastAsia="fr-FR"/>
        </w:rPr>
      </w:pPr>
      <w:r>
        <w:rPr>
          <w:b/>
          <w:bCs/>
          <w:lang w:eastAsia="fr-FR"/>
        </w:rPr>
        <w:t xml:space="preserve">Synthèse d’un complexe : </w:t>
      </w:r>
      <w:proofErr w:type="spellStart"/>
      <w:r>
        <w:rPr>
          <w:b/>
          <w:bCs/>
          <w:lang w:eastAsia="fr-FR"/>
        </w:rPr>
        <w:t>oxalatoferrate</w:t>
      </w:r>
      <w:proofErr w:type="spellEnd"/>
      <w:r>
        <w:rPr>
          <w:b/>
          <w:bCs/>
          <w:lang w:eastAsia="fr-FR"/>
        </w:rPr>
        <w:t xml:space="preserve"> (III) </w:t>
      </w:r>
      <w:r>
        <w:rPr>
          <w:b/>
          <w:bCs/>
          <w:color w:val="7030A0"/>
          <w:lang w:eastAsia="fr-FR"/>
        </w:rPr>
        <w:t>(Diapo 11</w:t>
      </w:r>
      <w:r w:rsidR="00A37009">
        <w:rPr>
          <w:b/>
          <w:bCs/>
          <w:color w:val="7030A0"/>
          <w:lang w:eastAsia="fr-FR"/>
        </w:rPr>
        <w:t xml:space="preserve"> et 12</w:t>
      </w:r>
      <w:r>
        <w:rPr>
          <w:b/>
          <w:bCs/>
          <w:color w:val="7030A0"/>
          <w:lang w:eastAsia="fr-FR"/>
        </w:rPr>
        <w:t>)</w:t>
      </w:r>
    </w:p>
    <w:p w:rsidR="00A028B3" w:rsidRDefault="00A028B3" w:rsidP="00523F00">
      <w:pPr>
        <w:pStyle w:val="Sansinterligne"/>
        <w:rPr>
          <w:lang w:eastAsia="fr-FR"/>
        </w:rPr>
      </w:pPr>
      <w:r>
        <w:rPr>
          <w:lang w:eastAsia="fr-FR"/>
        </w:rPr>
        <w:t>[5]p. 291</w:t>
      </w:r>
    </w:p>
    <w:p w:rsidR="00A028B3" w:rsidRDefault="00A028B3" w:rsidP="00AB324D">
      <w:pPr>
        <w:pStyle w:val="Sansinterligne"/>
        <w:pBdr>
          <w:left w:val="thinThickSmallGap" w:sz="24" w:space="4" w:color="FFC000"/>
        </w:pBdr>
        <w:rPr>
          <w:lang w:eastAsia="fr-FR"/>
        </w:rPr>
      </w:pPr>
      <w:r>
        <w:rPr>
          <w:lang w:eastAsia="fr-FR"/>
        </w:rPr>
        <w:t>À partir d</w:t>
      </w:r>
      <w:r w:rsidR="00AB324D">
        <w:rPr>
          <w:lang w:eastAsia="fr-FR"/>
        </w:rPr>
        <w:t>’oxalate de potassium</w:t>
      </w:r>
      <w:r>
        <w:rPr>
          <w:lang w:eastAsia="fr-FR"/>
        </w:rPr>
        <w:t xml:space="preserve"> et de chlorure de fer.</w:t>
      </w:r>
    </w:p>
    <w:p w:rsidR="00AB324D" w:rsidRDefault="00AB324D" w:rsidP="00AB324D">
      <w:pPr>
        <w:pStyle w:val="Sansinterligne"/>
        <w:pBdr>
          <w:left w:val="thinThickSmallGap" w:sz="24" w:space="4" w:color="FFC000"/>
        </w:pBdr>
        <w:rPr>
          <w:lang w:eastAsia="fr-FR"/>
        </w:rPr>
      </w:pPr>
      <w:r>
        <w:rPr>
          <w:lang w:eastAsia="fr-FR"/>
        </w:rPr>
        <w:t>Essorage sous Büchner</w:t>
      </w:r>
      <w:r w:rsidR="00CF7B21">
        <w:rPr>
          <w:lang w:eastAsia="fr-FR"/>
        </w:rPr>
        <w:t xml:space="preserve"> </w:t>
      </w:r>
      <w:hyperlink r:id="rId9" w:history="1">
        <w:r w:rsidR="00CF7B21">
          <w:rPr>
            <w:rStyle w:val="Lienhypertexte"/>
          </w:rPr>
          <w:t>https://www.youtube.com/watch?v=C5V2lP4Rhgc</w:t>
        </w:r>
      </w:hyperlink>
      <w:r w:rsidR="00CF7B21">
        <w:t xml:space="preserve"> </w:t>
      </w:r>
    </w:p>
    <w:p w:rsidR="00AB324D" w:rsidRPr="00AB324D" w:rsidRDefault="00AB324D" w:rsidP="00AB324D">
      <w:pPr>
        <w:pStyle w:val="Sansinterligne"/>
        <w:pBdr>
          <w:left w:val="thinThickSmallGap" w:sz="24" w:space="4" w:color="FFC000"/>
        </w:pBdr>
        <w:rPr>
          <w:lang w:eastAsia="fr-FR"/>
        </w:rPr>
      </w:pPr>
      <w:r>
        <w:rPr>
          <w:lang w:eastAsia="fr-FR"/>
        </w:rPr>
        <w:t xml:space="preserve">Tracer du spectre d’absorption UV-Visible </w:t>
      </w:r>
      <w:r>
        <w:rPr>
          <w:color w:val="7030A0"/>
          <w:lang w:eastAsia="fr-FR"/>
        </w:rPr>
        <w:t>(Diapo 1</w:t>
      </w:r>
      <w:r w:rsidR="00A37009">
        <w:rPr>
          <w:color w:val="7030A0"/>
          <w:lang w:eastAsia="fr-FR"/>
        </w:rPr>
        <w:t>3</w:t>
      </w:r>
      <w:r>
        <w:rPr>
          <w:color w:val="7030A0"/>
          <w:lang w:eastAsia="fr-FR"/>
        </w:rPr>
        <w:t xml:space="preserve">) </w:t>
      </w:r>
      <w:r>
        <w:rPr>
          <w:lang w:eastAsia="fr-FR"/>
        </w:rPr>
        <w:t>(attention le complexe est photosensible)</w:t>
      </w:r>
    </w:p>
    <w:p w:rsidR="00AB324D" w:rsidRPr="00AB324D" w:rsidRDefault="00AB324D" w:rsidP="00AB324D">
      <w:pPr>
        <w:pStyle w:val="Sansinterligne"/>
        <w:pBdr>
          <w:left w:val="thinThickSmallGap" w:sz="24" w:space="4" w:color="FFC000"/>
        </w:pBdr>
        <w:rPr>
          <w:color w:val="7030A0"/>
          <w:lang w:eastAsia="fr-FR"/>
        </w:rPr>
      </w:pPr>
      <w:r>
        <w:rPr>
          <w:lang w:eastAsia="fr-FR"/>
        </w:rPr>
        <w:t xml:space="preserve">Couleur apparente à l’aide de la roue chromatique </w:t>
      </w:r>
      <w:r>
        <w:rPr>
          <w:color w:val="7030A0"/>
          <w:lang w:eastAsia="fr-FR"/>
        </w:rPr>
        <w:t>(Diapo 1</w:t>
      </w:r>
      <w:r w:rsidR="00A37009">
        <w:rPr>
          <w:color w:val="7030A0"/>
          <w:lang w:eastAsia="fr-FR"/>
        </w:rPr>
        <w:t>4</w:t>
      </w:r>
      <w:r>
        <w:rPr>
          <w:color w:val="7030A0"/>
          <w:lang w:eastAsia="fr-FR"/>
        </w:rPr>
        <w:t>)</w:t>
      </w:r>
    </w:p>
    <w:p w:rsidR="00B54FC9" w:rsidRDefault="00B54FC9" w:rsidP="00523F00">
      <w:pPr>
        <w:pStyle w:val="Sansinterligne"/>
        <w:rPr>
          <w:lang w:eastAsia="fr-FR"/>
        </w:rPr>
      </w:pPr>
    </w:p>
    <w:p w:rsidR="00B54FC9" w:rsidRDefault="00B54FC9" w:rsidP="00523F00">
      <w:pPr>
        <w:pStyle w:val="Sansinterligne"/>
        <w:rPr>
          <w:color w:val="7030A0"/>
          <w:lang w:eastAsia="fr-FR"/>
        </w:rPr>
      </w:pPr>
      <w:r>
        <w:rPr>
          <w:lang w:eastAsia="fr-FR"/>
        </w:rPr>
        <w:t>Mise en évidence des couleurs des complexes [5]p.263 (Pas nécessairement à faire mais peut être sympa)</w:t>
      </w:r>
      <w:r w:rsidR="006873A5">
        <w:rPr>
          <w:lang w:eastAsia="fr-FR"/>
        </w:rPr>
        <w:t xml:space="preserve"> </w:t>
      </w:r>
      <w:r w:rsidR="006873A5">
        <w:rPr>
          <w:color w:val="7030A0"/>
          <w:lang w:eastAsia="fr-FR"/>
        </w:rPr>
        <w:t>(Diapo 1</w:t>
      </w:r>
      <w:r w:rsidR="00A37009">
        <w:rPr>
          <w:color w:val="7030A0"/>
          <w:lang w:eastAsia="fr-FR"/>
        </w:rPr>
        <w:t>5</w:t>
      </w:r>
      <w:r w:rsidR="006873A5">
        <w:rPr>
          <w:color w:val="7030A0"/>
          <w:lang w:eastAsia="fr-FR"/>
        </w:rPr>
        <w:t>)</w:t>
      </w:r>
    </w:p>
    <w:p w:rsidR="00EA3B03" w:rsidRDefault="00EA3B03" w:rsidP="00523F00">
      <w:pPr>
        <w:pStyle w:val="Sansinterligne"/>
        <w:rPr>
          <w:color w:val="7030A0"/>
          <w:lang w:eastAsia="fr-FR"/>
        </w:rPr>
      </w:pPr>
    </w:p>
    <w:p w:rsidR="00EA3B03" w:rsidRDefault="00EA3B03" w:rsidP="00EA3B03">
      <w:pPr>
        <w:pStyle w:val="Sansinterligne"/>
        <w:numPr>
          <w:ilvl w:val="0"/>
          <w:numId w:val="24"/>
        </w:numPr>
        <w:rPr>
          <w:b/>
          <w:bCs/>
          <w:u w:val="single"/>
          <w:lang w:eastAsia="fr-FR"/>
        </w:rPr>
      </w:pPr>
      <w:r>
        <w:rPr>
          <w:b/>
          <w:bCs/>
          <w:u w:val="single"/>
          <w:lang w:eastAsia="fr-FR"/>
        </w:rPr>
        <w:t>Les complexes bio-inorganiques</w:t>
      </w:r>
    </w:p>
    <w:p w:rsidR="00EA3B03" w:rsidRDefault="00EA3B03" w:rsidP="00EA3B03">
      <w:pPr>
        <w:pStyle w:val="Sansinterligne"/>
        <w:rPr>
          <w:lang w:eastAsia="fr-FR"/>
        </w:rPr>
      </w:pPr>
      <w:r>
        <w:rPr>
          <w:lang w:eastAsia="fr-FR"/>
        </w:rPr>
        <w:t>Nous allons développer l’exemple du cisplatine.</w:t>
      </w:r>
      <w:r w:rsidR="00947486">
        <w:rPr>
          <w:lang w:eastAsia="fr-FR"/>
        </w:rPr>
        <w:t xml:space="preserve"> Découvert en 1884 par un chercheur italien, ses propriétés anti-cancéreuses sont mises en évidence dans les années 1960 par des chercheurs américains. </w:t>
      </w:r>
    </w:p>
    <w:p w:rsidR="00947486" w:rsidRPr="00A37009" w:rsidRDefault="00947486" w:rsidP="00EA3B03">
      <w:pPr>
        <w:pStyle w:val="Sansinterligne"/>
        <w:rPr>
          <w:color w:val="7030A0"/>
          <w:lang w:eastAsia="fr-FR"/>
        </w:rPr>
      </w:pPr>
      <w:r>
        <w:rPr>
          <w:lang w:eastAsia="fr-FR"/>
        </w:rPr>
        <w:t xml:space="preserve">Il s’agit d’un complexe, on peut donc repérer </w:t>
      </w:r>
      <w:r w:rsidR="00A37009">
        <w:rPr>
          <w:color w:val="7030A0"/>
          <w:lang w:eastAsia="fr-FR"/>
        </w:rPr>
        <w:t>(Diapo 16)</w:t>
      </w:r>
    </w:p>
    <w:p w:rsidR="00EA3B03" w:rsidRDefault="00EA3B03" w:rsidP="00947486">
      <w:pPr>
        <w:pStyle w:val="Sansinterligne"/>
        <w:ind w:firstLine="708"/>
        <w:rPr>
          <w:lang w:eastAsia="fr-FR"/>
        </w:rPr>
      </w:pPr>
      <w:r>
        <w:rPr>
          <w:lang w:eastAsia="fr-FR"/>
        </w:rPr>
        <w:t>Centre métallique : platine</w:t>
      </w:r>
    </w:p>
    <w:p w:rsidR="00EA3B03" w:rsidRDefault="00EA3B03" w:rsidP="00947486">
      <w:pPr>
        <w:pStyle w:val="Sansinterligne"/>
        <w:ind w:firstLine="705"/>
        <w:rPr>
          <w:lang w:eastAsia="fr-FR"/>
        </w:rPr>
      </w:pPr>
      <w:r>
        <w:rPr>
          <w:lang w:eastAsia="fr-FR"/>
        </w:rPr>
        <w:t>Ligands : amine et chlore</w:t>
      </w:r>
    </w:p>
    <w:p w:rsidR="00EA3B03" w:rsidRDefault="00EA3B03" w:rsidP="00947486">
      <w:pPr>
        <w:pStyle w:val="Sansinterligne"/>
        <w:numPr>
          <w:ilvl w:val="1"/>
          <w:numId w:val="26"/>
        </w:numPr>
        <w:rPr>
          <w:lang w:eastAsia="fr-FR"/>
        </w:rPr>
      </w:pPr>
      <w:r>
        <w:rPr>
          <w:lang w:eastAsia="fr-FR"/>
        </w:rPr>
        <w:t>Vient se fixer sur l’ADN</w:t>
      </w:r>
      <w:r w:rsidR="00947486">
        <w:rPr>
          <w:lang w:eastAsia="fr-FR"/>
        </w:rPr>
        <w:t>. En la déformant, il empêche la réplication</w:t>
      </w:r>
      <w:r w:rsidR="00795797">
        <w:rPr>
          <w:rStyle w:val="Appelnotedebasdep"/>
          <w:lang w:eastAsia="fr-FR"/>
        </w:rPr>
        <w:footnoteReference w:id="1"/>
      </w:r>
      <w:r w:rsidR="00947486">
        <w:rPr>
          <w:lang w:eastAsia="fr-FR"/>
        </w:rPr>
        <w:t xml:space="preserve"> et transcription</w:t>
      </w:r>
      <w:r w:rsidR="00795797">
        <w:rPr>
          <w:rStyle w:val="Appelnotedebasdep"/>
          <w:lang w:eastAsia="fr-FR"/>
        </w:rPr>
        <w:footnoteReference w:id="2"/>
      </w:r>
      <w:r w:rsidR="00947486">
        <w:rPr>
          <w:lang w:eastAsia="fr-FR"/>
        </w:rPr>
        <w:t xml:space="preserve"> de l’ADN ce qui entraine la mort des cellules.</w:t>
      </w:r>
    </w:p>
    <w:p w:rsidR="00947486" w:rsidRDefault="00947486" w:rsidP="00947486">
      <w:pPr>
        <w:pStyle w:val="Sansinterligne"/>
        <w:rPr>
          <w:lang w:eastAsia="fr-FR"/>
        </w:rPr>
      </w:pPr>
      <w:r>
        <w:rPr>
          <w:lang w:eastAsia="fr-FR"/>
        </w:rPr>
        <w:t>Utiliser dans le traitement des cancers des testicules, des ovaires, de la vessie entre autres.</w:t>
      </w:r>
    </w:p>
    <w:p w:rsidR="00A37009" w:rsidRDefault="00A37009" w:rsidP="00947486">
      <w:pPr>
        <w:pStyle w:val="Sansinterligne"/>
        <w:rPr>
          <w:lang w:eastAsia="fr-FR"/>
        </w:rPr>
      </w:pPr>
    </w:p>
    <w:p w:rsidR="00A37009" w:rsidRDefault="00A37009" w:rsidP="00947486">
      <w:pPr>
        <w:pStyle w:val="Sansinterligne"/>
        <w:rPr>
          <w:b/>
          <w:bCs/>
          <w:color w:val="FF0000"/>
          <w:lang w:eastAsia="fr-FR"/>
        </w:rPr>
      </w:pPr>
      <w:r>
        <w:rPr>
          <w:b/>
          <w:bCs/>
          <w:color w:val="FF0000"/>
          <w:lang w:eastAsia="fr-FR"/>
        </w:rPr>
        <w:t>Conclusion : Au cours de cette leçon, nous avons vu comment la chimie inorganique est au cœur de notre quotidien par le développement et l’optimisation de synthèses industrielles telles que l’eau de Javel, ainsi que celle de l’ammoniac qui repose sur le procédé d’</w:t>
      </w:r>
      <w:r w:rsidR="00FC481E">
        <w:rPr>
          <w:b/>
          <w:bCs/>
          <w:color w:val="FF0000"/>
          <w:lang w:eastAsia="fr-FR"/>
        </w:rPr>
        <w:t>Ha</w:t>
      </w:r>
      <w:r>
        <w:rPr>
          <w:b/>
          <w:bCs/>
          <w:color w:val="FF0000"/>
          <w:lang w:eastAsia="fr-FR"/>
        </w:rPr>
        <w:t>ber</w:t>
      </w:r>
      <w:r w:rsidR="00FC481E">
        <w:rPr>
          <w:b/>
          <w:bCs/>
          <w:color w:val="FF0000"/>
          <w:lang w:eastAsia="fr-FR"/>
        </w:rPr>
        <w:t xml:space="preserve"> et</w:t>
      </w:r>
      <w:r>
        <w:rPr>
          <w:b/>
          <w:bCs/>
          <w:color w:val="FF0000"/>
          <w:lang w:eastAsia="fr-FR"/>
        </w:rPr>
        <w:t xml:space="preserve"> Bosch. </w:t>
      </w:r>
    </w:p>
    <w:p w:rsidR="00A37009" w:rsidRPr="00A37009" w:rsidRDefault="00A37009" w:rsidP="00947486">
      <w:pPr>
        <w:pStyle w:val="Sansinterligne"/>
        <w:rPr>
          <w:b/>
          <w:bCs/>
          <w:color w:val="7030A0"/>
          <w:lang w:eastAsia="fr-FR"/>
        </w:rPr>
      </w:pPr>
      <w:r>
        <w:rPr>
          <w:b/>
          <w:bCs/>
          <w:color w:val="FF0000"/>
          <w:lang w:eastAsia="fr-FR"/>
        </w:rPr>
        <w:t xml:space="preserve">La chimie inorganique c’est également la chimie des complexes, constituants chimiques utilisés dans le monde biologique, comme le cisplatine, mais également présents naturellement dans le corps (porphyrine) qui permet le transport du dioxygène dans le sang. </w:t>
      </w:r>
      <w:r>
        <w:rPr>
          <w:b/>
          <w:bCs/>
          <w:color w:val="7030A0"/>
          <w:lang w:eastAsia="fr-FR"/>
        </w:rPr>
        <w:t>(Diapo 14)</w:t>
      </w:r>
    </w:p>
    <w:p w:rsidR="00EA3B03" w:rsidRDefault="00EA3B03" w:rsidP="00EA3B03">
      <w:pPr>
        <w:pStyle w:val="Sansinterligne"/>
        <w:rPr>
          <w:lang w:eastAsia="fr-FR"/>
        </w:rPr>
      </w:pPr>
    </w:p>
    <w:p w:rsidR="00EA3B03" w:rsidRPr="00EA3B03" w:rsidRDefault="00FC481E" w:rsidP="00EA3B03">
      <w:pPr>
        <w:pStyle w:val="Sansinterligne"/>
        <w:rPr>
          <w:lang w:eastAsia="fr-FR"/>
        </w:rPr>
      </w:pPr>
      <w:r>
        <w:rPr>
          <w:lang w:eastAsia="fr-FR"/>
        </w:rPr>
        <w:t>Le procédé de Haber (1909 par F</w:t>
      </w:r>
      <w:r w:rsidR="0096666F">
        <w:rPr>
          <w:lang w:eastAsia="fr-FR"/>
        </w:rPr>
        <w:t xml:space="preserve">ritz </w:t>
      </w:r>
      <w:r>
        <w:rPr>
          <w:lang w:eastAsia="fr-FR"/>
        </w:rPr>
        <w:t>Haber, chimiste allemand</w:t>
      </w:r>
      <w:r w:rsidR="00EB3E8F">
        <w:rPr>
          <w:lang w:eastAsia="fr-FR"/>
        </w:rPr>
        <w:t>, prix Nobel en 1918 pour cette synthèse</w:t>
      </w:r>
      <w:r>
        <w:rPr>
          <w:lang w:eastAsia="fr-FR"/>
        </w:rPr>
        <w:t>)</w:t>
      </w:r>
      <w:r w:rsidR="0096666F">
        <w:rPr>
          <w:lang w:eastAsia="fr-FR"/>
        </w:rPr>
        <w:t xml:space="preserve"> repose sur l’hydrogénation du diazote</w:t>
      </w:r>
      <w:r>
        <w:rPr>
          <w:lang w:eastAsia="fr-FR"/>
        </w:rPr>
        <w:t xml:space="preserve"> </w:t>
      </w:r>
      <m:oMath>
        <m:sSub>
          <m:sSubPr>
            <m:ctrlPr>
              <w:rPr>
                <w:rFonts w:ascii="Cambria Math" w:hAnsi="Cambria Math"/>
                <w:i/>
                <w:lang w:eastAsia="fr-FR"/>
              </w:rPr>
            </m:ctrlPr>
          </m:sSubPr>
          <m:e>
            <m:sSub>
              <m:sSubPr>
                <m:ctrlPr>
                  <w:rPr>
                    <w:rFonts w:ascii="Cambria Math" w:hAnsi="Cambria Math"/>
                    <w:i/>
                    <w:lang w:eastAsia="fr-FR"/>
                  </w:rPr>
                </m:ctrlPr>
              </m:sSubPr>
              <m:e>
                <m:r>
                  <w:rPr>
                    <w:rFonts w:ascii="Cambria Math" w:hAnsi="Cambria Math"/>
                    <w:lang w:eastAsia="fr-FR"/>
                  </w:rPr>
                  <m:t>N</m:t>
                </m:r>
              </m:e>
              <m:sub>
                <m:r>
                  <w:rPr>
                    <w:rFonts w:ascii="Cambria Math" w:hAnsi="Cambria Math"/>
                    <w:lang w:eastAsia="fr-FR"/>
                  </w:rPr>
                  <m:t>2</m:t>
                </m:r>
              </m:sub>
            </m:sSub>
          </m:e>
          <m:sub>
            <m:r>
              <w:rPr>
                <w:rFonts w:ascii="Cambria Math" w:hAnsi="Cambria Math"/>
                <w:lang w:eastAsia="fr-FR"/>
              </w:rPr>
              <m:t>(g)</m:t>
            </m:r>
          </m:sub>
        </m:sSub>
        <m:r>
          <w:rPr>
            <w:rFonts w:ascii="Cambria Math" w:hAnsi="Cambria Math"/>
            <w:lang w:eastAsia="fr-FR"/>
          </w:rPr>
          <m:t xml:space="preserve"> + 3</m:t>
        </m:r>
        <m:sSub>
          <m:sSubPr>
            <m:ctrlPr>
              <w:rPr>
                <w:rFonts w:ascii="Cambria Math" w:hAnsi="Cambria Math"/>
                <w:i/>
                <w:lang w:eastAsia="fr-FR"/>
              </w:rPr>
            </m:ctrlPr>
          </m:sSubPr>
          <m:e>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2</m:t>
                </m:r>
              </m:sub>
            </m:sSub>
          </m:e>
          <m:sub>
            <m:r>
              <w:rPr>
                <w:rFonts w:ascii="Cambria Math" w:hAnsi="Cambria Math"/>
                <w:lang w:eastAsia="fr-FR"/>
              </w:rPr>
              <m:t>(g)</m:t>
            </m:r>
          </m:sub>
        </m:sSub>
        <m:r>
          <w:rPr>
            <w:rFonts w:ascii="Cambria Math" w:hAnsi="Cambria Math"/>
            <w:lang w:eastAsia="fr-FR"/>
          </w:rPr>
          <m:t xml:space="preserve"> = 2N</m:t>
        </m:r>
        <m:sSub>
          <m:sSubPr>
            <m:ctrlPr>
              <w:rPr>
                <w:rFonts w:ascii="Cambria Math" w:hAnsi="Cambria Math"/>
                <w:i/>
                <w:lang w:eastAsia="fr-FR"/>
              </w:rPr>
            </m:ctrlPr>
          </m:sSubPr>
          <m:e>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3</m:t>
                </m:r>
              </m:sub>
            </m:sSub>
          </m:e>
          <m:sub>
            <m:r>
              <w:rPr>
                <w:rFonts w:ascii="Cambria Math" w:hAnsi="Cambria Math"/>
                <w:lang w:eastAsia="fr-FR"/>
              </w:rPr>
              <m:t>(g)</m:t>
            </m:r>
          </m:sub>
        </m:sSub>
      </m:oMath>
      <w:r w:rsidR="0096666F">
        <w:rPr>
          <w:rFonts w:eastAsiaTheme="minorEastAsia"/>
          <w:lang w:eastAsia="fr-FR"/>
        </w:rPr>
        <w:t>.</w:t>
      </w:r>
    </w:p>
    <w:p w:rsidR="00303CAD" w:rsidRDefault="00FC481E" w:rsidP="009B3A3E">
      <w:pPr>
        <w:pStyle w:val="Sansinterligne"/>
        <w:rPr>
          <w:lang w:eastAsia="fr-FR"/>
        </w:rPr>
      </w:pPr>
      <w:r>
        <w:rPr>
          <w:lang w:eastAsia="fr-FR"/>
        </w:rPr>
        <w:t>C</w:t>
      </w:r>
      <w:r w:rsidR="0096666F">
        <w:rPr>
          <w:lang w:eastAsia="fr-FR"/>
        </w:rPr>
        <w:t xml:space="preserve">arl </w:t>
      </w:r>
      <w:r>
        <w:rPr>
          <w:lang w:eastAsia="fr-FR"/>
        </w:rPr>
        <w:t xml:space="preserve">Bosch </w:t>
      </w:r>
      <w:r w:rsidR="0096666F">
        <w:rPr>
          <w:lang w:eastAsia="fr-FR"/>
        </w:rPr>
        <w:t xml:space="preserve">(chimiste allemand, prix Nobel en 1931 pour le développement de méthodes chimiques à haute pression) </w:t>
      </w:r>
      <w:r>
        <w:rPr>
          <w:lang w:eastAsia="fr-FR"/>
        </w:rPr>
        <w:t xml:space="preserve">est le responsable de l’industrialisation de ce procédé en 1913. </w:t>
      </w:r>
    </w:p>
    <w:p w:rsidR="00FC481E" w:rsidRDefault="00FC481E" w:rsidP="009B3A3E">
      <w:pPr>
        <w:pStyle w:val="Sansinterligne"/>
        <w:rPr>
          <w:lang w:eastAsia="fr-FR"/>
        </w:rPr>
      </w:pPr>
      <w:r>
        <w:rPr>
          <w:lang w:eastAsia="fr-FR"/>
        </w:rPr>
        <w:t>L’ammoniac est la base de plusieurs engrais azotés synthétiques et transformation en acide nitrique (qui permet de fabriquer la poudre à canon donc la TNT).</w:t>
      </w:r>
    </w:p>
    <w:p w:rsidR="009B3A3E" w:rsidRPr="00303CAD" w:rsidRDefault="00FC481E" w:rsidP="009B3A3E">
      <w:pPr>
        <w:pStyle w:val="Sansinterligne"/>
        <w:rPr>
          <w:lang w:eastAsia="fr-FR"/>
        </w:rPr>
      </w:pPr>
      <w:r>
        <w:rPr>
          <w:lang w:eastAsia="fr-FR"/>
        </w:rPr>
        <w:t>Réaction à haute pression et à 450°C (pour des raisons cinétiques) avec utilisation d’un catalyseur.</w:t>
      </w:r>
      <w:bookmarkStart w:id="4" w:name="_GoBack"/>
      <w:bookmarkEnd w:id="4"/>
    </w:p>
    <w:sectPr w:rsidR="009B3A3E" w:rsidRPr="00303C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B56" w:rsidRDefault="00B82B56" w:rsidP="00A06968">
      <w:pPr>
        <w:spacing w:after="0" w:line="240" w:lineRule="auto"/>
      </w:pPr>
      <w:r>
        <w:separator/>
      </w:r>
    </w:p>
  </w:endnote>
  <w:endnote w:type="continuationSeparator" w:id="0">
    <w:p w:rsidR="00B82B56" w:rsidRDefault="00B82B56"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topia-Regular">
    <w:altName w:val="Calibri"/>
    <w:panose1 w:val="00000000000000000000"/>
    <w:charset w:val="00"/>
    <w:family w:val="auto"/>
    <w:notTrueType/>
    <w:pitch w:val="default"/>
    <w:sig w:usb0="00000003" w:usb1="00000000" w:usb2="00000000" w:usb3="00000000" w:csb0="00000001" w:csb1="00000000"/>
  </w:font>
  <w:font w:name="Utopia-Italic">
    <w:altName w:val="Calibri"/>
    <w:panose1 w:val="00000000000000000000"/>
    <w:charset w:val="00"/>
    <w:family w:val="auto"/>
    <w:notTrueType/>
    <w:pitch w:val="default"/>
    <w:sig w:usb0="00000003" w:usb1="00000000" w:usb2="00000000" w:usb3="00000000" w:csb0="00000001" w:csb1="00000000"/>
  </w:font>
  <w:font w:name="LMMono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B56" w:rsidRDefault="00B82B56" w:rsidP="00A06968">
      <w:pPr>
        <w:spacing w:after="0" w:line="240" w:lineRule="auto"/>
      </w:pPr>
      <w:r>
        <w:separator/>
      </w:r>
    </w:p>
  </w:footnote>
  <w:footnote w:type="continuationSeparator" w:id="0">
    <w:p w:rsidR="00B82B56" w:rsidRDefault="00B82B56" w:rsidP="00A06968">
      <w:pPr>
        <w:spacing w:after="0" w:line="240" w:lineRule="auto"/>
      </w:pPr>
      <w:r>
        <w:continuationSeparator/>
      </w:r>
    </w:p>
  </w:footnote>
  <w:footnote w:id="1">
    <w:p w:rsidR="00795797" w:rsidRDefault="00795797">
      <w:pPr>
        <w:pStyle w:val="Notedebasdepage"/>
      </w:pPr>
      <w:r>
        <w:rPr>
          <w:rStyle w:val="Appelnotedebasdep"/>
        </w:rPr>
        <w:footnoteRef/>
      </w:r>
      <w:r>
        <w:t xml:space="preserve"> Copie d’un brin d’ADN dans le noyau qui contient 2 brins d’ADN jusqu’à la division cellulaire</w:t>
      </w:r>
    </w:p>
  </w:footnote>
  <w:footnote w:id="2">
    <w:p w:rsidR="00795797" w:rsidRDefault="00795797">
      <w:pPr>
        <w:pStyle w:val="Notedebasdepage"/>
      </w:pPr>
      <w:r>
        <w:rPr>
          <w:rStyle w:val="Appelnotedebasdep"/>
        </w:rPr>
        <w:footnoteRef/>
      </w:r>
      <w:r>
        <w:t xml:space="preserve"> Transcription de l’ADN en ARN qui est expulsée dans le cytoplasme pour devenir une protéine. Il s’agit d’un changement de format de fichier.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2519"/>
    <w:multiLevelType w:val="hybridMultilevel"/>
    <w:tmpl w:val="767A94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A6041F"/>
    <w:multiLevelType w:val="hybridMultilevel"/>
    <w:tmpl w:val="ED1E3DA8"/>
    <w:lvl w:ilvl="0" w:tplc="1DBE4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B92DF1"/>
    <w:multiLevelType w:val="hybridMultilevel"/>
    <w:tmpl w:val="D4AA3E5A"/>
    <w:lvl w:ilvl="0" w:tplc="E7DA3F74">
      <w:start w:val="2"/>
      <w:numFmt w:val="bullet"/>
      <w:lvlText w:val=""/>
      <w:lvlJc w:val="left"/>
      <w:pPr>
        <w:ind w:left="1065" w:hanging="360"/>
      </w:pPr>
      <w:rPr>
        <w:rFonts w:ascii="Wingdings" w:eastAsiaTheme="minorHAnsi" w:hAnsi="Wingdings"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4123841"/>
    <w:multiLevelType w:val="hybridMultilevel"/>
    <w:tmpl w:val="60064510"/>
    <w:lvl w:ilvl="0" w:tplc="5B321E86">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79A1396"/>
    <w:multiLevelType w:val="hybridMultilevel"/>
    <w:tmpl w:val="C200ECA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1D233A"/>
    <w:multiLevelType w:val="hybridMultilevel"/>
    <w:tmpl w:val="37A4D692"/>
    <w:lvl w:ilvl="0" w:tplc="A96037E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258879A1"/>
    <w:multiLevelType w:val="hybridMultilevel"/>
    <w:tmpl w:val="9AAA0C42"/>
    <w:lvl w:ilvl="0" w:tplc="0E18F1E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8DC3C16"/>
    <w:multiLevelType w:val="hybridMultilevel"/>
    <w:tmpl w:val="07909D92"/>
    <w:lvl w:ilvl="0" w:tplc="10EC84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104191"/>
    <w:multiLevelType w:val="hybridMultilevel"/>
    <w:tmpl w:val="57A24028"/>
    <w:lvl w:ilvl="0" w:tplc="040C0019">
      <w:start w:val="1"/>
      <w:numFmt w:val="lowerLetter"/>
      <w:lvlText w:val="%1."/>
      <w:lvlJc w:val="left"/>
      <w:pPr>
        <w:ind w:left="1776" w:hanging="360"/>
      </w:pPr>
      <w:rPr>
        <w:rFonts w:hint="default"/>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15:restartNumberingAfterBreak="0">
    <w:nsid w:val="2F737B10"/>
    <w:multiLevelType w:val="hybridMultilevel"/>
    <w:tmpl w:val="A2AAEE9C"/>
    <w:lvl w:ilvl="0" w:tplc="E94ED5EE">
      <w:numFmt w:val="bullet"/>
      <w:lvlText w:val="-"/>
      <w:lvlJc w:val="left"/>
      <w:pPr>
        <w:ind w:left="720" w:hanging="360"/>
      </w:pPr>
      <w:rPr>
        <w:rFonts w:ascii="Calibri" w:eastAsiaTheme="minorHAnsi" w:hAnsi="Calibri"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541C28"/>
    <w:multiLevelType w:val="hybridMultilevel"/>
    <w:tmpl w:val="B1823D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D04B76"/>
    <w:multiLevelType w:val="hybridMultilevel"/>
    <w:tmpl w:val="C74894DE"/>
    <w:lvl w:ilvl="0" w:tplc="7E5ABCF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2701421"/>
    <w:multiLevelType w:val="hybridMultilevel"/>
    <w:tmpl w:val="A2785F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A97ED2"/>
    <w:multiLevelType w:val="hybridMultilevel"/>
    <w:tmpl w:val="27B6B8A4"/>
    <w:lvl w:ilvl="0" w:tplc="7AEAC7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7A308F"/>
    <w:multiLevelType w:val="hybridMultilevel"/>
    <w:tmpl w:val="0C8E1A9E"/>
    <w:lvl w:ilvl="0" w:tplc="76C62A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EBC5026"/>
    <w:multiLevelType w:val="hybridMultilevel"/>
    <w:tmpl w:val="8DC433E0"/>
    <w:lvl w:ilvl="0" w:tplc="99C4978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525782"/>
    <w:multiLevelType w:val="hybridMultilevel"/>
    <w:tmpl w:val="012AFB4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2A21F1"/>
    <w:multiLevelType w:val="hybridMultilevel"/>
    <w:tmpl w:val="634A9CB2"/>
    <w:lvl w:ilvl="0" w:tplc="C74426A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80F472E"/>
    <w:multiLevelType w:val="hybridMultilevel"/>
    <w:tmpl w:val="51188220"/>
    <w:lvl w:ilvl="0" w:tplc="25D4AF6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95F1D27"/>
    <w:multiLevelType w:val="hybridMultilevel"/>
    <w:tmpl w:val="E9227D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BE614E0"/>
    <w:multiLevelType w:val="hybridMultilevel"/>
    <w:tmpl w:val="3662CFD8"/>
    <w:lvl w:ilvl="0" w:tplc="B6CC634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0C45D42"/>
    <w:multiLevelType w:val="hybridMultilevel"/>
    <w:tmpl w:val="2F286CD6"/>
    <w:lvl w:ilvl="0" w:tplc="B97C59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71DB208E"/>
    <w:multiLevelType w:val="hybridMultilevel"/>
    <w:tmpl w:val="A3D240CA"/>
    <w:lvl w:ilvl="0" w:tplc="D58C14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0A0E50"/>
    <w:multiLevelType w:val="hybridMultilevel"/>
    <w:tmpl w:val="902A27B6"/>
    <w:lvl w:ilvl="0" w:tplc="4FF616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214385"/>
    <w:multiLevelType w:val="hybridMultilevel"/>
    <w:tmpl w:val="76D2CF9C"/>
    <w:lvl w:ilvl="0" w:tplc="E5129AB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7D092808"/>
    <w:multiLevelType w:val="hybridMultilevel"/>
    <w:tmpl w:val="DD2EEC50"/>
    <w:lvl w:ilvl="0" w:tplc="37E830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FB3493B"/>
    <w:multiLevelType w:val="hybridMultilevel"/>
    <w:tmpl w:val="34CA9DD8"/>
    <w:lvl w:ilvl="0" w:tplc="96D87A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19"/>
  </w:num>
  <w:num w:numId="5">
    <w:abstractNumId w:val="17"/>
  </w:num>
  <w:num w:numId="6">
    <w:abstractNumId w:val="11"/>
  </w:num>
  <w:num w:numId="7">
    <w:abstractNumId w:val="24"/>
  </w:num>
  <w:num w:numId="8">
    <w:abstractNumId w:val="26"/>
  </w:num>
  <w:num w:numId="9">
    <w:abstractNumId w:val="22"/>
  </w:num>
  <w:num w:numId="10">
    <w:abstractNumId w:val="7"/>
  </w:num>
  <w:num w:numId="11">
    <w:abstractNumId w:val="23"/>
  </w:num>
  <w:num w:numId="12">
    <w:abstractNumId w:val="25"/>
  </w:num>
  <w:num w:numId="13">
    <w:abstractNumId w:val="10"/>
  </w:num>
  <w:num w:numId="14">
    <w:abstractNumId w:val="4"/>
  </w:num>
  <w:num w:numId="15">
    <w:abstractNumId w:val="21"/>
  </w:num>
  <w:num w:numId="16">
    <w:abstractNumId w:val="16"/>
  </w:num>
  <w:num w:numId="17">
    <w:abstractNumId w:val="18"/>
  </w:num>
  <w:num w:numId="18">
    <w:abstractNumId w:val="0"/>
  </w:num>
  <w:num w:numId="19">
    <w:abstractNumId w:val="5"/>
  </w:num>
  <w:num w:numId="20">
    <w:abstractNumId w:val="15"/>
  </w:num>
  <w:num w:numId="21">
    <w:abstractNumId w:val="20"/>
  </w:num>
  <w:num w:numId="22">
    <w:abstractNumId w:val="9"/>
  </w:num>
  <w:num w:numId="23">
    <w:abstractNumId w:val="12"/>
  </w:num>
  <w:num w:numId="24">
    <w:abstractNumId w:val="6"/>
  </w:num>
  <w:num w:numId="25">
    <w:abstractNumId w:val="8"/>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24DEC"/>
    <w:rsid w:val="00061875"/>
    <w:rsid w:val="00065C19"/>
    <w:rsid w:val="0007304E"/>
    <w:rsid w:val="00081460"/>
    <w:rsid w:val="000A3F8B"/>
    <w:rsid w:val="000C0D39"/>
    <w:rsid w:val="000D4731"/>
    <w:rsid w:val="00104588"/>
    <w:rsid w:val="001A73EF"/>
    <w:rsid w:val="001C41D7"/>
    <w:rsid w:val="001C7E3E"/>
    <w:rsid w:val="001F42FD"/>
    <w:rsid w:val="001F7C8C"/>
    <w:rsid w:val="00243CE4"/>
    <w:rsid w:val="002B0CDC"/>
    <w:rsid w:val="002E3D67"/>
    <w:rsid w:val="002F11EE"/>
    <w:rsid w:val="00303CAD"/>
    <w:rsid w:val="00336811"/>
    <w:rsid w:val="00353B0E"/>
    <w:rsid w:val="00372E4B"/>
    <w:rsid w:val="00382EC4"/>
    <w:rsid w:val="00391852"/>
    <w:rsid w:val="00397DD1"/>
    <w:rsid w:val="003A11A8"/>
    <w:rsid w:val="00410CBA"/>
    <w:rsid w:val="004214CF"/>
    <w:rsid w:val="00424073"/>
    <w:rsid w:val="004566A8"/>
    <w:rsid w:val="0046144E"/>
    <w:rsid w:val="004923C1"/>
    <w:rsid w:val="004923CE"/>
    <w:rsid w:val="004A0174"/>
    <w:rsid w:val="004C0448"/>
    <w:rsid w:val="004F2701"/>
    <w:rsid w:val="004F7224"/>
    <w:rsid w:val="0052245C"/>
    <w:rsid w:val="00523F00"/>
    <w:rsid w:val="005269AD"/>
    <w:rsid w:val="00583083"/>
    <w:rsid w:val="005B6C6D"/>
    <w:rsid w:val="005D1215"/>
    <w:rsid w:val="00615239"/>
    <w:rsid w:val="00620F0E"/>
    <w:rsid w:val="006365A1"/>
    <w:rsid w:val="00661F5B"/>
    <w:rsid w:val="00684CE3"/>
    <w:rsid w:val="006873A5"/>
    <w:rsid w:val="006B4A1A"/>
    <w:rsid w:val="006D67AB"/>
    <w:rsid w:val="006F0B13"/>
    <w:rsid w:val="00702DB7"/>
    <w:rsid w:val="00706389"/>
    <w:rsid w:val="00711E27"/>
    <w:rsid w:val="007226DF"/>
    <w:rsid w:val="00735F1E"/>
    <w:rsid w:val="0074065A"/>
    <w:rsid w:val="00750363"/>
    <w:rsid w:val="0075642B"/>
    <w:rsid w:val="00761A31"/>
    <w:rsid w:val="00767647"/>
    <w:rsid w:val="00777E66"/>
    <w:rsid w:val="00795797"/>
    <w:rsid w:val="007D4FC4"/>
    <w:rsid w:val="007E3221"/>
    <w:rsid w:val="008217A3"/>
    <w:rsid w:val="00825271"/>
    <w:rsid w:val="008537A0"/>
    <w:rsid w:val="008616EF"/>
    <w:rsid w:val="00865677"/>
    <w:rsid w:val="00867CE1"/>
    <w:rsid w:val="008C4F51"/>
    <w:rsid w:val="00934FED"/>
    <w:rsid w:val="0094221C"/>
    <w:rsid w:val="00947486"/>
    <w:rsid w:val="00955600"/>
    <w:rsid w:val="00957974"/>
    <w:rsid w:val="0096666F"/>
    <w:rsid w:val="0096671B"/>
    <w:rsid w:val="00967F13"/>
    <w:rsid w:val="009A21F6"/>
    <w:rsid w:val="009B3A3E"/>
    <w:rsid w:val="009D5F3A"/>
    <w:rsid w:val="00A028B3"/>
    <w:rsid w:val="00A06968"/>
    <w:rsid w:val="00A37009"/>
    <w:rsid w:val="00A83C2D"/>
    <w:rsid w:val="00AB0E25"/>
    <w:rsid w:val="00AB324D"/>
    <w:rsid w:val="00AD1B0F"/>
    <w:rsid w:val="00AE6DE8"/>
    <w:rsid w:val="00AF506B"/>
    <w:rsid w:val="00B53226"/>
    <w:rsid w:val="00B54FC9"/>
    <w:rsid w:val="00B563E0"/>
    <w:rsid w:val="00B60143"/>
    <w:rsid w:val="00B67BC0"/>
    <w:rsid w:val="00B73CCD"/>
    <w:rsid w:val="00B82B56"/>
    <w:rsid w:val="00BB121A"/>
    <w:rsid w:val="00BC4E24"/>
    <w:rsid w:val="00BD0A9A"/>
    <w:rsid w:val="00BD418D"/>
    <w:rsid w:val="00BF6BDD"/>
    <w:rsid w:val="00CA60C3"/>
    <w:rsid w:val="00CD5194"/>
    <w:rsid w:val="00CF7603"/>
    <w:rsid w:val="00CF7B21"/>
    <w:rsid w:val="00D24F3E"/>
    <w:rsid w:val="00D34DAF"/>
    <w:rsid w:val="00D45EE5"/>
    <w:rsid w:val="00D51752"/>
    <w:rsid w:val="00D56C6A"/>
    <w:rsid w:val="00D75FCC"/>
    <w:rsid w:val="00DB3DBB"/>
    <w:rsid w:val="00DC141B"/>
    <w:rsid w:val="00DC59F6"/>
    <w:rsid w:val="00DE0CE6"/>
    <w:rsid w:val="00DE6DEE"/>
    <w:rsid w:val="00DF39F8"/>
    <w:rsid w:val="00E041CB"/>
    <w:rsid w:val="00E11454"/>
    <w:rsid w:val="00E275DE"/>
    <w:rsid w:val="00EA3B03"/>
    <w:rsid w:val="00EB3182"/>
    <w:rsid w:val="00EB3E8F"/>
    <w:rsid w:val="00EF4DC5"/>
    <w:rsid w:val="00F22DE9"/>
    <w:rsid w:val="00F31FF5"/>
    <w:rsid w:val="00F5318B"/>
    <w:rsid w:val="00FC481E"/>
    <w:rsid w:val="00FC7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E3BD"/>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styleId="Mentionnonrsolue">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1063872506">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chlor.org/about-chlor-alkali/how-are-chlorine-and-caustic-soda-made/membrane-cell-proce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C5V2lP4Rhg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D6F22-C9E8-4586-9088-C0BFB26FA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3</Pages>
  <Words>1221</Words>
  <Characters>6719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47</cp:revision>
  <dcterms:created xsi:type="dcterms:W3CDTF">2020-03-15T12:13:00Z</dcterms:created>
  <dcterms:modified xsi:type="dcterms:W3CDTF">2020-06-12T13:43:00Z</dcterms:modified>
</cp:coreProperties>
</file>