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0C7C08">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0C7C08">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9</w:t>
                      </w:r>
                    </w:p>
                  </w:txbxContent>
                </v:textbox>
              </v:shape>
            </w:pict>
          </mc:Fallback>
        </mc:AlternateContent>
      </w:r>
      <w:r w:rsidR="00B73CCD">
        <w:tab/>
      </w:r>
      <w:proofErr w:type="spellStart"/>
      <w:r w:rsidR="00B73CCD">
        <w:t>Sép</w:t>
      </w:r>
      <w:proofErr w:type="spellEnd"/>
      <w:r w:rsidR="00B73CCD">
        <w:tab/>
      </w:r>
      <w:r w:rsidR="00B73CCD">
        <w:tab/>
      </w:r>
      <w:r w:rsidR="000C7C08">
        <w:rPr>
          <w:b/>
          <w:bCs/>
          <w:sz w:val="32"/>
          <w:szCs w:val="32"/>
        </w:rPr>
        <w:t>Du macroscopique au microscopique dans</w:t>
      </w:r>
    </w:p>
    <w:p w:rsidR="00A93F6B" w:rsidRDefault="00A93F6B" w:rsidP="00B73CCD">
      <w:pPr>
        <w:pStyle w:val="Sansinterligne"/>
        <w:rPr>
          <w:b/>
          <w:bCs/>
          <w:sz w:val="24"/>
          <w:szCs w:val="24"/>
        </w:rPr>
      </w:pPr>
      <w:r>
        <w:rPr>
          <w:b/>
          <w:bCs/>
          <w:sz w:val="32"/>
          <w:szCs w:val="32"/>
        </w:rPr>
        <w:tab/>
      </w:r>
      <w:r>
        <w:rPr>
          <w:b/>
          <w:bCs/>
          <w:sz w:val="32"/>
          <w:szCs w:val="32"/>
        </w:rPr>
        <w:tab/>
      </w:r>
      <w:r>
        <w:rPr>
          <w:b/>
          <w:bCs/>
          <w:sz w:val="32"/>
          <w:szCs w:val="32"/>
        </w:rPr>
        <w:tab/>
      </w:r>
      <w:r w:rsidR="000C7C08">
        <w:rPr>
          <w:b/>
          <w:bCs/>
          <w:sz w:val="32"/>
          <w:szCs w:val="32"/>
        </w:rPr>
        <w:t>les</w:t>
      </w:r>
      <w:r>
        <w:rPr>
          <w:b/>
          <w:bCs/>
          <w:sz w:val="32"/>
          <w:szCs w:val="32"/>
        </w:rPr>
        <w:t xml:space="preserve"> synthèse</w:t>
      </w:r>
      <w:r w:rsidR="000C7C08">
        <w:rPr>
          <w:b/>
          <w:bCs/>
          <w:sz w:val="32"/>
          <w:szCs w:val="32"/>
        </w:rPr>
        <w:t>s</w:t>
      </w:r>
      <w:r>
        <w:rPr>
          <w:b/>
          <w:bCs/>
          <w:sz w:val="32"/>
          <w:szCs w:val="32"/>
        </w:rPr>
        <w:t xml:space="preserve"> organique</w:t>
      </w:r>
      <w:r w:rsidR="000C7C08">
        <w:rPr>
          <w:b/>
          <w:bCs/>
          <w:sz w:val="32"/>
          <w:szCs w:val="32"/>
        </w:rPr>
        <w:t>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6A3F21" w:rsidRDefault="006B4A1A" w:rsidP="006D384C">
      <w:pPr>
        <w:autoSpaceDE w:val="0"/>
        <w:autoSpaceDN w:val="0"/>
        <w:adjustRightInd w:val="0"/>
        <w:spacing w:after="0" w:line="240" w:lineRule="auto"/>
      </w:pPr>
      <w:r w:rsidRPr="00325F0B">
        <w:t xml:space="preserve">[1] </w:t>
      </w:r>
      <w:r w:rsidR="001269FA" w:rsidRPr="00A744F7">
        <w:t>André DURUPTHY, Thierry DULAURANS et al. Physique Chimie, Terminale S enseignement spéciﬁque.HachetteEducation,2012. ISBN :2011355745.</w:t>
      </w:r>
    </w:p>
    <w:p w:rsidR="009407DC" w:rsidRDefault="009407DC" w:rsidP="006D384C">
      <w:pPr>
        <w:autoSpaceDE w:val="0"/>
        <w:autoSpaceDN w:val="0"/>
        <w:adjustRightInd w:val="0"/>
        <w:spacing w:after="0" w:line="240" w:lineRule="auto"/>
      </w:pPr>
      <w:r>
        <w:t xml:space="preserve">[2] J. Le Maréchal. </w:t>
      </w:r>
      <w:proofErr w:type="spellStart"/>
      <w:r>
        <w:t>R.Barbe</w:t>
      </w:r>
      <w:proofErr w:type="spellEnd"/>
      <w:r w:rsidR="00A6497D">
        <w:t xml:space="preserve">. </w:t>
      </w:r>
      <w:r w:rsidR="00A6497D">
        <w:rPr>
          <w:i/>
          <w:iCs/>
        </w:rPr>
        <w:t xml:space="preserve">La chimie expérimentale. Chimie organique et minérale. </w:t>
      </w:r>
      <w:r w:rsidR="00A6497D">
        <w:t>Dunod. 2007</w:t>
      </w:r>
    </w:p>
    <w:p w:rsidR="00D401A1" w:rsidRPr="00A6497D" w:rsidRDefault="00D401A1" w:rsidP="006D384C">
      <w:pPr>
        <w:autoSpaceDE w:val="0"/>
        <w:autoSpaceDN w:val="0"/>
        <w:adjustRightInd w:val="0"/>
        <w:spacing w:after="0" w:line="240" w:lineRule="auto"/>
      </w:pPr>
      <w:r>
        <w:t xml:space="preserve">[3] </w:t>
      </w:r>
      <w:r>
        <w:rPr>
          <w:i/>
        </w:rPr>
        <w:t xml:space="preserve">Epreuve orale de chimie. </w:t>
      </w:r>
      <w:r w:rsidRPr="00D401A1">
        <w:rPr>
          <w:iCs/>
        </w:rPr>
        <w:t>Florence PORTEU DE BUCHERE</w:t>
      </w:r>
    </w:p>
    <w:p w:rsidR="000D165D" w:rsidRPr="00325F0B" w:rsidRDefault="000D165D" w:rsidP="000D165D">
      <w:pPr>
        <w:pBdr>
          <w:bottom w:val="single" w:sz="4" w:space="1" w:color="auto"/>
        </w:pBdr>
        <w:autoSpaceDE w:val="0"/>
        <w:autoSpaceDN w:val="0"/>
        <w:adjustRightInd w:val="0"/>
        <w:spacing w:after="0" w:line="240" w:lineRule="auto"/>
        <w:rPr>
          <w:rFonts w:ascii="Utopia-Regular" w:hAnsi="Utopia-Regular" w:cs="Utopia-Regular"/>
          <w:color w:val="000000"/>
          <w:sz w:val="16"/>
          <w:szCs w:val="16"/>
        </w:rPr>
      </w:pPr>
    </w:p>
    <w:p w:rsidR="00B73CCD" w:rsidRDefault="00B73CCD" w:rsidP="00750363">
      <w:pPr>
        <w:autoSpaceDE w:val="0"/>
        <w:autoSpaceDN w:val="0"/>
        <w:adjustRightInd w:val="0"/>
        <w:spacing w:after="0" w:line="240" w:lineRule="auto"/>
        <w:rPr>
          <w:b/>
          <w:bCs/>
          <w:u w:val="single"/>
        </w:rPr>
      </w:pPr>
      <w:r w:rsidRPr="005D1215">
        <w:rPr>
          <w:b/>
          <w:bCs/>
          <w:u w:val="single"/>
        </w:rPr>
        <w:t>Expériences</w:t>
      </w:r>
      <w:r w:rsidR="00480C50">
        <w:rPr>
          <w:b/>
          <w:bCs/>
          <w:u w:val="single"/>
        </w:rPr>
        <w:t> </w:t>
      </w:r>
      <w:r w:rsidRPr="005D1215">
        <w:rPr>
          <w:b/>
          <w:bCs/>
          <w:u w:val="single"/>
        </w:rPr>
        <w:t>:</w:t>
      </w:r>
    </w:p>
    <w:p w:rsidR="00CA211B" w:rsidRDefault="00B91169" w:rsidP="001B3CA7">
      <w:pPr>
        <w:pStyle w:val="Paragraphedeliste"/>
        <w:numPr>
          <w:ilvl w:val="0"/>
          <w:numId w:val="3"/>
        </w:numPr>
        <w:autoSpaceDE w:val="0"/>
        <w:autoSpaceDN w:val="0"/>
        <w:adjustRightInd w:val="0"/>
        <w:spacing w:after="0" w:line="240" w:lineRule="auto"/>
      </w:pPr>
      <w:r>
        <w:t>Synthèse d</w:t>
      </w:r>
      <w:r w:rsidR="001B3CA7">
        <w:t>u nylon</w:t>
      </w:r>
      <w:r w:rsidR="00A6497D">
        <w:t xml:space="preserve"> [2]p.119</w:t>
      </w:r>
    </w:p>
    <w:p w:rsidR="009072BE" w:rsidRPr="00B91169" w:rsidRDefault="009072BE" w:rsidP="001B3CA7">
      <w:pPr>
        <w:pStyle w:val="Paragraphedeliste"/>
        <w:numPr>
          <w:ilvl w:val="0"/>
          <w:numId w:val="3"/>
        </w:numPr>
        <w:autoSpaceDE w:val="0"/>
        <w:autoSpaceDN w:val="0"/>
        <w:adjustRightInd w:val="0"/>
        <w:spacing w:after="0" w:line="240" w:lineRule="auto"/>
      </w:pPr>
      <w:r>
        <w:t xml:space="preserve">Substitution du </w:t>
      </w:r>
      <w:proofErr w:type="spellStart"/>
      <w:r>
        <w:t>terbutanol</w:t>
      </w:r>
      <w:proofErr w:type="spellEnd"/>
      <w:r>
        <w:t xml:space="preserve"> [3]p.317</w:t>
      </w: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C3006D" w:rsidRDefault="001B3CA7" w:rsidP="00C3006D">
      <w:pPr>
        <w:pStyle w:val="Sansinterligne"/>
        <w:numPr>
          <w:ilvl w:val="0"/>
          <w:numId w:val="1"/>
        </w:numPr>
      </w:pPr>
      <w:r>
        <w:t>Représentations des molécules : formules développées, semi-développées et tropologiques</w:t>
      </w:r>
    </w:p>
    <w:p w:rsidR="001B3CA7" w:rsidRDefault="001B3CA7" w:rsidP="00C3006D">
      <w:pPr>
        <w:pStyle w:val="Sansinterligne"/>
        <w:numPr>
          <w:ilvl w:val="0"/>
          <w:numId w:val="1"/>
        </w:numPr>
      </w:pPr>
      <w:r>
        <w:t>Nomenclature et groupes caractéristiques</w:t>
      </w:r>
    </w:p>
    <w:p w:rsidR="001B3CA7" w:rsidRDefault="001B3CA7" w:rsidP="00C3006D">
      <w:pPr>
        <w:pStyle w:val="Sansinterligne"/>
        <w:numPr>
          <w:ilvl w:val="0"/>
          <w:numId w:val="1"/>
        </w:numPr>
      </w:pPr>
      <w:r>
        <w:t>Équation de réaction</w:t>
      </w:r>
    </w:p>
    <w:p w:rsidR="00331C57" w:rsidRDefault="001B3CA7" w:rsidP="00331C57">
      <w:pPr>
        <w:pStyle w:val="Sansinterligne"/>
        <w:numPr>
          <w:ilvl w:val="0"/>
          <w:numId w:val="1"/>
        </w:numPr>
      </w:pPr>
      <w:r>
        <w:t xml:space="preserve">Règles du </w:t>
      </w:r>
      <w:proofErr w:type="spellStart"/>
      <w:r>
        <w:t>duet</w:t>
      </w:r>
      <w:proofErr w:type="spellEnd"/>
      <w:r>
        <w:t xml:space="preserve"> et de l’octet</w:t>
      </w:r>
      <w:r w:rsidR="003420A2">
        <w:t xml:space="preserve"> et représentation de Lewis</w:t>
      </w:r>
    </w:p>
    <w:p w:rsidR="00A95741" w:rsidRDefault="00E36FA0" w:rsidP="00E36FA0">
      <w:pPr>
        <w:pStyle w:val="Sansinterligne"/>
        <w:pBdr>
          <w:top w:val="single" w:sz="4" w:space="1" w:color="auto"/>
          <w:bottom w:val="single" w:sz="4" w:space="1" w:color="auto"/>
        </w:pBdr>
      </w:pPr>
      <w:r>
        <w:t>Tout au long de la leçon, il est ultra important de noter tous les doublets non liants</w:t>
      </w:r>
    </w:p>
    <w:p w:rsidR="00306556" w:rsidRDefault="00306556" w:rsidP="00E36FA0">
      <w:pPr>
        <w:pStyle w:val="Sansinterligne"/>
        <w:pBdr>
          <w:top w:val="single" w:sz="4" w:space="1" w:color="auto"/>
          <w:bottom w:val="single" w:sz="4" w:space="1" w:color="auto"/>
        </w:pBdr>
      </w:pPr>
      <w:r>
        <w:t>La notion de lacune électronique est entrée dans le nouveau programme de première spécialité PC</w:t>
      </w:r>
    </w:p>
    <w:p w:rsidR="009072BE" w:rsidRDefault="009072BE" w:rsidP="00E36FA0">
      <w:pPr>
        <w:pStyle w:val="Sansinterligne"/>
        <w:pBdr>
          <w:top w:val="single" w:sz="4" w:space="1" w:color="auto"/>
          <w:bottom w:val="single" w:sz="4" w:space="1" w:color="auto"/>
        </w:pBdr>
      </w:pPr>
      <w:r>
        <w:t>Ne jamais parler de « nucléophilie » ou « </w:t>
      </w:r>
      <w:proofErr w:type="spellStart"/>
      <w:r>
        <w:t>électrophilie</w:t>
      </w:r>
      <w:proofErr w:type="spellEnd"/>
      <w:r>
        <w:t> », notion hors programme TS (mais pas STL)</w:t>
      </w:r>
    </w:p>
    <w:p w:rsidR="00E36FA0" w:rsidRDefault="00E36FA0" w:rsidP="00E36FA0">
      <w:pPr>
        <w:pStyle w:val="Sansinterligne"/>
      </w:pPr>
    </w:p>
    <w:p w:rsidR="00DF228E" w:rsidRDefault="00DF228E" w:rsidP="00E36FA0">
      <w:pPr>
        <w:pStyle w:val="Sansinterligne"/>
        <w:rPr>
          <w:b/>
          <w:bCs/>
        </w:rPr>
      </w:pPr>
      <w:r>
        <w:rPr>
          <w:b/>
          <w:bCs/>
        </w:rPr>
        <w:t>Introduction :</w:t>
      </w:r>
    </w:p>
    <w:p w:rsidR="00DF228E" w:rsidRDefault="00DF228E" w:rsidP="00E36FA0">
      <w:pPr>
        <w:pStyle w:val="Sansinterligne"/>
      </w:pPr>
      <w:r>
        <w:tab/>
        <w:t xml:space="preserve">Lors de certaines réactions de chimie organique qu’on a déjà </w:t>
      </w:r>
      <w:r w:rsidR="003019F5">
        <w:t>rencontrées</w:t>
      </w:r>
      <w:r>
        <w:t xml:space="preserve">, on constate un changement d’état entre les réactifs et les produits : </w:t>
      </w:r>
      <w:r w:rsidR="003019F5">
        <w:t>c’est le cas par exemple de la synthèse d</w:t>
      </w:r>
      <w:r w:rsidR="00513190">
        <w:t>e l’indigo</w:t>
      </w:r>
      <w:r w:rsidR="003019F5">
        <w:t xml:space="preserve">. On constate qu’il y a un changement d’aspect. Il peut également y avoir un changement d’odeur (dans le cas d’estérification) ou plus simplement un changement de couleur : </w:t>
      </w:r>
    </w:p>
    <w:p w:rsidR="003019F5" w:rsidRDefault="009568BA" w:rsidP="003019F5">
      <w:pPr>
        <w:pStyle w:val="Sansinterligne"/>
        <w:pBdr>
          <w:left w:val="thinThickSmallGap" w:sz="24" w:space="1" w:color="FFC000"/>
        </w:pBdr>
        <w:rPr>
          <w:u w:val="single"/>
        </w:rPr>
      </w:pPr>
      <w:r>
        <w:rPr>
          <w:u w:val="single"/>
        </w:rPr>
        <w:t>Changement de couleur en fonction du pH de la solution :</w:t>
      </w:r>
    </w:p>
    <w:p w:rsidR="009568BA" w:rsidRDefault="009568BA" w:rsidP="003019F5">
      <w:pPr>
        <w:pStyle w:val="Sansinterligne"/>
        <w:pBdr>
          <w:left w:val="thinThickSmallGap" w:sz="24" w:space="1" w:color="FFC000"/>
        </w:pBdr>
      </w:pPr>
      <w:r>
        <w:tab/>
        <w:t>Partir d’eau dans laquelle on a placée de la phénolphtaléine</w:t>
      </w:r>
    </w:p>
    <w:p w:rsidR="009568BA" w:rsidRDefault="009568BA" w:rsidP="003019F5">
      <w:pPr>
        <w:pStyle w:val="Sansinterligne"/>
        <w:pBdr>
          <w:left w:val="thinThickSmallGap" w:sz="24" w:space="1" w:color="FFC000"/>
        </w:pBdr>
      </w:pPr>
      <w:r>
        <w:tab/>
        <w:t>Ajouter peu à peu de la soude (base) pas super rapidement et observer le changement de couleur</w:t>
      </w:r>
    </w:p>
    <w:p w:rsidR="00513190" w:rsidRPr="009568BA" w:rsidRDefault="00513190" w:rsidP="003019F5">
      <w:pPr>
        <w:pStyle w:val="Sansinterligne"/>
        <w:pBdr>
          <w:left w:val="thinThickSmallGap" w:sz="24" w:space="1" w:color="FFC000"/>
        </w:pBdr>
      </w:pPr>
      <w:hyperlink r:id="rId8" w:history="1">
        <w:r w:rsidRPr="00513190">
          <w:rPr>
            <w:rStyle w:val="Lienhypertexte"/>
          </w:rPr>
          <w:t>https://youtu.be/XbNAcPLjzQ0?t=10</w:t>
        </w:r>
      </w:hyperlink>
    </w:p>
    <w:p w:rsidR="009568BA" w:rsidRDefault="009568BA" w:rsidP="009568BA">
      <w:pPr>
        <w:pStyle w:val="Sansinterligne"/>
      </w:pPr>
    </w:p>
    <w:p w:rsidR="00513190" w:rsidRDefault="00513190" w:rsidP="00513190">
      <w:pPr>
        <w:pStyle w:val="Sansinterligne"/>
        <w:jc w:val="center"/>
      </w:pPr>
      <w:r>
        <w:rPr>
          <w:noProof/>
        </w:rPr>
        <w:drawing>
          <wp:inline distT="0" distB="0" distL="0" distR="0" wp14:anchorId="3E78F75A" wp14:editId="38EE30AF">
            <wp:extent cx="3613278" cy="2600325"/>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8401" cy="2604012"/>
                    </a:xfrm>
                    <a:prstGeom prst="rect">
                      <a:avLst/>
                    </a:prstGeom>
                  </pic:spPr>
                </pic:pic>
              </a:graphicData>
            </a:graphic>
          </wp:inline>
        </w:drawing>
      </w:r>
    </w:p>
    <w:p w:rsidR="009568BA" w:rsidRPr="009568BA" w:rsidRDefault="009568BA" w:rsidP="009568BA">
      <w:pPr>
        <w:pStyle w:val="Sansinterligne"/>
        <w:ind w:firstLine="360"/>
      </w:pPr>
      <w:r>
        <w:lastRenderedPageBreak/>
        <w:t>Lors de cette expérience, on observe un changement de couleur de la phénolphtaléine (</w:t>
      </w:r>
      <w:r w:rsidR="00B70147">
        <w:t>on observe un effet macroscopique à une modification microscopique de la molécule</w:t>
      </w:r>
      <w:r>
        <w:t>).</w:t>
      </w:r>
      <w:r>
        <w:tab/>
      </w:r>
    </w:p>
    <w:p w:rsidR="009568BA" w:rsidRDefault="009568BA" w:rsidP="009568BA">
      <w:pPr>
        <w:pStyle w:val="Sansinterligne"/>
        <w:ind w:firstLine="360"/>
      </w:pPr>
      <w:r>
        <w:t>L’objectif de cette leçon va être d’expliquer pourquoi on observe ce changement de couleur et plus généralement comment peut-on expliquer une équation de réaction chimique (vision macroscopique) à partir d’éléments microscopiques.</w:t>
      </w:r>
    </w:p>
    <w:p w:rsidR="00073F91" w:rsidRDefault="00073F91" w:rsidP="009072BE">
      <w:pPr>
        <w:pStyle w:val="Sansinterligne"/>
      </w:pPr>
    </w:p>
    <w:p w:rsidR="003019F5" w:rsidRDefault="003019F5" w:rsidP="003019F5">
      <w:pPr>
        <w:pStyle w:val="Sansinterligne"/>
        <w:numPr>
          <w:ilvl w:val="0"/>
          <w:numId w:val="6"/>
        </w:numPr>
        <w:rPr>
          <w:b/>
          <w:bCs/>
          <w:u w:val="single"/>
        </w:rPr>
      </w:pPr>
      <w:r>
        <w:rPr>
          <w:b/>
          <w:bCs/>
          <w:u w:val="single"/>
        </w:rPr>
        <w:t>Transformations en chimie organique : aspects macroscopiques</w:t>
      </w:r>
    </w:p>
    <w:p w:rsidR="003019F5" w:rsidRDefault="009407DC" w:rsidP="003019F5">
      <w:pPr>
        <w:pStyle w:val="Sansinterligne"/>
        <w:numPr>
          <w:ilvl w:val="0"/>
          <w:numId w:val="7"/>
        </w:numPr>
        <w:rPr>
          <w:b/>
          <w:bCs/>
        </w:rPr>
      </w:pPr>
      <w:r>
        <w:rPr>
          <w:b/>
          <w:bCs/>
        </w:rPr>
        <w:t>Modifications de la chaine carbonée</w:t>
      </w:r>
    </w:p>
    <w:p w:rsidR="009407DC" w:rsidRDefault="009407DC" w:rsidP="009407DC">
      <w:pPr>
        <w:pStyle w:val="Sansinterligne"/>
      </w:pPr>
    </w:p>
    <w:p w:rsidR="009407DC" w:rsidRPr="00A6497D" w:rsidRDefault="009407DC" w:rsidP="00A6497D">
      <w:pPr>
        <w:pStyle w:val="Sansinterligne"/>
        <w:pBdr>
          <w:left w:val="thinThickSmallGap" w:sz="24" w:space="4" w:color="FFC000"/>
        </w:pBdr>
        <w:rPr>
          <w:color w:val="7030A0"/>
        </w:rPr>
      </w:pPr>
      <w:r>
        <w:rPr>
          <w:u w:val="single"/>
        </w:rPr>
        <w:t>Synthèse du nylon 6-6 :</w:t>
      </w:r>
      <w:r>
        <w:rPr>
          <w:b/>
          <w:bCs/>
          <w:u w:val="single"/>
        </w:rPr>
        <w:t xml:space="preserve"> </w:t>
      </w:r>
      <w:r w:rsidR="00A6497D">
        <w:t xml:space="preserve">[2]p.119 </w:t>
      </w:r>
      <w:r w:rsidR="00A6497D">
        <w:rPr>
          <w:color w:val="7030A0"/>
        </w:rPr>
        <w:t>(Diapo)</w:t>
      </w:r>
    </w:p>
    <w:p w:rsidR="00A6497D" w:rsidRDefault="00A6497D" w:rsidP="00A6497D">
      <w:pPr>
        <w:pStyle w:val="Sansinterligne"/>
        <w:pBdr>
          <w:left w:val="thinThickSmallGap" w:sz="24" w:space="4" w:color="FFC000"/>
        </w:pBdr>
        <w:ind w:firstLine="360"/>
      </w:pPr>
      <w:r>
        <w:t>En préparation, préparer les deux solutions</w:t>
      </w:r>
    </w:p>
    <w:p w:rsidR="00A6497D" w:rsidRDefault="00A6497D" w:rsidP="00A6497D">
      <w:pPr>
        <w:pStyle w:val="Sansinterligne"/>
        <w:pBdr>
          <w:left w:val="thinThickSmallGap" w:sz="24" w:space="4" w:color="FFC000"/>
        </w:pBdr>
        <w:ind w:firstLine="360"/>
      </w:pPr>
      <w:r>
        <w:t>Ajout de la phénolphtaléine au dernier moment dans la solution aqueuse</w:t>
      </w:r>
    </w:p>
    <w:p w:rsidR="00A6497D" w:rsidRDefault="00A6497D" w:rsidP="00A6497D">
      <w:pPr>
        <w:pStyle w:val="Sansinterligne"/>
        <w:pBdr>
          <w:left w:val="thinThickSmallGap" w:sz="24" w:space="4" w:color="FFC000"/>
        </w:pBdr>
        <w:ind w:firstLine="360"/>
      </w:pPr>
      <w:r>
        <w:t>Étirer le fil de nylon autour d’une baguette de verre</w:t>
      </w:r>
    </w:p>
    <w:p w:rsidR="004C1019" w:rsidRDefault="004C1019" w:rsidP="004C1019">
      <w:pPr>
        <w:pStyle w:val="Sansinterligne"/>
      </w:pPr>
      <w:hyperlink r:id="rId10" w:history="1">
        <w:r>
          <w:rPr>
            <w:rStyle w:val="Lienhypertexte"/>
          </w:rPr>
          <w:t>https://www.youtube.com/watch?v=yFEHKRdXb9Y</w:t>
        </w:r>
      </w:hyperlink>
    </w:p>
    <w:p w:rsidR="00A6497D" w:rsidRDefault="00A6497D" w:rsidP="00A6497D">
      <w:pPr>
        <w:pStyle w:val="Sansinterligne"/>
      </w:pPr>
    </w:p>
    <w:p w:rsidR="00A6497D" w:rsidRDefault="00A6497D" w:rsidP="00A6497D">
      <w:pPr>
        <w:pStyle w:val="Sansinterligne"/>
      </w:pPr>
      <w:r>
        <w:tab/>
        <w:t>Par le biais de cette expérience, on se rend compte que l’on peut augmenter la taille des molécules en ajoutant des carbones sur le squelette carboné de la molécule.</w:t>
      </w:r>
    </w:p>
    <w:p w:rsidR="000948D4" w:rsidRDefault="000948D4" w:rsidP="00A6497D">
      <w:pPr>
        <w:pStyle w:val="Sansinterligne"/>
      </w:pPr>
    </w:p>
    <w:p w:rsidR="000948D4" w:rsidRDefault="000948D4" w:rsidP="00A6497D">
      <w:pPr>
        <w:pStyle w:val="Sansinterligne"/>
      </w:pPr>
      <w:r>
        <w:rPr>
          <w:u w:val="single"/>
        </w:rPr>
        <w:t>Allongement de la chaine carbonée :</w:t>
      </w:r>
      <w:r w:rsidR="00C11BB8">
        <w:t xml:space="preserve"> [1]p.286</w:t>
      </w:r>
    </w:p>
    <w:p w:rsidR="00C11BB8" w:rsidRDefault="00C11BB8" w:rsidP="00A6497D">
      <w:pPr>
        <w:pStyle w:val="Sansinterligne"/>
      </w:pPr>
      <w:r>
        <w:tab/>
      </w:r>
      <w:r w:rsidR="00E43396" w:rsidRPr="00331C57">
        <w:rPr>
          <w:b/>
          <w:bCs/>
        </w:rPr>
        <w:t>Alkylation :</w:t>
      </w:r>
      <w:r w:rsidR="00E43396">
        <w:t xml:space="preserve"> réaction entre un alcane et un alcène</w:t>
      </w:r>
    </w:p>
    <w:p w:rsidR="00E43396" w:rsidRPr="00C11BB8" w:rsidRDefault="00E43396" w:rsidP="00A6497D">
      <w:pPr>
        <w:pStyle w:val="Sansinterligne"/>
      </w:pPr>
      <w:r>
        <w:tab/>
      </w:r>
    </w:p>
    <w:p w:rsidR="000948D4" w:rsidRDefault="00E43396" w:rsidP="00E43396">
      <w:pPr>
        <w:pStyle w:val="Sansinterligne"/>
        <w:jc w:val="center"/>
      </w:pPr>
      <w:r>
        <w:rPr>
          <w:noProof/>
        </w:rPr>
        <w:drawing>
          <wp:inline distT="0" distB="0" distL="0" distR="0">
            <wp:extent cx="3256776" cy="757473"/>
            <wp:effectExtent l="0" t="0" r="127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0775" cy="783987"/>
                    </a:xfrm>
                    <a:prstGeom prst="rect">
                      <a:avLst/>
                    </a:prstGeom>
                    <a:noFill/>
                    <a:ln>
                      <a:noFill/>
                    </a:ln>
                  </pic:spPr>
                </pic:pic>
              </a:graphicData>
            </a:graphic>
          </wp:inline>
        </w:drawing>
      </w:r>
    </w:p>
    <w:p w:rsidR="00E43396" w:rsidRDefault="00E43396" w:rsidP="00E43396">
      <w:pPr>
        <w:pStyle w:val="Sansinterligne"/>
      </w:pPr>
      <w:r>
        <w:t>Utilisation en pétrochimie car il y a une variation de l’indice d’octane au cours de la réaction.</w:t>
      </w:r>
    </w:p>
    <w:p w:rsidR="00E43396" w:rsidRDefault="00E43396" w:rsidP="00E43396">
      <w:pPr>
        <w:pStyle w:val="Sansinterligne"/>
      </w:pPr>
    </w:p>
    <w:p w:rsidR="00E43396" w:rsidRDefault="00E43396" w:rsidP="00E43396">
      <w:pPr>
        <w:pStyle w:val="Sansinterligne"/>
      </w:pPr>
      <w:r>
        <w:tab/>
      </w:r>
      <w:r w:rsidRPr="00331C57">
        <w:rPr>
          <w:b/>
          <w:bCs/>
        </w:rPr>
        <w:t xml:space="preserve">Polymérisation : </w:t>
      </w:r>
      <w:r>
        <w:t>réaction entre monomères pour former un polymère</w:t>
      </w:r>
      <w:r w:rsidR="00331C57">
        <w:t xml:space="preserve"> (ensemble de macromolécules : molécules à longue chaine carbonée).</w:t>
      </w:r>
    </w:p>
    <w:p w:rsidR="00E43396" w:rsidRDefault="00E43396" w:rsidP="00E43396">
      <w:pPr>
        <w:pStyle w:val="Sansinterligne"/>
        <w:rPr>
          <w:color w:val="7030A0"/>
        </w:rPr>
      </w:pPr>
      <w:r>
        <w:rPr>
          <w:color w:val="7030A0"/>
        </w:rPr>
        <w:t>(Diapo) Synthèse de polymérisation</w:t>
      </w:r>
    </w:p>
    <w:p w:rsidR="00E43396" w:rsidRDefault="00E43396" w:rsidP="00E43396">
      <w:pPr>
        <w:pStyle w:val="Sansinterligne"/>
      </w:pPr>
      <w:r>
        <w:t>Utilisation dans l’industrie</w:t>
      </w:r>
      <w:r w:rsidR="00331C57">
        <w:t> : polyéthylène à la base de nombreuse matières plastiques et le nylon utilisé comme fibre textile.</w:t>
      </w:r>
    </w:p>
    <w:p w:rsidR="00331C57" w:rsidRDefault="00331C57" w:rsidP="00E43396">
      <w:pPr>
        <w:pStyle w:val="Sansinterligne"/>
      </w:pPr>
    </w:p>
    <w:p w:rsidR="00331C57" w:rsidRPr="00331C57" w:rsidRDefault="00331C57" w:rsidP="00331C57">
      <w:pPr>
        <w:pStyle w:val="Sansinterligne"/>
        <w:pBdr>
          <w:left w:val="thinThickSmallGap" w:sz="24" w:space="4" w:color="00B050"/>
        </w:pBdr>
        <w:rPr>
          <w:b/>
          <w:bCs/>
          <w:smallCaps/>
        </w:rPr>
      </w:pPr>
      <w:r>
        <w:rPr>
          <w:b/>
          <w:bCs/>
          <w:smallCaps/>
        </w:rPr>
        <w:t>Transition : tout comme on peut allonger des chaines carbonées, on peut également les réduire</w:t>
      </w:r>
    </w:p>
    <w:p w:rsidR="00331C57" w:rsidRDefault="00331C57" w:rsidP="00E43396">
      <w:pPr>
        <w:pStyle w:val="Sansinterligne"/>
      </w:pPr>
    </w:p>
    <w:p w:rsidR="00331C57" w:rsidRDefault="00331C57" w:rsidP="00E43396">
      <w:pPr>
        <w:pStyle w:val="Sansinterligne"/>
      </w:pPr>
      <w:r>
        <w:rPr>
          <w:u w:val="single"/>
        </w:rPr>
        <w:t>Raccourcissement de la chaine carbonée :</w:t>
      </w:r>
      <w:r>
        <w:t xml:space="preserve"> [1]p.286</w:t>
      </w:r>
    </w:p>
    <w:p w:rsidR="00331C57" w:rsidRDefault="00331C57" w:rsidP="00E43396">
      <w:pPr>
        <w:pStyle w:val="Sansinterligne"/>
      </w:pPr>
      <w:r>
        <w:tab/>
      </w:r>
      <w:r>
        <w:rPr>
          <w:b/>
          <w:bCs/>
        </w:rPr>
        <w:t xml:space="preserve">Craquage : </w:t>
      </w:r>
      <w:r>
        <w:t>fragmentation de molécules d’hydrocarbures (pétrochimie)</w:t>
      </w:r>
    </w:p>
    <w:p w:rsidR="00331C57" w:rsidRDefault="00331C57" w:rsidP="00331C57">
      <w:pPr>
        <w:pStyle w:val="Sansinterligne"/>
        <w:jc w:val="center"/>
      </w:pPr>
      <w:r>
        <w:rPr>
          <w:noProof/>
        </w:rPr>
        <w:drawing>
          <wp:inline distT="0" distB="0" distL="0" distR="0">
            <wp:extent cx="3771900" cy="7712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140" cy="783783"/>
                    </a:xfrm>
                    <a:prstGeom prst="rect">
                      <a:avLst/>
                    </a:prstGeom>
                    <a:noFill/>
                    <a:ln>
                      <a:noFill/>
                    </a:ln>
                  </pic:spPr>
                </pic:pic>
              </a:graphicData>
            </a:graphic>
          </wp:inline>
        </w:drawing>
      </w:r>
    </w:p>
    <w:p w:rsidR="00331C57" w:rsidRDefault="00331C57" w:rsidP="00331C57">
      <w:pPr>
        <w:pStyle w:val="Sansinterligne"/>
        <w:rPr>
          <w:i/>
          <w:iCs/>
        </w:rPr>
      </w:pPr>
      <w:r>
        <w:rPr>
          <w:i/>
          <w:iCs/>
        </w:rPr>
        <w:t>Cette réaction doit être catalysée</w:t>
      </w:r>
    </w:p>
    <w:p w:rsidR="00331C57" w:rsidRDefault="00331C57" w:rsidP="00331C57">
      <w:pPr>
        <w:pStyle w:val="Sansinterligne"/>
        <w:rPr>
          <w:i/>
          <w:iCs/>
        </w:rPr>
      </w:pPr>
    </w:p>
    <w:p w:rsidR="00331C57" w:rsidRPr="00331C57" w:rsidRDefault="00331C57" w:rsidP="00331C57">
      <w:pPr>
        <w:pStyle w:val="Sansinterligne"/>
      </w:pPr>
      <w:r>
        <w:tab/>
      </w:r>
      <w:r>
        <w:rPr>
          <w:b/>
          <w:bCs/>
        </w:rPr>
        <w:t xml:space="preserve">Vapocraquage : </w:t>
      </w:r>
      <w:r>
        <w:t>craquage en présence de vapeurs d’eau</w:t>
      </w:r>
    </w:p>
    <w:p w:rsidR="00331C57" w:rsidRDefault="00331C57" w:rsidP="00331C57">
      <w:pPr>
        <w:pStyle w:val="Sansinterligne"/>
        <w:jc w:val="center"/>
      </w:pPr>
      <w:r>
        <w:rPr>
          <w:noProof/>
        </w:rPr>
        <w:drawing>
          <wp:inline distT="0" distB="0" distL="0" distR="0" wp14:anchorId="790EABBC" wp14:editId="644E355C">
            <wp:extent cx="4119309" cy="828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5491" cy="833942"/>
                    </a:xfrm>
                    <a:prstGeom prst="rect">
                      <a:avLst/>
                    </a:prstGeom>
                  </pic:spPr>
                </pic:pic>
              </a:graphicData>
            </a:graphic>
          </wp:inline>
        </w:drawing>
      </w:r>
    </w:p>
    <w:p w:rsidR="00331C57" w:rsidRDefault="00331C57" w:rsidP="00331C57">
      <w:pPr>
        <w:pStyle w:val="Sansinterligne"/>
        <w:rPr>
          <w:i/>
          <w:iCs/>
          <w:color w:val="00B0F0"/>
        </w:rPr>
      </w:pPr>
      <w:r>
        <w:rPr>
          <w:i/>
          <w:iCs/>
          <w:color w:val="00B0F0"/>
        </w:rPr>
        <w:t xml:space="preserve">Le vapocraquage évite de faire des réactions parasites (comme des aromatisations, ou des </w:t>
      </w:r>
      <w:proofErr w:type="spellStart"/>
      <w:r>
        <w:rPr>
          <w:i/>
          <w:iCs/>
          <w:color w:val="00B0F0"/>
        </w:rPr>
        <w:t>Diels-Alder</w:t>
      </w:r>
      <w:proofErr w:type="spellEnd"/>
      <w:r>
        <w:rPr>
          <w:i/>
          <w:iCs/>
          <w:color w:val="00B0F0"/>
        </w:rPr>
        <w:t xml:space="preserve"> (réactions entre un diène et un alcène qui entraine la formation de cycloh</w:t>
      </w:r>
      <w:r w:rsidR="00066D69">
        <w:rPr>
          <w:i/>
          <w:iCs/>
          <w:color w:val="00B0F0"/>
        </w:rPr>
        <w:t>exè</w:t>
      </w:r>
      <w:r>
        <w:rPr>
          <w:i/>
          <w:iCs/>
          <w:color w:val="00B0F0"/>
        </w:rPr>
        <w:t>ne</w:t>
      </w:r>
      <w:r w:rsidR="00066D69">
        <w:rPr>
          <w:i/>
          <w:iCs/>
          <w:color w:val="00B0F0"/>
        </w:rPr>
        <w:t xml:space="preserve">). </w:t>
      </w:r>
    </w:p>
    <w:p w:rsidR="00146398" w:rsidRDefault="00146398" w:rsidP="00146398"/>
    <w:p w:rsidR="00146398" w:rsidRDefault="00146398" w:rsidP="00146398">
      <w:pPr>
        <w:pStyle w:val="Sansinterligne"/>
        <w:rPr>
          <w:color w:val="7030A0"/>
        </w:rPr>
      </w:pPr>
      <w:r>
        <w:rPr>
          <w:color w:val="7030A0"/>
        </w:rPr>
        <w:t>(Diapo) Modification de la structure</w:t>
      </w:r>
    </w:p>
    <w:p w:rsidR="00146398" w:rsidRDefault="00146398" w:rsidP="00146398">
      <w:pPr>
        <w:pStyle w:val="Sansinterligne"/>
        <w:rPr>
          <w:color w:val="7030A0"/>
        </w:rPr>
      </w:pPr>
      <w:r>
        <w:rPr>
          <w:color w:val="7030A0"/>
        </w:rPr>
        <w:tab/>
        <w:t>Reformage : à haute température / haute pression et souvent catalysée</w:t>
      </w:r>
    </w:p>
    <w:p w:rsidR="00146398" w:rsidRDefault="00146398" w:rsidP="00146398">
      <w:pPr>
        <w:pStyle w:val="Sansinterligne"/>
        <w:rPr>
          <w:color w:val="7030A0"/>
        </w:rPr>
      </w:pPr>
      <w:r>
        <w:rPr>
          <w:color w:val="7030A0"/>
        </w:rPr>
        <w:tab/>
      </w:r>
      <w:r>
        <w:rPr>
          <w:color w:val="7030A0"/>
        </w:rPr>
        <w:tab/>
        <w:t>Reformage du méthane : au-delà de 640°C</w:t>
      </w:r>
    </w:p>
    <w:p w:rsidR="00146398" w:rsidRDefault="00146398" w:rsidP="00146398">
      <w:pPr>
        <w:pStyle w:val="Sansinterligne"/>
        <w:numPr>
          <w:ilvl w:val="0"/>
          <w:numId w:val="8"/>
        </w:numPr>
        <w:rPr>
          <w:color w:val="7030A0"/>
        </w:rPr>
      </w:pPr>
      <w:r>
        <w:rPr>
          <w:color w:val="7030A0"/>
        </w:rPr>
        <w:t xml:space="preserve">Isomérisation, cyclisation </w:t>
      </w:r>
    </w:p>
    <w:p w:rsidR="00E67CFF" w:rsidRDefault="00E67CFF" w:rsidP="00E67CFF">
      <w:pPr>
        <w:pStyle w:val="Sansinterligne"/>
        <w:rPr>
          <w:color w:val="7030A0"/>
        </w:rPr>
      </w:pPr>
    </w:p>
    <w:p w:rsidR="00E67CFF" w:rsidRDefault="00E67CFF" w:rsidP="00E67CFF">
      <w:pPr>
        <w:pStyle w:val="Sansinterligne"/>
        <w:numPr>
          <w:ilvl w:val="0"/>
          <w:numId w:val="7"/>
        </w:numPr>
        <w:rPr>
          <w:b/>
          <w:bCs/>
        </w:rPr>
      </w:pPr>
      <w:r>
        <w:rPr>
          <w:b/>
          <w:bCs/>
        </w:rPr>
        <w:t>Modification de groupes caractéristiques</w:t>
      </w:r>
    </w:p>
    <w:p w:rsidR="00E67CFF" w:rsidRDefault="00B83E2D" w:rsidP="00E67CFF">
      <w:pPr>
        <w:pStyle w:val="Sansinterligne"/>
      </w:pPr>
      <w:r>
        <w:t>Les réactions chimiques permettent de modifier la longueur d’une chaine carbonée (raccourcissement et allongement) mais on peut aussi modifier les groupes caractéristiques d’une molécule.</w:t>
      </w:r>
    </w:p>
    <w:p w:rsidR="00B83E2D" w:rsidRDefault="00B83E2D" w:rsidP="00E67CFF">
      <w:pPr>
        <w:pStyle w:val="Sansinterligne"/>
      </w:pPr>
    </w:p>
    <w:p w:rsidR="00B83E2D" w:rsidRDefault="00B83E2D" w:rsidP="00B83E2D">
      <w:pPr>
        <w:pStyle w:val="Sansinterligne"/>
        <w:jc w:val="center"/>
      </w:pPr>
      <w:r>
        <w:rPr>
          <w:noProof/>
        </w:rPr>
        <w:drawing>
          <wp:inline distT="0" distB="0" distL="0" distR="0" wp14:anchorId="1ED31B86" wp14:editId="31EB661B">
            <wp:extent cx="3352800" cy="7472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1904" cy="760458"/>
                    </a:xfrm>
                    <a:prstGeom prst="rect">
                      <a:avLst/>
                    </a:prstGeom>
                  </pic:spPr>
                </pic:pic>
              </a:graphicData>
            </a:graphic>
          </wp:inline>
        </w:drawing>
      </w:r>
    </w:p>
    <w:p w:rsidR="00B83E2D" w:rsidRDefault="00B83E2D" w:rsidP="00B83E2D">
      <w:pPr>
        <w:pStyle w:val="Sansinterligne"/>
      </w:pPr>
      <w:r>
        <w:t>Il s’agit de la déshydratation d’un alcool par un acide.</w:t>
      </w:r>
    </w:p>
    <w:p w:rsidR="00B83E2D" w:rsidRDefault="00B83E2D" w:rsidP="00B83E2D">
      <w:pPr>
        <w:pStyle w:val="Sansinterligne"/>
      </w:pPr>
    </w:p>
    <w:p w:rsidR="00B83E2D" w:rsidRDefault="00B83E2D" w:rsidP="00B83E2D">
      <w:pPr>
        <w:pStyle w:val="Sansinterligne"/>
        <w:pBdr>
          <w:left w:val="thinThickSmallGap" w:sz="24" w:space="4" w:color="00B050"/>
        </w:pBdr>
        <w:rPr>
          <w:b/>
          <w:bCs/>
          <w:smallCaps/>
        </w:rPr>
      </w:pPr>
      <w:r>
        <w:rPr>
          <w:b/>
          <w:bCs/>
          <w:smallCaps/>
        </w:rPr>
        <w:t>Transition : Beaucoup de réactions chimiques se ressemblent et pour se comprendre, les chimistes utilisent des classes de réaction souvent rencontrées. Nous allons en détailler trois.</w:t>
      </w:r>
    </w:p>
    <w:p w:rsidR="00B83E2D" w:rsidRDefault="00B83E2D" w:rsidP="00B83E2D">
      <w:pPr>
        <w:pStyle w:val="Sansinterligne"/>
        <w:rPr>
          <w:b/>
          <w:bCs/>
          <w:smallCaps/>
        </w:rPr>
      </w:pPr>
    </w:p>
    <w:p w:rsidR="00B83E2D" w:rsidRDefault="00E36FA0" w:rsidP="00E36FA0">
      <w:pPr>
        <w:pStyle w:val="Sansinterligne"/>
        <w:numPr>
          <w:ilvl w:val="0"/>
          <w:numId w:val="7"/>
        </w:numPr>
        <w:rPr>
          <w:b/>
          <w:bCs/>
        </w:rPr>
      </w:pPr>
      <w:r>
        <w:rPr>
          <w:b/>
          <w:bCs/>
        </w:rPr>
        <w:t>Trois classes de réaction utilisées en chimie organique</w:t>
      </w:r>
    </w:p>
    <w:p w:rsidR="00E36FA0" w:rsidRDefault="00E36FA0" w:rsidP="00E36FA0">
      <w:pPr>
        <w:pStyle w:val="Sansinterligne"/>
        <w:rPr>
          <w:u w:val="single"/>
        </w:rPr>
      </w:pPr>
      <w:r>
        <w:rPr>
          <w:u w:val="single"/>
        </w:rPr>
        <w:t>Réactions de substitution</w:t>
      </w:r>
    </w:p>
    <w:p w:rsidR="00E36FA0" w:rsidRDefault="00E36FA0" w:rsidP="00E36FA0">
      <w:pPr>
        <w:pStyle w:val="Sansinterligne"/>
      </w:pPr>
      <w:r>
        <w:tab/>
        <w:t xml:space="preserve">[1]p.287 : Dans une réaction de </w:t>
      </w:r>
      <w:r>
        <w:rPr>
          <w:i/>
          <w:iCs/>
        </w:rPr>
        <w:t>substitution</w:t>
      </w:r>
      <w:r>
        <w:t>,</w:t>
      </w:r>
      <w:r>
        <w:rPr>
          <w:i/>
          <w:iCs/>
        </w:rPr>
        <w:t xml:space="preserve"> </w:t>
      </w:r>
      <w:r>
        <w:t>un atome (ou un groupe d’atomes) est remplacé par un autre atome (ou groupe d’atomes).</w:t>
      </w:r>
    </w:p>
    <w:p w:rsidR="00E36FA0" w:rsidRDefault="00E36FA0" w:rsidP="00E36FA0">
      <w:pPr>
        <w:pStyle w:val="Sansinterligne"/>
      </w:pPr>
    </w:p>
    <w:p w:rsidR="00E36FA0" w:rsidRDefault="000B1EDA" w:rsidP="00234AD4">
      <w:pPr>
        <w:pStyle w:val="Sansinterligne"/>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3100705</wp:posOffset>
                </wp:positionH>
                <wp:positionV relativeFrom="paragraph">
                  <wp:posOffset>490220</wp:posOffset>
                </wp:positionV>
                <wp:extent cx="571500" cy="9525"/>
                <wp:effectExtent l="38100" t="76200" r="19050" b="85725"/>
                <wp:wrapNone/>
                <wp:docPr id="15" name="Connecteur droit avec flèche 1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E36EAE" id="_x0000_t32" coordsize="21600,21600" o:spt="32" o:oned="t" path="m,l21600,21600e" filled="f">
                <v:path arrowok="t" fillok="f" o:connecttype="none"/>
                <o:lock v:ext="edit" shapetype="t"/>
              </v:shapetype>
              <v:shape id="Connecteur droit avec flèche 15" o:spid="_x0000_s1026" type="#_x0000_t32" style="position:absolute;margin-left:244.15pt;margin-top:38.6pt;width:4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" strokecolor="black [3200]" strokeweight=".5pt">
                <v:stroke startarrow="block" endarrow="block" joinstyle="miter"/>
              </v:shape>
            </w:pict>
          </mc:Fallback>
        </mc:AlternateContent>
      </w:r>
      <w:r w:rsidR="00234AD4">
        <w:rPr>
          <w:noProof/>
        </w:rPr>
        <w:drawing>
          <wp:inline distT="0" distB="0" distL="0" distR="0" wp14:anchorId="44B1D79A" wp14:editId="70DB1113">
            <wp:extent cx="4410075" cy="1217729"/>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55" cy="1230895"/>
                    </a:xfrm>
                    <a:prstGeom prst="rect">
                      <a:avLst/>
                    </a:prstGeom>
                  </pic:spPr>
                </pic:pic>
              </a:graphicData>
            </a:graphic>
          </wp:inline>
        </w:drawing>
      </w:r>
    </w:p>
    <w:p w:rsidR="00E36FA0" w:rsidRDefault="00234AD4" w:rsidP="00E36FA0">
      <w:pPr>
        <w:pStyle w:val="Sansinterligne"/>
      </w:pPr>
      <w:r>
        <w:t xml:space="preserve">On a une substitution du groupe hydroxyle par un groupe </w:t>
      </w:r>
      <w:proofErr w:type="spellStart"/>
      <w:r>
        <w:t>chloro</w:t>
      </w:r>
      <w:proofErr w:type="spellEnd"/>
      <w:r>
        <w:t>.</w:t>
      </w:r>
    </w:p>
    <w:p w:rsidR="00234AD4" w:rsidRDefault="00234AD4" w:rsidP="00E36FA0">
      <w:pPr>
        <w:pStyle w:val="Sansinterligne"/>
      </w:pPr>
    </w:p>
    <w:p w:rsidR="00234AD4" w:rsidRDefault="00234AD4" w:rsidP="00E36FA0">
      <w:pPr>
        <w:pStyle w:val="Sansinterligne"/>
        <w:rPr>
          <w:u w:val="single"/>
        </w:rPr>
      </w:pPr>
      <w:r>
        <w:rPr>
          <w:u w:val="single"/>
        </w:rPr>
        <w:t xml:space="preserve">Réactions d’addition : </w:t>
      </w:r>
    </w:p>
    <w:p w:rsidR="00027F20" w:rsidRPr="00027F20" w:rsidRDefault="00027F20" w:rsidP="00E36FA0">
      <w:pPr>
        <w:pStyle w:val="Sansinterligne"/>
        <w:rPr>
          <w:i/>
          <w:iCs/>
          <w:color w:val="FFC000"/>
        </w:rPr>
      </w:pPr>
      <w:r>
        <w:rPr>
          <w:i/>
          <w:iCs/>
          <w:color w:val="FFC000"/>
        </w:rPr>
        <w:t>Addition : alcène sur dibrome</w:t>
      </w:r>
    </w:p>
    <w:p w:rsidR="00234AD4" w:rsidRDefault="00234AD4" w:rsidP="00E36FA0">
      <w:pPr>
        <w:pStyle w:val="Sansinterligne"/>
      </w:pPr>
      <w:r>
        <w:tab/>
        <w:t xml:space="preserve">[1]p.187 : Dans une réaction </w:t>
      </w:r>
      <w:r>
        <w:rPr>
          <w:i/>
          <w:iCs/>
        </w:rPr>
        <w:t>d’addition</w:t>
      </w:r>
      <w:r>
        <w:t>, des atomes, ou groupe d’atomes sont ajoutés aux atomes d’une liaison simple.</w:t>
      </w:r>
    </w:p>
    <w:p w:rsidR="00234AD4" w:rsidRDefault="00234AD4" w:rsidP="00E36FA0">
      <w:pPr>
        <w:pStyle w:val="Sansinterligne"/>
      </w:pPr>
    </w:p>
    <w:p w:rsidR="00234AD4" w:rsidRDefault="00234AD4" w:rsidP="00234AD4">
      <w:pPr>
        <w:pStyle w:val="Sansinterligne"/>
        <w:jc w:val="center"/>
      </w:pPr>
      <w:r>
        <w:rPr>
          <w:noProof/>
        </w:rPr>
        <w:drawing>
          <wp:inline distT="0" distB="0" distL="0" distR="0" wp14:anchorId="18B25CE2" wp14:editId="75F8C967">
            <wp:extent cx="3990975" cy="10707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1733" cy="1079023"/>
                    </a:xfrm>
                    <a:prstGeom prst="rect">
                      <a:avLst/>
                    </a:prstGeom>
                  </pic:spPr>
                </pic:pic>
              </a:graphicData>
            </a:graphic>
          </wp:inline>
        </w:drawing>
      </w:r>
    </w:p>
    <w:p w:rsidR="004706DE" w:rsidRDefault="004706DE" w:rsidP="004706DE">
      <w:pPr>
        <w:pStyle w:val="Sansinterligne"/>
        <w:rPr>
          <w:u w:val="single"/>
        </w:rPr>
      </w:pPr>
      <w:r>
        <w:rPr>
          <w:u w:val="single"/>
        </w:rPr>
        <w:t>Réaction d’élimination :</w:t>
      </w:r>
    </w:p>
    <w:p w:rsidR="004706DE" w:rsidRDefault="004706DE" w:rsidP="004706DE">
      <w:pPr>
        <w:pStyle w:val="Sansinterligne"/>
      </w:pPr>
      <w:r>
        <w:tab/>
        <w:t xml:space="preserve">[1]p.187 : Dans une réaction </w:t>
      </w:r>
      <w:r>
        <w:rPr>
          <w:i/>
          <w:iCs/>
        </w:rPr>
        <w:t>d’élimination,</w:t>
      </w:r>
      <w:r>
        <w:t xml:space="preserve"> des atomes ou groupes d’atomes, portés par des atomes adjacents, sont éliminés pour former une liaison multiple</w:t>
      </w:r>
    </w:p>
    <w:p w:rsidR="004706DE" w:rsidRDefault="004706DE" w:rsidP="004706DE">
      <w:pPr>
        <w:pStyle w:val="Sansinterligne"/>
      </w:pPr>
    </w:p>
    <w:p w:rsidR="004706DE" w:rsidRDefault="001E3A19" w:rsidP="001C491B">
      <w:pPr>
        <w:pStyle w:val="Sansinterligne"/>
        <w:jc w:val="center"/>
      </w:pPr>
      <w:r>
        <w:rPr>
          <w:noProof/>
        </w:rPr>
        <w:lastRenderedPageBreak/>
        <w:drawing>
          <wp:inline distT="0" distB="0" distL="0" distR="0" wp14:anchorId="179A00DB" wp14:editId="252E09ED">
            <wp:extent cx="4181475" cy="1010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3253" cy="1023316"/>
                    </a:xfrm>
                    <a:prstGeom prst="rect">
                      <a:avLst/>
                    </a:prstGeom>
                  </pic:spPr>
                </pic:pic>
              </a:graphicData>
            </a:graphic>
          </wp:inline>
        </w:drawing>
      </w:r>
    </w:p>
    <w:p w:rsidR="001E3A19" w:rsidRDefault="00AA5F0C" w:rsidP="00255EF8">
      <w:pPr>
        <w:pStyle w:val="Sansinterligne"/>
        <w:pBdr>
          <w:left w:val="thinThickSmallGap" w:sz="24" w:space="4" w:color="00B050"/>
        </w:pBdr>
        <w:rPr>
          <w:b/>
          <w:bCs/>
          <w:smallCaps/>
        </w:rPr>
      </w:pPr>
      <w:r>
        <w:rPr>
          <w:b/>
          <w:bCs/>
          <w:smallCaps/>
        </w:rPr>
        <w:t xml:space="preserve">Transition : D’un point de vue macroscopique, on voit que la réaction bilan nous permet de savoir et d’identifier ce qui s’est passé au cours de la réaction. Cependant, connaissant les réactifs, comment en tant que chimiste nous pouvons savoir quel(s) produit(s) va (ou vont) se produire(nt) ? </w:t>
      </w:r>
    </w:p>
    <w:p w:rsidR="00AA5F0C" w:rsidRDefault="00AA5F0C" w:rsidP="00255EF8">
      <w:pPr>
        <w:pStyle w:val="Sansinterligne"/>
        <w:pBdr>
          <w:left w:val="thinThickSmallGap" w:sz="24" w:space="4" w:color="00B050"/>
        </w:pBdr>
        <w:rPr>
          <w:b/>
          <w:bCs/>
          <w:smallCaps/>
        </w:rPr>
      </w:pPr>
      <w:r>
        <w:rPr>
          <w:b/>
          <w:bCs/>
          <w:smallCaps/>
        </w:rPr>
        <w:t>Les chimistes recherchent à prévoir théoriquement les produits formables pour éviter tous risques</w:t>
      </w:r>
      <w:r w:rsidR="004C1019">
        <w:rPr>
          <w:b/>
          <w:bCs/>
          <w:smallCaps/>
        </w:rPr>
        <w:t xml:space="preserve"> au niveau de la sécurité.</w:t>
      </w:r>
    </w:p>
    <w:p w:rsidR="00586C3E" w:rsidRDefault="00AA5F0C" w:rsidP="00255EF8">
      <w:pPr>
        <w:pStyle w:val="Sansinterligne"/>
        <w:pBdr>
          <w:left w:val="thinThickSmallGap" w:sz="24" w:space="4" w:color="00B050"/>
        </w:pBdr>
        <w:rPr>
          <w:b/>
          <w:bCs/>
          <w:smallCaps/>
        </w:rPr>
      </w:pPr>
      <w:r>
        <w:rPr>
          <w:b/>
          <w:bCs/>
          <w:smallCaps/>
        </w:rPr>
        <w:t xml:space="preserve">Nous allons développer dans la suite une méthode permettant de </w:t>
      </w:r>
      <w:r w:rsidR="00255EF8">
        <w:rPr>
          <w:b/>
          <w:bCs/>
          <w:smallCaps/>
        </w:rPr>
        <w:t>prévoir quel(s) produit(s) va (ou vont) se produire(nt).</w:t>
      </w:r>
      <w:bookmarkStart w:id="0" w:name="_GoBack"/>
      <w:bookmarkEnd w:id="0"/>
    </w:p>
    <w:p w:rsidR="00586C3E" w:rsidRPr="00073F91" w:rsidRDefault="00586C3E" w:rsidP="004C1019">
      <w:pPr>
        <w:pStyle w:val="Sansinterligne"/>
        <w:rPr>
          <w:b/>
          <w:bCs/>
          <w:smallCaps/>
          <w:u w:val="single"/>
        </w:rPr>
      </w:pPr>
    </w:p>
    <w:p w:rsidR="00255EF8" w:rsidRPr="00255EF8" w:rsidRDefault="00255EF8" w:rsidP="00255EF8">
      <w:pPr>
        <w:pStyle w:val="Sansinterligne"/>
        <w:numPr>
          <w:ilvl w:val="0"/>
          <w:numId w:val="6"/>
        </w:numPr>
        <w:rPr>
          <w:b/>
          <w:bCs/>
          <w:smallCaps/>
          <w:u w:val="single"/>
        </w:rPr>
      </w:pPr>
      <w:r>
        <w:rPr>
          <w:b/>
          <w:bCs/>
          <w:u w:val="single"/>
        </w:rPr>
        <w:t>Échelle microscopique : la liaison polarisée</w:t>
      </w:r>
    </w:p>
    <w:p w:rsidR="00255EF8" w:rsidRPr="00255EF8" w:rsidRDefault="00255EF8" w:rsidP="00255EF8">
      <w:pPr>
        <w:pStyle w:val="Sansinterligne"/>
        <w:numPr>
          <w:ilvl w:val="0"/>
          <w:numId w:val="9"/>
        </w:numPr>
        <w:rPr>
          <w:b/>
          <w:bCs/>
          <w:smallCaps/>
        </w:rPr>
      </w:pPr>
      <w:r>
        <w:rPr>
          <w:b/>
          <w:bCs/>
        </w:rPr>
        <w:t>Électronégativité et liaison polarisée</w:t>
      </w:r>
    </w:p>
    <w:p w:rsidR="00255EF8" w:rsidRDefault="00255EF8" w:rsidP="00255EF8">
      <w:pPr>
        <w:pStyle w:val="Sansinterligne"/>
      </w:pPr>
    </w:p>
    <w:p w:rsidR="00255EF8" w:rsidRDefault="00255EF8" w:rsidP="00255EF8">
      <w:pPr>
        <w:pStyle w:val="Sansinterligne"/>
      </w:pPr>
      <w:r>
        <w:t>[1]p.306 L’</w:t>
      </w:r>
      <w:r>
        <w:rPr>
          <w:i/>
          <w:iCs/>
        </w:rPr>
        <w:t>électronégativité</w:t>
      </w:r>
      <w:r>
        <w:t xml:space="preserve"> est une grandeur relative qui traduit l’aptitude d’un atome à attirer à lui le doublet d’électrons qui l’associe à un autre atome par une liaison covalente.</w:t>
      </w:r>
    </w:p>
    <w:p w:rsidR="00255EF8" w:rsidRDefault="00255EF8" w:rsidP="00255EF8">
      <w:pPr>
        <w:pStyle w:val="Sansinterligne"/>
        <w:ind w:firstLine="708"/>
      </w:pPr>
      <w:r>
        <w:t xml:space="preserve">Autrement dit, l’électronégativité est la capacité d’un atome à attirer les électrons d’une liaison vers lui. </w:t>
      </w:r>
    </w:p>
    <w:p w:rsidR="00255EF8" w:rsidRDefault="00255EF8" w:rsidP="00255EF8">
      <w:pPr>
        <w:pStyle w:val="Sansinterligne"/>
      </w:pPr>
      <w:r>
        <w:t xml:space="preserve">Elle est notée </w:t>
      </w:r>
      <w:r>
        <w:sym w:font="Symbol" w:char="F063"/>
      </w:r>
      <w:r>
        <w:t xml:space="preserve"> et est sans unité.</w:t>
      </w:r>
    </w:p>
    <w:p w:rsidR="00255EF8" w:rsidRDefault="00255EF8" w:rsidP="00255EF8">
      <w:pPr>
        <w:pStyle w:val="Sansinterligne"/>
      </w:pPr>
    </w:p>
    <w:p w:rsidR="00255EF8" w:rsidRDefault="00255EF8" w:rsidP="00255EF8">
      <w:pPr>
        <w:pStyle w:val="Sansinterligne"/>
        <w:rPr>
          <w:color w:val="7030A0"/>
        </w:rPr>
      </w:pPr>
      <w:r>
        <w:rPr>
          <w:color w:val="7030A0"/>
        </w:rPr>
        <w:t>(</w:t>
      </w:r>
      <w:proofErr w:type="spellStart"/>
      <w:r>
        <w:rPr>
          <w:color w:val="7030A0"/>
        </w:rPr>
        <w:t>Ptable</w:t>
      </w:r>
      <w:proofErr w:type="spellEnd"/>
      <w:r>
        <w:rPr>
          <w:color w:val="7030A0"/>
        </w:rPr>
        <w:t xml:space="preserve">) Montrer l’évolution </w:t>
      </w:r>
      <w:r w:rsidR="00B875FB">
        <w:rPr>
          <w:color w:val="7030A0"/>
        </w:rPr>
        <w:t>de l’électronégativité dans la classification périodique</w:t>
      </w:r>
      <w:r w:rsidR="00485038">
        <w:rPr>
          <w:color w:val="7030A0"/>
        </w:rPr>
        <w:t xml:space="preserve"> et faire le lien avec la configuration électronique stable des gaz rares.</w:t>
      </w:r>
    </w:p>
    <w:p w:rsidR="00B875FB" w:rsidRDefault="00B875FB" w:rsidP="00255EF8">
      <w:pPr>
        <w:pStyle w:val="Sansinterligne"/>
        <w:rPr>
          <w:color w:val="7030A0"/>
        </w:rPr>
      </w:pPr>
    </w:p>
    <w:p w:rsidR="00B875FB" w:rsidRDefault="00B875FB" w:rsidP="00255EF8">
      <w:pPr>
        <w:pStyle w:val="Sansinterligne"/>
        <w:rPr>
          <w:i/>
          <w:iCs/>
          <w:color w:val="00B0F0"/>
        </w:rPr>
      </w:pPr>
      <w:r>
        <w:rPr>
          <w:i/>
          <w:iCs/>
          <w:color w:val="00B0F0"/>
        </w:rPr>
        <w:t>Il existe plusieurs échelles d’électronégativité</w:t>
      </w:r>
    </w:p>
    <w:p w:rsidR="00B875FB" w:rsidRDefault="00B875FB" w:rsidP="00255EF8">
      <w:pPr>
        <w:pStyle w:val="Sansinterligne"/>
        <w:rPr>
          <w:rFonts w:eastAsiaTheme="minorEastAsia"/>
          <w:i/>
          <w:iCs/>
          <w:color w:val="00B0F0"/>
        </w:rPr>
      </w:pPr>
      <w:r>
        <w:rPr>
          <w:i/>
          <w:iCs/>
          <w:color w:val="00B0F0"/>
        </w:rPr>
        <w:tab/>
        <w:t xml:space="preserve">Pauling : échelle relative : </w:t>
      </w:r>
      <m:oMath>
        <m:sSup>
          <m:sSupPr>
            <m:ctrlPr>
              <w:rPr>
                <w:rFonts w:ascii="Cambria Math" w:hAnsi="Cambria Math"/>
                <w:i/>
                <w:color w:val="00B0F0"/>
              </w:rPr>
            </m:ctrlPr>
          </m:sSupPr>
          <m:e>
            <m:d>
              <m:dPr>
                <m:begChr m:val="|"/>
                <m:endChr m:val="|"/>
                <m:ctrlPr>
                  <w:rPr>
                    <w:rFonts w:ascii="Cambria Math" w:hAnsi="Cambria Math"/>
                    <w:i/>
                    <w:color w:val="00B0F0"/>
                  </w:rPr>
                </m:ctrlPr>
              </m:dPr>
              <m:e>
                <m:r>
                  <m:rPr>
                    <m:sty m:val="p"/>
                  </m:rPr>
                  <w:rPr>
                    <w:rFonts w:ascii="Cambria Math" w:hAnsi="Cambria Math"/>
                    <w:color w:val="00B0F0"/>
                  </w:rPr>
                  <m:t>χ</m:t>
                </m:r>
                <m:d>
                  <m:dPr>
                    <m:ctrlPr>
                      <w:rPr>
                        <w:rFonts w:ascii="Cambria Math" w:hAnsi="Cambria Math"/>
                        <w:i/>
                        <w:color w:val="00B0F0"/>
                      </w:rPr>
                    </m:ctrlPr>
                  </m:dPr>
                  <m:e>
                    <m:r>
                      <w:rPr>
                        <w:rFonts w:ascii="Cambria Math" w:hAnsi="Cambria Math"/>
                        <w:color w:val="00B0F0"/>
                      </w:rPr>
                      <m:t>A</m:t>
                    </m:r>
                  </m:e>
                </m:d>
                <m:r>
                  <w:rPr>
                    <w:rFonts w:ascii="Cambria Math" w:hAnsi="Cambria Math"/>
                    <w:color w:val="00B0F0"/>
                  </w:rPr>
                  <m:t>-</m:t>
                </m:r>
                <m:r>
                  <m:rPr>
                    <m:sty m:val="p"/>
                  </m:rPr>
                  <w:rPr>
                    <w:rFonts w:ascii="Cambria Math" w:hAnsi="Cambria Math"/>
                    <w:color w:val="00B0F0"/>
                  </w:rPr>
                  <m:t>χ</m:t>
                </m:r>
                <m:d>
                  <m:dPr>
                    <m:ctrlPr>
                      <w:rPr>
                        <w:rFonts w:ascii="Cambria Math" w:hAnsi="Cambria Math"/>
                        <w:i/>
                        <w:color w:val="00B0F0"/>
                      </w:rPr>
                    </m:ctrlPr>
                  </m:dPr>
                  <m:e>
                    <m:r>
                      <w:rPr>
                        <w:rFonts w:ascii="Cambria Math" w:hAnsi="Cambria Math"/>
                        <w:color w:val="00B0F0"/>
                      </w:rPr>
                      <m:t>B</m:t>
                    </m:r>
                  </m:e>
                </m:d>
              </m:e>
            </m:d>
          </m:e>
          <m:sup>
            <m:r>
              <w:rPr>
                <w:rFonts w:ascii="Cambria Math" w:hAnsi="Cambria Math"/>
                <w:color w:val="00B0F0"/>
              </w:rPr>
              <m:t>2</m:t>
            </m:r>
          </m:sup>
        </m:sSup>
        <m:r>
          <w:rPr>
            <w:rFonts w:ascii="Cambria Math" w:hAnsi="Cambria Math"/>
            <w:color w:val="00B0F0"/>
          </w:rPr>
          <m:t xml:space="preserve"> = k'(D_{AB} - </m:t>
        </m:r>
        <m:rad>
          <m:radPr>
            <m:degHide m:val="1"/>
            <m:ctrlPr>
              <w:rPr>
                <w:rFonts w:ascii="Cambria Math" w:hAnsi="Cambria Math"/>
                <w:i/>
                <w:iCs/>
                <w:color w:val="00B0F0"/>
              </w:rPr>
            </m:ctrlPr>
          </m:radPr>
          <m:deg/>
          <m:e>
            <m:sSub>
              <m:sSubPr>
                <m:ctrlPr>
                  <w:rPr>
                    <w:rFonts w:ascii="Cambria Math" w:hAnsi="Cambria Math"/>
                    <w:i/>
                    <w:iCs/>
                    <w:color w:val="00B0F0"/>
                  </w:rPr>
                </m:ctrlPr>
              </m:sSubPr>
              <m:e>
                <m:r>
                  <w:rPr>
                    <w:rFonts w:ascii="Cambria Math" w:hAnsi="Cambria Math"/>
                    <w:color w:val="00B0F0"/>
                  </w:rPr>
                  <m:t>D</m:t>
                </m:r>
              </m:e>
              <m:sub>
                <m:r>
                  <w:rPr>
                    <w:rFonts w:ascii="Cambria Math" w:hAnsi="Cambria Math"/>
                    <w:color w:val="00B0F0"/>
                  </w:rPr>
                  <m:t>AA</m:t>
                </m:r>
              </m:sub>
            </m:sSub>
            <m:sSub>
              <m:sSubPr>
                <m:ctrlPr>
                  <w:rPr>
                    <w:rFonts w:ascii="Cambria Math" w:hAnsi="Cambria Math"/>
                    <w:i/>
                    <w:iCs/>
                    <w:color w:val="00B0F0"/>
                  </w:rPr>
                </m:ctrlPr>
              </m:sSubPr>
              <m:e>
                <m:r>
                  <w:rPr>
                    <w:rFonts w:ascii="Cambria Math" w:hAnsi="Cambria Math"/>
                    <w:color w:val="00B0F0"/>
                  </w:rPr>
                  <m:t>D</m:t>
                </m:r>
              </m:e>
              <m:sub>
                <m:r>
                  <w:rPr>
                    <w:rFonts w:ascii="Cambria Math" w:hAnsi="Cambria Math"/>
                    <w:color w:val="00B0F0"/>
                  </w:rPr>
                  <m:t>AB</m:t>
                </m:r>
              </m:sub>
            </m:sSub>
            <m:r>
              <w:rPr>
                <w:rFonts w:ascii="Cambria Math" w:hAnsi="Cambria Math"/>
                <w:color w:val="00B0F0"/>
              </w:rPr>
              <m:t>)</m:t>
            </m:r>
          </m:e>
        </m:rad>
      </m:oMath>
    </w:p>
    <w:p w:rsidR="0024520C" w:rsidRDefault="0024520C" w:rsidP="00255EF8">
      <w:pPr>
        <w:pStyle w:val="Sansinterligne"/>
        <w:rPr>
          <w:rFonts w:eastAsiaTheme="minorEastAsia"/>
          <w:i/>
          <w:iCs/>
          <w:color w:val="00B0F0"/>
        </w:rPr>
      </w:pPr>
      <w:r>
        <w:rPr>
          <w:rFonts w:eastAsiaTheme="minorEastAsia"/>
          <w:i/>
          <w:iCs/>
          <w:color w:val="00B0F0"/>
        </w:rPr>
        <w:tab/>
      </w:r>
      <w:r w:rsidRPr="0024520C">
        <w:rPr>
          <w:rFonts w:eastAsiaTheme="minorEastAsia"/>
          <w:i/>
          <w:iCs/>
          <w:color w:val="00B0F0"/>
        </w:rPr>
        <w:t xml:space="preserve">L’énergie de liaison </w:t>
      </w:r>
      <m:oMath>
        <m:sSub>
          <m:sSubPr>
            <m:ctrlPr>
              <w:rPr>
                <w:rFonts w:ascii="Cambria Math" w:eastAsiaTheme="minorEastAsia" w:hAnsi="Cambria Math"/>
                <w:i/>
                <w:iCs/>
                <w:color w:val="00B0F0"/>
              </w:rPr>
            </m:ctrlPr>
          </m:sSubPr>
          <m:e>
            <m:r>
              <w:rPr>
                <w:rFonts w:ascii="Cambria Math" w:eastAsiaTheme="minorEastAsia" w:hAnsi="Cambria Math"/>
                <w:color w:val="00B0F0"/>
              </w:rPr>
              <m:t>D</m:t>
            </m:r>
          </m:e>
          <m:sub>
            <m:r>
              <w:rPr>
                <w:rFonts w:ascii="Cambria Math" w:eastAsiaTheme="minorEastAsia" w:hAnsi="Cambria Math"/>
                <w:color w:val="00B0F0"/>
              </w:rPr>
              <m:t>AB</m:t>
            </m:r>
          </m:sub>
        </m:sSub>
      </m:oMath>
      <w:r w:rsidRPr="0024520C">
        <w:rPr>
          <w:rFonts w:eastAsiaTheme="minorEastAsia"/>
          <w:i/>
          <w:iCs/>
          <w:color w:val="00B0F0"/>
        </w:rPr>
        <w:t xml:space="preserve"> est l’énergie à fournir dans le vide pour passer de </w:t>
      </w:r>
      <m:oMath>
        <m:sSub>
          <m:sSubPr>
            <m:ctrlPr>
              <w:rPr>
                <w:rFonts w:ascii="Cambria Math" w:eastAsiaTheme="minorEastAsia" w:hAnsi="Cambria Math"/>
                <w:i/>
                <w:iCs/>
                <w:color w:val="00B0F0"/>
              </w:rPr>
            </m:ctrlPr>
          </m:sSubPr>
          <m:e>
            <m:r>
              <w:rPr>
                <w:rFonts w:ascii="Cambria Math" w:eastAsiaTheme="minorEastAsia" w:hAnsi="Cambria Math"/>
                <w:color w:val="00B0F0"/>
              </w:rPr>
              <m:t>AB</m:t>
            </m:r>
          </m:e>
          <m:sub>
            <m:r>
              <w:rPr>
                <w:rFonts w:ascii="Cambria Math" w:eastAsiaTheme="minorEastAsia" w:hAnsi="Cambria Math"/>
                <w:color w:val="00B0F0"/>
              </w:rPr>
              <m:t>(g)</m:t>
            </m:r>
          </m:sub>
        </m:sSub>
        <m:r>
          <w:rPr>
            <w:rFonts w:ascii="Cambria Math" w:eastAsiaTheme="minorEastAsia" w:hAnsi="Cambria Math"/>
            <w:color w:val="00B0F0"/>
          </w:rPr>
          <m:t xml:space="preserve"> → </m:t>
        </m:r>
        <m:sSub>
          <m:sSubPr>
            <m:ctrlPr>
              <w:rPr>
                <w:rFonts w:ascii="Cambria Math" w:eastAsiaTheme="minorEastAsia" w:hAnsi="Cambria Math"/>
                <w:i/>
                <w:iCs/>
                <w:color w:val="00B0F0"/>
              </w:rPr>
            </m:ctrlPr>
          </m:sSubPr>
          <m:e>
            <m:r>
              <w:rPr>
                <w:rFonts w:ascii="Cambria Math" w:eastAsiaTheme="minorEastAsia" w:hAnsi="Cambria Math"/>
                <w:color w:val="00B0F0"/>
              </w:rPr>
              <m:t>A</m:t>
            </m:r>
          </m:e>
          <m:sub>
            <m:r>
              <w:rPr>
                <w:rFonts w:ascii="Cambria Math" w:eastAsiaTheme="minorEastAsia" w:hAnsi="Cambria Math"/>
                <w:color w:val="00B0F0"/>
              </w:rPr>
              <m:t>(g)</m:t>
            </m:r>
          </m:sub>
        </m:sSub>
        <m:r>
          <w:rPr>
            <w:rFonts w:ascii="Cambria Math" w:eastAsiaTheme="minorEastAsia" w:hAnsi="Cambria Math"/>
            <w:color w:val="00B0F0"/>
          </w:rPr>
          <m:t xml:space="preserve">+ </m:t>
        </m:r>
        <m:sSub>
          <m:sSubPr>
            <m:ctrlPr>
              <w:rPr>
                <w:rFonts w:ascii="Cambria Math" w:eastAsiaTheme="minorEastAsia" w:hAnsi="Cambria Math"/>
                <w:i/>
                <w:iCs/>
                <w:color w:val="00B0F0"/>
              </w:rPr>
            </m:ctrlPr>
          </m:sSubPr>
          <m:e>
            <m:r>
              <w:rPr>
                <w:rFonts w:ascii="Cambria Math" w:eastAsiaTheme="minorEastAsia" w:hAnsi="Cambria Math"/>
                <w:color w:val="00B0F0"/>
              </w:rPr>
              <m:t>B</m:t>
            </m:r>
          </m:e>
          <m:sub>
            <m:r>
              <w:rPr>
                <w:rFonts w:ascii="Cambria Math" w:eastAsiaTheme="minorEastAsia" w:hAnsi="Cambria Math"/>
                <w:color w:val="00B0F0"/>
              </w:rPr>
              <m:t>(g)</m:t>
            </m:r>
          </m:sub>
        </m:sSub>
      </m:oMath>
    </w:p>
    <w:p w:rsidR="00B875FB" w:rsidRDefault="00B875FB" w:rsidP="00255EF8">
      <w:pPr>
        <w:pStyle w:val="Sansinterligne"/>
        <w:rPr>
          <w:rFonts w:eastAsiaTheme="minorEastAsia"/>
          <w:i/>
          <w:iCs/>
          <w:color w:val="00B0F0"/>
        </w:rPr>
      </w:pPr>
      <w:r>
        <w:rPr>
          <w:rFonts w:eastAsiaTheme="minorEastAsia"/>
          <w:i/>
          <w:iCs/>
          <w:color w:val="00B0F0"/>
        </w:rPr>
        <w:tab/>
      </w:r>
      <w:r>
        <w:rPr>
          <w:rFonts w:eastAsiaTheme="minorEastAsia"/>
          <w:i/>
          <w:iCs/>
          <w:color w:val="00B0F0"/>
        </w:rPr>
        <w:tab/>
        <w:t>Physicien et chimiste américain (1901-1994), prix Nobel (1954) pour travaux sur liaison chimique</w:t>
      </w:r>
    </w:p>
    <w:p w:rsidR="00B875FB" w:rsidRPr="00485038" w:rsidRDefault="00B875FB" w:rsidP="00255EF8">
      <w:pPr>
        <w:pStyle w:val="Sansinterligne"/>
        <w:rPr>
          <w:rFonts w:eastAsiaTheme="minorEastAsia"/>
          <w:i/>
          <w:iCs/>
          <w:color w:val="00B0F0"/>
          <w:lang w:val="en-GB"/>
        </w:rPr>
      </w:pPr>
      <w:r>
        <w:rPr>
          <w:rFonts w:eastAsiaTheme="minorEastAsia"/>
          <w:i/>
          <w:iCs/>
          <w:color w:val="00B0F0"/>
        </w:rPr>
        <w:tab/>
      </w:r>
      <w:proofErr w:type="spellStart"/>
      <w:r w:rsidRPr="00485038">
        <w:rPr>
          <w:rFonts w:eastAsiaTheme="minorEastAsia"/>
          <w:i/>
          <w:iCs/>
          <w:color w:val="00B0F0"/>
          <w:lang w:val="en-GB"/>
        </w:rPr>
        <w:t>Mulliken</w:t>
      </w:r>
      <w:proofErr w:type="spellEnd"/>
      <w:r w:rsidRPr="00485038">
        <w:rPr>
          <w:rFonts w:eastAsiaTheme="minorEastAsia"/>
          <w:i/>
          <w:iCs/>
          <w:color w:val="00B0F0"/>
          <w:lang w:val="en-GB"/>
        </w:rPr>
        <w:t xml:space="preserve"> : </w:t>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χ</m:t>
            </m:r>
            <m:ctrlPr>
              <w:rPr>
                <w:rFonts w:ascii="Cambria Math" w:eastAsiaTheme="minorEastAsia" w:hAnsi="Cambria Math"/>
                <w:iCs/>
                <w:color w:val="00B0F0"/>
              </w:rPr>
            </m:ctrlPr>
          </m:e>
          <m:sub>
            <m:r>
              <w:rPr>
                <w:rFonts w:ascii="Cambria Math" w:eastAsiaTheme="minorEastAsia" w:hAnsi="Cambria Math"/>
                <w:color w:val="00B0F0"/>
              </w:rPr>
              <m:t>M</m:t>
            </m:r>
          </m:sub>
        </m:sSub>
        <m:r>
          <w:rPr>
            <w:rFonts w:ascii="Cambria Math" w:eastAsiaTheme="minorEastAsia" w:hAnsi="Cambria Math"/>
            <w:color w:val="00B0F0"/>
            <w:lang w:val="en-GB"/>
          </w:rPr>
          <m:t>=</m:t>
        </m:r>
        <m:r>
          <w:rPr>
            <w:rFonts w:ascii="Cambria Math" w:eastAsiaTheme="minorEastAsia" w:hAnsi="Cambria Math"/>
            <w:color w:val="00B0F0"/>
          </w:rPr>
          <m:t>k</m:t>
        </m:r>
        <m:f>
          <m:fPr>
            <m:ctrlPr>
              <w:rPr>
                <w:rFonts w:ascii="Cambria Math" w:eastAsiaTheme="minorEastAsia" w:hAnsi="Cambria Math"/>
                <w:i/>
                <w:iCs/>
                <w:color w:val="00B0F0"/>
              </w:rPr>
            </m:ctrlPr>
          </m:fPr>
          <m:num>
            <m:r>
              <w:rPr>
                <w:rFonts w:ascii="Cambria Math" w:eastAsiaTheme="minorEastAsia" w:hAnsi="Cambria Math"/>
                <w:color w:val="00B0F0"/>
              </w:rPr>
              <m:t>EI</m:t>
            </m:r>
            <m:r>
              <w:rPr>
                <w:rFonts w:ascii="Cambria Math" w:eastAsiaTheme="minorEastAsia" w:hAnsi="Cambria Math"/>
                <w:color w:val="00B0F0"/>
                <w:lang w:val="en-GB"/>
              </w:rPr>
              <m:t>+</m:t>
            </m:r>
            <m:r>
              <w:rPr>
                <w:rFonts w:ascii="Cambria Math" w:eastAsiaTheme="minorEastAsia" w:hAnsi="Cambria Math"/>
                <w:color w:val="00B0F0"/>
              </w:rPr>
              <m:t>AE</m:t>
            </m:r>
          </m:num>
          <m:den>
            <m:r>
              <w:rPr>
                <w:rFonts w:ascii="Cambria Math" w:eastAsiaTheme="minorEastAsia" w:hAnsi="Cambria Math"/>
                <w:color w:val="00B0F0"/>
                <w:lang w:val="en-GB"/>
              </w:rPr>
              <m:t>2</m:t>
            </m:r>
          </m:den>
        </m:f>
      </m:oMath>
    </w:p>
    <w:p w:rsidR="00B875FB" w:rsidRDefault="00B875FB" w:rsidP="00255EF8">
      <w:pPr>
        <w:pStyle w:val="Sansinterligne"/>
        <w:rPr>
          <w:rFonts w:eastAsiaTheme="minorEastAsia"/>
          <w:i/>
          <w:iCs/>
          <w:color w:val="00B0F0"/>
        </w:rPr>
      </w:pPr>
      <w:r>
        <w:rPr>
          <w:rFonts w:eastAsiaTheme="minorEastAsia"/>
          <w:i/>
          <w:iCs/>
          <w:color w:val="00B0F0"/>
        </w:rPr>
        <w:t xml:space="preserve">Où EI est l’énergie d’ionisation : énergie à fournir pour faire </w:t>
      </w:r>
      <m:oMath>
        <m:sSub>
          <m:sSubPr>
            <m:ctrlPr>
              <w:rPr>
                <w:rFonts w:ascii="Cambria Math" w:eastAsiaTheme="minorEastAsia" w:hAnsi="Cambria Math"/>
                <w:i/>
                <w:iCs/>
                <w:color w:val="00B0F0"/>
              </w:rPr>
            </m:ctrlPr>
          </m:sSubPr>
          <m:e>
            <m:r>
              <w:rPr>
                <w:rFonts w:ascii="Cambria Math" w:eastAsiaTheme="minorEastAsia" w:hAnsi="Cambria Math"/>
                <w:color w:val="00B0F0"/>
              </w:rPr>
              <m:t>X</m:t>
            </m:r>
          </m:e>
          <m:sub>
            <m:d>
              <m:dPr>
                <m:ctrlPr>
                  <w:rPr>
                    <w:rFonts w:ascii="Cambria Math" w:eastAsiaTheme="minorEastAsia" w:hAnsi="Cambria Math"/>
                    <w:i/>
                    <w:iCs/>
                    <w:color w:val="00B0F0"/>
                  </w:rPr>
                </m:ctrlPr>
              </m:dPr>
              <m:e>
                <m:r>
                  <w:rPr>
                    <w:rFonts w:ascii="Cambria Math" w:eastAsiaTheme="minorEastAsia" w:hAnsi="Cambria Math"/>
                    <w:color w:val="00B0F0"/>
                  </w:rPr>
                  <m:t>g</m:t>
                </m:r>
              </m:e>
            </m:d>
          </m:sub>
        </m:sSub>
        <m:r>
          <w:rPr>
            <w:rFonts w:ascii="Cambria Math" w:eastAsiaTheme="minorEastAsia" w:hAnsi="Cambria Math"/>
            <w:color w:val="00B0F0"/>
          </w:rPr>
          <m:t>→</m:t>
        </m:r>
        <m:sSubSup>
          <m:sSubSupPr>
            <m:ctrlPr>
              <w:rPr>
                <w:rFonts w:ascii="Cambria Math" w:eastAsiaTheme="minorEastAsia" w:hAnsi="Cambria Math"/>
                <w:i/>
                <w:iCs/>
                <w:color w:val="00B0F0"/>
              </w:rPr>
            </m:ctrlPr>
          </m:sSubSupPr>
          <m:e>
            <m:r>
              <w:rPr>
                <w:rFonts w:ascii="Cambria Math" w:eastAsiaTheme="minorEastAsia" w:hAnsi="Cambria Math"/>
                <w:color w:val="00B0F0"/>
              </w:rPr>
              <m:t>X</m:t>
            </m:r>
          </m:e>
          <m:sub>
            <m:d>
              <m:dPr>
                <m:ctrlPr>
                  <w:rPr>
                    <w:rFonts w:ascii="Cambria Math" w:eastAsiaTheme="minorEastAsia" w:hAnsi="Cambria Math"/>
                    <w:i/>
                    <w:iCs/>
                    <w:color w:val="00B0F0"/>
                  </w:rPr>
                </m:ctrlPr>
              </m:dPr>
              <m:e>
                <m:r>
                  <w:rPr>
                    <w:rFonts w:ascii="Cambria Math" w:eastAsiaTheme="minorEastAsia" w:hAnsi="Cambria Math"/>
                    <w:color w:val="00B0F0"/>
                  </w:rPr>
                  <m:t>g</m:t>
                </m:r>
              </m:e>
            </m:d>
          </m:sub>
          <m:sup>
            <m:r>
              <w:rPr>
                <w:rFonts w:ascii="Cambria Math" w:eastAsiaTheme="minorEastAsia" w:hAnsi="Cambria Math"/>
                <w:color w:val="00B0F0"/>
              </w:rPr>
              <m:t>+</m:t>
            </m:r>
          </m:sup>
        </m:sSubSup>
        <m:r>
          <w:rPr>
            <w:rFonts w:ascii="Cambria Math" w:eastAsiaTheme="minorEastAsia" w:hAnsi="Cambria Math"/>
            <w:color w:val="00B0F0"/>
          </w:rPr>
          <m:t>+</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oMath>
      <w:r>
        <w:rPr>
          <w:rFonts w:eastAsiaTheme="minorEastAsia"/>
          <w:i/>
          <w:iCs/>
          <w:color w:val="00B0F0"/>
        </w:rPr>
        <w:t>dans le vide</w:t>
      </w:r>
    </w:p>
    <w:p w:rsidR="00B875FB" w:rsidRDefault="00B875FB" w:rsidP="00255EF8">
      <w:pPr>
        <w:pStyle w:val="Sansinterligne"/>
        <w:rPr>
          <w:rFonts w:eastAsiaTheme="minorEastAsia"/>
          <w:i/>
          <w:iCs/>
          <w:color w:val="00B0F0"/>
        </w:rPr>
      </w:pPr>
      <w:r>
        <w:rPr>
          <w:rFonts w:eastAsiaTheme="minorEastAsia"/>
          <w:i/>
          <w:iCs/>
          <w:color w:val="00B0F0"/>
        </w:rPr>
        <w:t xml:space="preserve">Et AE est l’attachement électronique : énergie à fournir pour faire </w:t>
      </w:r>
      <m:oMath>
        <m:sSubSup>
          <m:sSubSupPr>
            <m:ctrlPr>
              <w:rPr>
                <w:rFonts w:ascii="Cambria Math" w:eastAsiaTheme="minorEastAsia" w:hAnsi="Cambria Math"/>
                <w:i/>
                <w:iCs/>
                <w:color w:val="00B0F0"/>
              </w:rPr>
            </m:ctrlPr>
          </m:sSubSupPr>
          <m:e>
            <m:r>
              <w:rPr>
                <w:rFonts w:ascii="Cambria Math" w:eastAsiaTheme="minorEastAsia" w:hAnsi="Cambria Math"/>
                <w:color w:val="00B0F0"/>
              </w:rPr>
              <m:t>X</m:t>
            </m:r>
          </m:e>
          <m:sub>
            <m:d>
              <m:dPr>
                <m:ctrlPr>
                  <w:rPr>
                    <w:rFonts w:ascii="Cambria Math" w:eastAsiaTheme="minorEastAsia" w:hAnsi="Cambria Math"/>
                    <w:i/>
                    <w:iCs/>
                    <w:color w:val="00B0F0"/>
                  </w:rPr>
                </m:ctrlPr>
              </m:dPr>
              <m:e>
                <m:r>
                  <w:rPr>
                    <w:rFonts w:ascii="Cambria Math" w:eastAsiaTheme="minorEastAsia" w:hAnsi="Cambria Math"/>
                    <w:color w:val="00B0F0"/>
                  </w:rPr>
                  <m:t>g</m:t>
                </m:r>
              </m:e>
            </m:d>
          </m:sub>
          <m:sup>
            <m:r>
              <w:rPr>
                <w:rFonts w:ascii="Cambria Math" w:eastAsiaTheme="minorEastAsia" w:hAnsi="Cambria Math"/>
                <w:color w:val="00B0F0"/>
              </w:rPr>
              <m:t>-</m:t>
            </m:r>
          </m:sup>
        </m:sSubSup>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X</m:t>
            </m:r>
          </m:e>
          <m:sub>
            <m:d>
              <m:dPr>
                <m:ctrlPr>
                  <w:rPr>
                    <w:rFonts w:ascii="Cambria Math" w:eastAsiaTheme="minorEastAsia" w:hAnsi="Cambria Math"/>
                    <w:i/>
                    <w:iCs/>
                    <w:color w:val="00B0F0"/>
                  </w:rPr>
                </m:ctrlPr>
              </m:dPr>
              <m:e>
                <m:r>
                  <w:rPr>
                    <w:rFonts w:ascii="Cambria Math" w:eastAsiaTheme="minorEastAsia" w:hAnsi="Cambria Math"/>
                    <w:color w:val="00B0F0"/>
                  </w:rPr>
                  <m:t>g</m:t>
                </m:r>
              </m:e>
            </m:d>
          </m:sub>
        </m:sSub>
        <m:r>
          <w:rPr>
            <w:rFonts w:ascii="Cambria Math" w:eastAsiaTheme="minorEastAsia" w:hAnsi="Cambria Math"/>
            <w:color w:val="00B0F0"/>
          </w:rPr>
          <m:t>+</m:t>
        </m:r>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oMath>
      <w:r>
        <w:rPr>
          <w:rFonts w:eastAsiaTheme="minorEastAsia"/>
          <w:i/>
          <w:iCs/>
          <w:color w:val="00B0F0"/>
        </w:rPr>
        <w:t>dans le vide</w:t>
      </w:r>
    </w:p>
    <w:p w:rsidR="00485038" w:rsidRDefault="00485038" w:rsidP="00255EF8">
      <w:pPr>
        <w:pStyle w:val="Sansinterligne"/>
        <w:rPr>
          <w:rFonts w:eastAsiaTheme="minorEastAsia"/>
          <w:i/>
          <w:iCs/>
          <w:color w:val="00B0F0"/>
        </w:rPr>
      </w:pPr>
      <w:r>
        <w:rPr>
          <w:rFonts w:eastAsiaTheme="minorEastAsia"/>
          <w:i/>
          <w:iCs/>
          <w:color w:val="00B0F0"/>
        </w:rPr>
        <w:t xml:space="preserve">D’autres échelles : celles de </w:t>
      </w:r>
      <w:proofErr w:type="spellStart"/>
      <w:r>
        <w:rPr>
          <w:rFonts w:eastAsiaTheme="minorEastAsia"/>
          <w:i/>
          <w:iCs/>
          <w:color w:val="00B0F0"/>
        </w:rPr>
        <w:t>Allred</w:t>
      </w:r>
      <w:proofErr w:type="spellEnd"/>
      <w:r>
        <w:rPr>
          <w:rFonts w:eastAsiaTheme="minorEastAsia"/>
          <w:i/>
          <w:iCs/>
          <w:color w:val="00B0F0"/>
        </w:rPr>
        <w:t xml:space="preserve"> et </w:t>
      </w:r>
      <w:proofErr w:type="spellStart"/>
      <w:r>
        <w:rPr>
          <w:rFonts w:eastAsiaTheme="minorEastAsia"/>
          <w:i/>
          <w:iCs/>
          <w:color w:val="00B0F0"/>
        </w:rPr>
        <w:t>Rochow</w:t>
      </w:r>
      <w:proofErr w:type="spellEnd"/>
      <w:r>
        <w:rPr>
          <w:rFonts w:eastAsiaTheme="minorEastAsia"/>
          <w:i/>
          <w:iCs/>
          <w:color w:val="00B0F0"/>
        </w:rPr>
        <w:t xml:space="preserve"> : </w:t>
      </w:r>
      <m:oMath>
        <m:r>
          <m:rPr>
            <m:sty m:val="p"/>
          </m:rPr>
          <w:rPr>
            <w:rFonts w:ascii="Cambria Math" w:eastAsiaTheme="minorEastAsia" w:hAnsi="Cambria Math"/>
            <w:color w:val="00B0F0"/>
          </w:rPr>
          <m:t>χ∝</m:t>
        </m:r>
        <m:sSub>
          <m:sSubPr>
            <m:ctrlPr>
              <w:rPr>
                <w:rFonts w:ascii="Cambria Math" w:eastAsiaTheme="minorEastAsia" w:hAnsi="Cambria Math"/>
                <w:i/>
                <w:iCs/>
                <w:color w:val="00B0F0"/>
              </w:rPr>
            </m:ctrlPr>
          </m:sSubPr>
          <m:e>
            <m:r>
              <w:rPr>
                <w:rFonts w:ascii="Cambria Math" w:eastAsiaTheme="minorEastAsia" w:hAnsi="Cambria Math"/>
                <w:color w:val="00B0F0"/>
              </w:rPr>
              <m:t>Z</m:t>
            </m:r>
          </m:e>
          <m:sub>
            <m:r>
              <w:rPr>
                <w:rFonts w:ascii="Cambria Math" w:eastAsiaTheme="minorEastAsia" w:hAnsi="Cambria Math"/>
                <w:color w:val="00B0F0"/>
              </w:rPr>
              <m:t>eff</m:t>
            </m:r>
          </m:sub>
        </m:sSub>
        <m:f>
          <m:fPr>
            <m:ctrlPr>
              <w:rPr>
                <w:rFonts w:ascii="Cambria Math" w:eastAsiaTheme="minorEastAsia" w:hAnsi="Cambria Math"/>
                <w:i/>
                <w:iCs/>
                <w:color w:val="00B0F0"/>
              </w:rPr>
            </m:ctrlPr>
          </m:fPr>
          <m:num>
            <m:sSup>
              <m:sSupPr>
                <m:ctrlPr>
                  <w:rPr>
                    <w:rFonts w:ascii="Cambria Math" w:eastAsiaTheme="minorEastAsia" w:hAnsi="Cambria Math"/>
                    <w:i/>
                    <w:iCs/>
                    <w:color w:val="00B0F0"/>
                  </w:rPr>
                </m:ctrlPr>
              </m:sSupPr>
              <m:e>
                <m:r>
                  <w:rPr>
                    <w:rFonts w:ascii="Cambria Math" w:eastAsiaTheme="minorEastAsia" w:hAnsi="Cambria Math"/>
                    <w:color w:val="00B0F0"/>
                  </w:rPr>
                  <m:t>e</m:t>
                </m:r>
              </m:e>
              <m:sup>
                <m:r>
                  <w:rPr>
                    <w:rFonts w:ascii="Cambria Math" w:eastAsiaTheme="minorEastAsia" w:hAnsi="Cambria Math"/>
                    <w:color w:val="00B0F0"/>
                  </w:rPr>
                  <m:t>2</m:t>
                </m:r>
              </m:sup>
            </m:sSup>
          </m:num>
          <m:den>
            <m:sSubSup>
              <m:sSubSupPr>
                <m:ctrlPr>
                  <w:rPr>
                    <w:rFonts w:ascii="Cambria Math" w:eastAsiaTheme="minorEastAsia" w:hAnsi="Cambria Math"/>
                    <w:i/>
                    <w:iCs/>
                    <w:color w:val="00B0F0"/>
                  </w:rPr>
                </m:ctrlPr>
              </m:sSubSupPr>
              <m:e>
                <m:r>
                  <w:rPr>
                    <w:rFonts w:ascii="Cambria Math" w:eastAsiaTheme="minorEastAsia" w:hAnsi="Cambria Math"/>
                    <w:color w:val="00B0F0"/>
                  </w:rPr>
                  <m:t>r</m:t>
                </m:r>
              </m:e>
              <m:sub>
                <m:r>
                  <w:rPr>
                    <w:rFonts w:ascii="Cambria Math" w:eastAsiaTheme="minorEastAsia" w:hAnsi="Cambria Math"/>
                    <w:color w:val="00B0F0"/>
                  </w:rPr>
                  <m:t>cov</m:t>
                </m:r>
              </m:sub>
              <m:sup>
                <m:r>
                  <w:rPr>
                    <w:rFonts w:ascii="Cambria Math" w:eastAsiaTheme="minorEastAsia" w:hAnsi="Cambria Math"/>
                    <w:color w:val="00B0F0"/>
                  </w:rPr>
                  <m:t>2</m:t>
                </m:r>
              </m:sup>
            </m:sSubSup>
          </m:den>
        </m:f>
      </m:oMath>
      <w:r>
        <w:rPr>
          <w:rFonts w:eastAsiaTheme="minorEastAsia"/>
          <w:i/>
          <w:iCs/>
          <w:color w:val="00B0F0"/>
        </w:rPr>
        <w:t xml:space="preserve"> et celle de Paar</w:t>
      </w:r>
    </w:p>
    <w:p w:rsidR="00485038" w:rsidRDefault="00485038" w:rsidP="00255EF8">
      <w:pPr>
        <w:pStyle w:val="Sansinterligne"/>
        <w:rPr>
          <w:rFonts w:eastAsiaTheme="minorEastAsia"/>
          <w:i/>
          <w:iCs/>
          <w:color w:val="00B0F0"/>
        </w:rPr>
      </w:pPr>
    </w:p>
    <w:p w:rsidR="00485038" w:rsidRDefault="00485038" w:rsidP="00485038">
      <w:pPr>
        <w:pStyle w:val="Sansinterligne"/>
        <w:rPr>
          <w:u w:val="single"/>
        </w:rPr>
      </w:pPr>
      <w:r>
        <w:rPr>
          <w:u w:val="single"/>
        </w:rPr>
        <w:t>Polarisation d’une liaison :</w:t>
      </w:r>
    </w:p>
    <w:p w:rsidR="00485038" w:rsidRDefault="00485038" w:rsidP="00485038">
      <w:pPr>
        <w:pStyle w:val="Sansinterligne"/>
        <w:rPr>
          <w:i/>
          <w:iCs/>
        </w:rPr>
      </w:pPr>
      <w:r>
        <w:tab/>
        <w:t xml:space="preserve">Molécule de dihydrogène : la symétrie de la molécule implique que le doublet électronique est réparti équitablement. Dans ce cas, la liaison est dite </w:t>
      </w:r>
      <w:r>
        <w:rPr>
          <w:i/>
          <w:iCs/>
        </w:rPr>
        <w:t>non polarisée.</w:t>
      </w:r>
    </w:p>
    <w:p w:rsidR="00485038" w:rsidRDefault="00485038" w:rsidP="00485038">
      <w:pPr>
        <w:pStyle w:val="Sansinterligne"/>
        <w:rPr>
          <w:i/>
          <w:iCs/>
        </w:rPr>
      </w:pPr>
    </w:p>
    <w:p w:rsidR="00485038" w:rsidRDefault="00485038" w:rsidP="00485038">
      <w:pPr>
        <w:pStyle w:val="Sansinterligne"/>
        <w:rPr>
          <w:rFonts w:eastAsiaTheme="minorEastAsia"/>
        </w:rPr>
      </w:pPr>
      <w:r>
        <w:tab/>
        <w:t xml:space="preserve">Molécule de chlorure d’hydrogène </w:t>
      </w:r>
      <w:proofErr w:type="spellStart"/>
      <w:r>
        <w:t>HCl</w:t>
      </w:r>
      <w:proofErr w:type="spellEnd"/>
      <w:r>
        <w:t xml:space="preserve">. L’électronégativité du chlore est bien plus importante que celle de l’hydrogène. Les électrons sont donc attirés par le chlore qui portera une charge partielle négative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m:t>
            </m:r>
          </m:sup>
        </m:sSup>
      </m:oMath>
      <w:r>
        <w:rPr>
          <w:rFonts w:eastAsiaTheme="minorEastAsia"/>
        </w:rPr>
        <w:t xml:space="preserve"> et l’hydrogène portera une charge partielle positive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w:t>
      </w:r>
    </w:p>
    <w:p w:rsidR="00485038" w:rsidRDefault="00485038" w:rsidP="00485038">
      <w:pPr>
        <w:pStyle w:val="Sansinterligne"/>
        <w:rPr>
          <w:rFonts w:eastAsiaTheme="minorEastAsia"/>
          <w:i/>
          <w:iCs/>
        </w:rPr>
      </w:pPr>
      <w:r>
        <w:rPr>
          <w:rFonts w:eastAsiaTheme="minorEastAsia"/>
        </w:rPr>
        <w:tab/>
      </w:r>
      <w:r>
        <w:rPr>
          <w:rFonts w:eastAsiaTheme="minorEastAsia"/>
          <w:i/>
          <w:iCs/>
        </w:rPr>
        <w:t>Faire les schémas au tableau.</w:t>
      </w:r>
    </w:p>
    <w:p w:rsidR="00485038" w:rsidRDefault="00485038" w:rsidP="00485038">
      <w:pPr>
        <w:pStyle w:val="Sansinterligne"/>
        <w:rPr>
          <w:rFonts w:eastAsiaTheme="minorEastAsia"/>
          <w:i/>
          <w:iCs/>
        </w:rPr>
      </w:pPr>
    </w:p>
    <w:p w:rsidR="00485038" w:rsidRDefault="00485038" w:rsidP="00485038">
      <w:pPr>
        <w:pStyle w:val="Sansinterligne"/>
        <w:rPr>
          <w:rFonts w:eastAsiaTheme="minorEastAsia"/>
        </w:rPr>
      </w:pPr>
      <w:r>
        <w:rPr>
          <w:rFonts w:eastAsiaTheme="minorEastAsia"/>
        </w:rPr>
        <w:tab/>
        <w:t xml:space="preserve">Dans ce cas, la molécule est dite </w:t>
      </w:r>
      <w:r>
        <w:rPr>
          <w:rFonts w:eastAsiaTheme="minorEastAsia"/>
          <w:i/>
          <w:iCs/>
        </w:rPr>
        <w:t>polarisée.</w:t>
      </w:r>
      <w:r>
        <w:rPr>
          <w:rFonts w:eastAsiaTheme="minorEastAsia"/>
        </w:rPr>
        <w:t xml:space="preserve"> Plus la différence d’électronégativité entre les deux atomes d’une liaison est grande plus la liaison sera polarisée (et tend vers une liaison ionique). </w:t>
      </w:r>
    </w:p>
    <w:p w:rsidR="00485038" w:rsidRDefault="00485038" w:rsidP="00485038">
      <w:pPr>
        <w:pStyle w:val="Sansinterligne"/>
        <w:rPr>
          <w:rFonts w:eastAsiaTheme="minorEastAsia"/>
        </w:rPr>
      </w:pPr>
    </w:p>
    <w:p w:rsidR="00485038" w:rsidRDefault="00485038" w:rsidP="00485038">
      <w:pPr>
        <w:pStyle w:val="Sansinterligne"/>
        <w:rPr>
          <w:rFonts w:eastAsiaTheme="minorEastAsia"/>
        </w:rPr>
      </w:pPr>
      <w:r>
        <w:rPr>
          <w:rFonts w:eastAsiaTheme="minorEastAsia"/>
        </w:rPr>
        <w:t>Par convention, on peut considérer que la liaison C-H est non polarisée.</w:t>
      </w:r>
    </w:p>
    <w:p w:rsidR="003420A2" w:rsidRDefault="003420A2" w:rsidP="00485038">
      <w:pPr>
        <w:pStyle w:val="Sansinterligne"/>
        <w:rPr>
          <w:rFonts w:eastAsiaTheme="minorEastAsia"/>
        </w:rPr>
      </w:pPr>
    </w:p>
    <w:p w:rsidR="003420A2" w:rsidRDefault="003420A2" w:rsidP="003420A2">
      <w:pPr>
        <w:pStyle w:val="Sansinterligne"/>
        <w:numPr>
          <w:ilvl w:val="0"/>
          <w:numId w:val="9"/>
        </w:numPr>
        <w:rPr>
          <w:rFonts w:eastAsiaTheme="minorEastAsia"/>
          <w:b/>
          <w:bCs/>
        </w:rPr>
      </w:pPr>
      <w:r>
        <w:rPr>
          <w:rFonts w:eastAsiaTheme="minorEastAsia"/>
          <w:b/>
          <w:bCs/>
        </w:rPr>
        <w:t>Exemples de sites donneurs et accepteurs d’électrons</w:t>
      </w:r>
    </w:p>
    <w:p w:rsidR="003420A2" w:rsidRDefault="003420A2" w:rsidP="003420A2">
      <w:pPr>
        <w:pStyle w:val="Sansinterligne"/>
        <w:ind w:firstLine="708"/>
        <w:rPr>
          <w:rFonts w:eastAsiaTheme="minorEastAsia"/>
          <w:i/>
          <w:iCs/>
        </w:rPr>
      </w:pPr>
      <w:r>
        <w:rPr>
          <w:rFonts w:eastAsiaTheme="minorEastAsia"/>
        </w:rPr>
        <w:t xml:space="preserve">Dans une molécule, un atome porteur d’un doublet électronique non liant ou chargé (même partiellement) négativement est un </w:t>
      </w:r>
      <w:r>
        <w:rPr>
          <w:rFonts w:eastAsiaTheme="minorEastAsia"/>
          <w:i/>
          <w:iCs/>
        </w:rPr>
        <w:t>site donneur d’électrons.</w:t>
      </w:r>
    </w:p>
    <w:p w:rsidR="00073F91" w:rsidRDefault="003420A2" w:rsidP="003420A2">
      <w:pPr>
        <w:pStyle w:val="Sansinterligne"/>
        <w:rPr>
          <w:rFonts w:eastAsiaTheme="minorEastAsia"/>
          <w:i/>
          <w:iCs/>
        </w:rPr>
      </w:pPr>
      <w:r>
        <w:rPr>
          <w:rFonts w:eastAsiaTheme="minorEastAsia"/>
          <w:i/>
          <w:iCs/>
        </w:rPr>
        <w:tab/>
      </w:r>
    </w:p>
    <w:p w:rsidR="003420A2" w:rsidRPr="003420A2" w:rsidRDefault="003420A2" w:rsidP="00073F91">
      <w:pPr>
        <w:pStyle w:val="Sansinterligne"/>
        <w:ind w:firstLine="708"/>
        <w:rPr>
          <w:rFonts w:eastAsiaTheme="minorEastAsia"/>
        </w:rPr>
      </w:pPr>
      <w:r>
        <w:rPr>
          <w:rFonts w:eastAsiaTheme="minorEastAsia"/>
        </w:rPr>
        <w:t xml:space="preserve">Prendre l’exemple de la molécule d’eau. </w:t>
      </w:r>
    </w:p>
    <w:p w:rsidR="00485038" w:rsidRPr="003420A2" w:rsidRDefault="003420A2" w:rsidP="003420A2">
      <w:pPr>
        <w:tabs>
          <w:tab w:val="left" w:pos="3735"/>
        </w:tabs>
        <w:rPr>
          <w:rFonts w:eastAsiaTheme="minorEastAsia"/>
        </w:rPr>
      </w:pPr>
      <w:r>
        <w:rPr>
          <w:noProof/>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12700</wp:posOffset>
                </wp:positionV>
                <wp:extent cx="381000" cy="314325"/>
                <wp:effectExtent l="19050" t="19050" r="19050" b="28575"/>
                <wp:wrapNone/>
                <wp:docPr id="12" name="Ellipse 12"/>
                <wp:cNvGraphicFramePr/>
                <a:graphic xmlns:a="http://schemas.openxmlformats.org/drawingml/2006/main">
                  <a:graphicData uri="http://schemas.microsoft.com/office/word/2010/wordprocessingShape">
                    <wps:wsp>
                      <wps:cNvSpPr/>
                      <wps:spPr>
                        <a:xfrm>
                          <a:off x="0" y="0"/>
                          <a:ext cx="381000" cy="3143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93D64" id="Ellipse 12" o:spid="_x0000_s1026" style="position:absolute;margin-left:4.15pt;margin-top:1pt;width:30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" filled="f" strokecolor="red" strokeweight="2.25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09A344C1" wp14:editId="579160A0">
                <wp:simplePos x="0" y="0"/>
                <wp:positionH relativeFrom="column">
                  <wp:posOffset>548005</wp:posOffset>
                </wp:positionH>
                <wp:positionV relativeFrom="paragraph">
                  <wp:posOffset>69850</wp:posOffset>
                </wp:positionV>
                <wp:extent cx="190500" cy="1905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190500" cy="1905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E0E5C" id="Rectangle 11" o:spid="_x0000_s1026" style="position:absolute;margin-left:43.15pt;margin-top:5.5pt;width:1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" filled="f" strokecolor="#1f3763 [1604]" strokeweight="2.25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62230</wp:posOffset>
                </wp:positionH>
                <wp:positionV relativeFrom="paragraph">
                  <wp:posOffset>431800</wp:posOffset>
                </wp:positionV>
                <wp:extent cx="266700" cy="2095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6700" cy="2095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1D30A" id="Rectangle 9" o:spid="_x0000_s1026" style="position:absolute;margin-left:4.9pt;margin-top:34pt;width:21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" filled="f" strokecolor="#1f3763 [1604]" strokeweight="2.25pt"/>
            </w:pict>
          </mc:Fallback>
        </mc:AlternateContent>
      </w:r>
      <w:r>
        <w:rPr>
          <w:noProof/>
        </w:rPr>
        <w:drawing>
          <wp:inline distT="0" distB="0" distL="0" distR="0" wp14:anchorId="5A4B920B" wp14:editId="670D9C24">
            <wp:extent cx="771124" cy="630185"/>
            <wp:effectExtent l="0" t="0" r="0" b="0"/>
            <wp:docPr id="6" name="Image 6" descr="Géométrie des molécules | Lelivrescolaire.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éométrie des molécules | Lelivrescolaire.f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3197" cy="640051"/>
                    </a:xfrm>
                    <a:prstGeom prst="rect">
                      <a:avLst/>
                    </a:prstGeom>
                    <a:noFill/>
                    <a:ln>
                      <a:noFill/>
                    </a:ln>
                  </pic:spPr>
                </pic:pic>
              </a:graphicData>
            </a:graphic>
          </wp:inline>
        </w:drawing>
      </w:r>
      <w:r>
        <w:rPr>
          <w:rFonts w:eastAsiaTheme="minorEastAsia"/>
          <w:i/>
          <w:iCs/>
        </w:rPr>
        <w:t xml:space="preserve"> </w:t>
      </w:r>
      <w:r>
        <w:rPr>
          <w:rFonts w:eastAsiaTheme="minorEastAsia"/>
        </w:rPr>
        <w:t xml:space="preserve">Les H portent une charge partielle positive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 xml:space="preserve"> et l’oxygène porte une charge </w:t>
      </w:r>
      <m:oMath>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w:t>
      </w:r>
    </w:p>
    <w:p w:rsidR="00485038" w:rsidRPr="00485038" w:rsidRDefault="00485038" w:rsidP="00485038">
      <w:pPr>
        <w:pStyle w:val="Sansinterligne"/>
        <w:rPr>
          <w:i/>
          <w:iCs/>
        </w:rPr>
      </w:pPr>
    </w:p>
    <w:p w:rsidR="00255EF8" w:rsidRDefault="003420A2" w:rsidP="001E3A19">
      <w:pPr>
        <w:pStyle w:val="Sansinterligne"/>
        <w:rPr>
          <w:i/>
          <w:iCs/>
        </w:rPr>
      </w:pPr>
      <w:r>
        <w:rPr>
          <w:b/>
          <w:bCs/>
          <w:smallCaps/>
        </w:rPr>
        <w:tab/>
      </w:r>
      <w:r>
        <w:t>Dans une molécule, un atome porteur d’une charge électrique positive (même partielle)</w:t>
      </w:r>
      <w:r w:rsidR="00306556">
        <w:t xml:space="preserve"> ou une lacune électronique</w:t>
      </w:r>
      <w:r>
        <w:t xml:space="preserve"> est un </w:t>
      </w:r>
      <w:r>
        <w:rPr>
          <w:i/>
          <w:iCs/>
        </w:rPr>
        <w:t>site d’accepteur d’électrons.</w:t>
      </w:r>
    </w:p>
    <w:p w:rsidR="003420A2" w:rsidRDefault="003420A2" w:rsidP="001E3A19">
      <w:pPr>
        <w:pStyle w:val="Sansinterligne"/>
        <w:rPr>
          <w:rFonts w:eastAsiaTheme="minorEastAsia"/>
        </w:rPr>
      </w:pPr>
      <w:r>
        <w:tab/>
        <w:t xml:space="preserve">Prendre l’exemple du 2-chloro-2-methylpropane : le carbone porte une charge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m:t>
            </m:r>
          </m:sup>
        </m:sSup>
      </m:oMath>
      <w:r>
        <w:rPr>
          <w:rFonts w:eastAsiaTheme="minorEastAsia"/>
        </w:rPr>
        <w:t xml:space="preserve"> et le chlore porte une charge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w:t>
      </w:r>
    </w:p>
    <w:p w:rsidR="00625E1D" w:rsidRDefault="00625E1D" w:rsidP="001E3A19">
      <w:pPr>
        <w:pStyle w:val="Sansinterligne"/>
        <w:rPr>
          <w:rFonts w:eastAsiaTheme="minorEastAsia"/>
        </w:rPr>
      </w:pPr>
    </w:p>
    <w:p w:rsidR="00625E1D" w:rsidRDefault="00625E1D" w:rsidP="00C921F1">
      <w:pPr>
        <w:pStyle w:val="Sansinterligne"/>
        <w:pBdr>
          <w:left w:val="thinThickSmallGap" w:sz="24" w:space="4" w:color="00B050"/>
        </w:pBdr>
        <w:rPr>
          <w:rFonts w:eastAsiaTheme="minorEastAsia"/>
          <w:b/>
          <w:bCs/>
          <w:smallCaps/>
        </w:rPr>
      </w:pPr>
      <w:r>
        <w:rPr>
          <w:rFonts w:eastAsiaTheme="minorEastAsia"/>
          <w:b/>
          <w:bCs/>
          <w:smallCaps/>
        </w:rPr>
        <w:t xml:space="preserve">Transition : Comment à partir des charges partielles positives et négatives repérées dans les molécules, </w:t>
      </w:r>
      <w:r w:rsidR="00C921F1">
        <w:rPr>
          <w:rFonts w:eastAsiaTheme="minorEastAsia"/>
          <w:b/>
          <w:bCs/>
          <w:smallCaps/>
        </w:rPr>
        <w:t>pouvons-nous comprendre la formation de tels ou tels produits ?</w:t>
      </w:r>
    </w:p>
    <w:p w:rsidR="009072BE" w:rsidRDefault="009072BE" w:rsidP="00C921F1"/>
    <w:p w:rsidR="00C921F1" w:rsidRDefault="00C921F1" w:rsidP="00C921F1">
      <w:pPr>
        <w:pStyle w:val="Sansinterligne"/>
        <w:numPr>
          <w:ilvl w:val="0"/>
          <w:numId w:val="6"/>
        </w:numPr>
        <w:rPr>
          <w:b/>
          <w:bCs/>
          <w:u w:val="single"/>
        </w:rPr>
      </w:pPr>
      <w:r w:rsidRPr="00C921F1">
        <w:rPr>
          <w:b/>
          <w:bCs/>
          <w:u w:val="single"/>
        </w:rPr>
        <w:t>Mécanismes réactionnels</w:t>
      </w:r>
    </w:p>
    <w:p w:rsidR="00C921F1" w:rsidRDefault="00C921F1" w:rsidP="00C921F1">
      <w:pPr>
        <w:pStyle w:val="Sansinterligne"/>
        <w:ind w:firstLine="360"/>
      </w:pPr>
      <w:r>
        <w:t xml:space="preserve">Pour expliquer ce qu’est un mécanisme réactionnel, nous allons étudier la </w:t>
      </w:r>
      <w:r w:rsidR="00A16433">
        <w:t>réaction entre le 2-méthylpropan-2-ol et l’acide chlorhydrique.</w:t>
      </w:r>
    </w:p>
    <w:p w:rsidR="00C921F1" w:rsidRDefault="00C921F1" w:rsidP="00C921F1">
      <w:pPr>
        <w:pStyle w:val="Sansinterligne"/>
      </w:pPr>
    </w:p>
    <w:p w:rsidR="00C921F1" w:rsidRDefault="00C921F1" w:rsidP="00C921F1">
      <w:pPr>
        <w:pStyle w:val="Sansinterligne"/>
      </w:pPr>
      <w:r>
        <w:tab/>
      </w:r>
      <w:r w:rsidR="00A16433">
        <w:t>Au tableau repérer les sites accepteur et donneur de doublets :</w:t>
      </w:r>
    </w:p>
    <w:p w:rsidR="00A16433" w:rsidRDefault="00A16433" w:rsidP="00C921F1">
      <w:pPr>
        <w:pStyle w:val="Sansinterligne"/>
      </w:pPr>
      <w:r>
        <w:tab/>
      </w:r>
      <w:r>
        <w:tab/>
        <w:t>Oxygène de l’alcool est donneur donc le carbone est accepteur</w:t>
      </w:r>
    </w:p>
    <w:p w:rsidR="00A16433" w:rsidRDefault="00A16433" w:rsidP="00C921F1">
      <w:pPr>
        <w:pStyle w:val="Sansinterligne"/>
      </w:pPr>
      <w:r>
        <w:tab/>
      </w:r>
      <w:r>
        <w:tab/>
        <w:t>Le chlore est donneur donc l’hydrogène est accepteur</w:t>
      </w:r>
    </w:p>
    <w:p w:rsidR="00A16433" w:rsidRDefault="00C921F1" w:rsidP="00A16433">
      <w:pPr>
        <w:pStyle w:val="Sansinterligne"/>
      </w:pPr>
      <w:r>
        <w:tab/>
      </w:r>
    </w:p>
    <w:p w:rsidR="00C921F1" w:rsidRDefault="00C921F1" w:rsidP="00A16433">
      <w:pPr>
        <w:pStyle w:val="Sansinterligne"/>
        <w:ind w:firstLine="708"/>
      </w:pPr>
      <w:r>
        <w:t xml:space="preserve">Le </w:t>
      </w:r>
      <w:r>
        <w:rPr>
          <w:i/>
          <w:iCs/>
        </w:rPr>
        <w:t xml:space="preserve">mécanisme réactionnel </w:t>
      </w:r>
      <w:r>
        <w:t>correspond à l’ensemble des équations régissant les processus ou actes élémentaires (réaction pour laquelle l’équation bilan traduit la réalité microscopique).</w:t>
      </w:r>
    </w:p>
    <w:p w:rsidR="00C921F1" w:rsidRDefault="00C921F1" w:rsidP="00C921F1">
      <w:pPr>
        <w:pStyle w:val="Sansinterligne"/>
        <w:ind w:firstLine="708"/>
      </w:pPr>
      <w:r>
        <w:t>Les réactions chimiques sont dues à un réarrangement des électrons dans les molécules. On va donc développer un formalisme mettant en évidence ces déplacements : m</w:t>
      </w:r>
      <w:r w:rsidR="00A16433">
        <w:t>éthode de la flèche courbe. Une flèche représente le mouvement d’un doublet d’électrons (liants ou non liants) d’un site donneur vers un site accepteur.</w:t>
      </w:r>
    </w:p>
    <w:p w:rsidR="00A16433" w:rsidRDefault="00A16433" w:rsidP="00C921F1">
      <w:pPr>
        <w:pStyle w:val="Sansinterligne"/>
        <w:ind w:firstLine="708"/>
      </w:pPr>
    </w:p>
    <w:p w:rsidR="00EF6134" w:rsidRDefault="00A16433" w:rsidP="00EF6134">
      <w:pPr>
        <w:pStyle w:val="Sansinterligne"/>
        <w:ind w:firstLine="708"/>
      </w:pPr>
      <w:r>
        <w:t>Écrire le vrai mécanisme réactionnel</w:t>
      </w:r>
      <w:r w:rsidR="00580015">
        <w:t xml:space="preserve"> au tableau</w:t>
      </w:r>
    </w:p>
    <w:p w:rsidR="00EF6134" w:rsidRDefault="00EF6134" w:rsidP="00EF6134">
      <w:pPr>
        <w:pStyle w:val="Sansinterligne"/>
        <w:ind w:firstLine="708"/>
        <w:jc w:val="center"/>
      </w:pPr>
      <w:r>
        <w:rPr>
          <w:noProof/>
        </w:rPr>
        <w:drawing>
          <wp:inline distT="0" distB="0" distL="0" distR="0" wp14:anchorId="58DDB54C" wp14:editId="64658E4C">
            <wp:extent cx="4295775" cy="165779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165" cy="1665277"/>
                    </a:xfrm>
                    <a:prstGeom prst="rect">
                      <a:avLst/>
                    </a:prstGeom>
                  </pic:spPr>
                </pic:pic>
              </a:graphicData>
            </a:graphic>
          </wp:inline>
        </w:drawing>
      </w:r>
    </w:p>
    <w:p w:rsidR="00D401A1" w:rsidRDefault="00D401A1" w:rsidP="00C921F1">
      <w:pPr>
        <w:pStyle w:val="Sansinterligne"/>
        <w:ind w:firstLine="708"/>
      </w:pPr>
      <w:r>
        <w:t>Ce mécanisme prévoit que le produit sera du 2-chloro-2-methylpropane.</w:t>
      </w:r>
    </w:p>
    <w:p w:rsidR="00073F91" w:rsidRDefault="00073F91" w:rsidP="00D401A1">
      <w:pPr>
        <w:pStyle w:val="Sansinterligne"/>
      </w:pPr>
    </w:p>
    <w:p w:rsidR="00D401A1" w:rsidRPr="00AF1CE8" w:rsidRDefault="00D401A1" w:rsidP="00C95BE0">
      <w:pPr>
        <w:pStyle w:val="Sansinterligne"/>
        <w:pBdr>
          <w:left w:val="thinThickSmallGap" w:sz="24" w:space="4" w:color="FFC000"/>
        </w:pBdr>
        <w:rPr>
          <w:color w:val="7030A0"/>
        </w:rPr>
      </w:pPr>
      <w:r>
        <w:rPr>
          <w:u w:val="single"/>
        </w:rPr>
        <w:t>Substitution nucléophile :</w:t>
      </w:r>
      <w:r>
        <w:t xml:space="preserve"> [3]p.317</w:t>
      </w:r>
      <w:r w:rsidR="00AF1CE8">
        <w:t xml:space="preserve"> </w:t>
      </w:r>
      <w:r w:rsidR="00AF1CE8">
        <w:rPr>
          <w:color w:val="7030A0"/>
        </w:rPr>
        <w:t>(Diapo)</w:t>
      </w:r>
    </w:p>
    <w:p w:rsidR="00D401A1" w:rsidRDefault="00D401A1" w:rsidP="00C95BE0">
      <w:pPr>
        <w:pStyle w:val="Sansinterligne"/>
        <w:pBdr>
          <w:left w:val="thinThickSmallGap" w:sz="24" w:space="4" w:color="FFC000"/>
        </w:pBdr>
      </w:pPr>
      <w:r>
        <w:tab/>
        <w:t>En préparation, la synthèse aura été faite et la séparation liquide-liquide également (phase organique placée dans un erlenmeyer.</w:t>
      </w:r>
    </w:p>
    <w:p w:rsidR="00D401A1" w:rsidRDefault="00D401A1" w:rsidP="00C95BE0">
      <w:pPr>
        <w:pStyle w:val="Sansinterligne"/>
        <w:pBdr>
          <w:left w:val="thinThickSmallGap" w:sz="24" w:space="4" w:color="FFC000"/>
        </w:pBdr>
      </w:pPr>
      <w:r>
        <w:lastRenderedPageBreak/>
        <w:tab/>
        <w:t>Ajout d’hydrogénocarbonate pour virer l’excédent de proton de la phase orga (ajout dans un erlenmeyer car dégagement gazeux)</w:t>
      </w:r>
    </w:p>
    <w:p w:rsidR="00D401A1" w:rsidRDefault="00D401A1" w:rsidP="00C95BE0">
      <w:pPr>
        <w:pStyle w:val="Sansinterligne"/>
        <w:pBdr>
          <w:left w:val="thinThickSmallGap" w:sz="24" w:space="4" w:color="FFC000"/>
        </w:pBdr>
      </w:pPr>
      <w:r>
        <w:tab/>
      </w:r>
      <w:r w:rsidR="00C95BE0">
        <w:t>Lavage par ajout d’eau</w:t>
      </w:r>
    </w:p>
    <w:p w:rsidR="00C95BE0" w:rsidRDefault="00C95BE0" w:rsidP="00C95BE0">
      <w:pPr>
        <w:pStyle w:val="Sansinterligne"/>
        <w:pBdr>
          <w:left w:val="thinThickSmallGap" w:sz="24" w:space="4" w:color="FFC000"/>
        </w:pBdr>
      </w:pPr>
      <w:r>
        <w:tab/>
        <w:t>Séchage par sulfate de magnésium</w:t>
      </w:r>
    </w:p>
    <w:p w:rsidR="00C95BE0" w:rsidRDefault="00C95BE0" w:rsidP="00C95BE0">
      <w:pPr>
        <w:pStyle w:val="Sansinterligne"/>
        <w:pBdr>
          <w:left w:val="thinThickSmallGap" w:sz="24" w:space="4" w:color="FFC000"/>
        </w:pBdr>
      </w:pPr>
      <w:r>
        <w:tab/>
        <w:t>Filtration pour récupérer uniquement le filtrat (peser le récipient – pour le rendement)</w:t>
      </w:r>
    </w:p>
    <w:p w:rsidR="00C95BE0" w:rsidRDefault="00C95BE0" w:rsidP="00C95BE0">
      <w:pPr>
        <w:pStyle w:val="Sansinterligne"/>
        <w:pBdr>
          <w:left w:val="thinThickSmallGap" w:sz="24" w:space="4" w:color="FFC000"/>
        </w:pBdr>
        <w:rPr>
          <w:u w:val="single"/>
        </w:rPr>
      </w:pPr>
      <w:r>
        <w:rPr>
          <w:u w:val="single"/>
        </w:rPr>
        <w:t>Caractérisation :</w:t>
      </w:r>
    </w:p>
    <w:p w:rsidR="00C95BE0" w:rsidRDefault="00C95BE0" w:rsidP="00C95BE0">
      <w:pPr>
        <w:pStyle w:val="Sansinterligne"/>
        <w:pBdr>
          <w:left w:val="thinThickSmallGap" w:sz="24" w:space="4" w:color="FFC000"/>
        </w:pBdr>
      </w:pPr>
      <w:r>
        <w:tab/>
        <w:t>Mesure de l’indice de réfraction</w:t>
      </w:r>
    </w:p>
    <w:p w:rsidR="00C95BE0" w:rsidRDefault="00C95BE0" w:rsidP="00C95BE0">
      <w:pPr>
        <w:pStyle w:val="Sansinterligne"/>
        <w:pBdr>
          <w:left w:val="thinThickSmallGap" w:sz="24" w:space="4" w:color="FFC000"/>
        </w:pBdr>
      </w:pPr>
      <w:r>
        <w:tab/>
        <w:t>Ajout de nitrate d’argent dans la phase organique qui ne contient normalement plus d’acide</w:t>
      </w:r>
    </w:p>
    <w:p w:rsidR="00D13DF6" w:rsidRDefault="00D13DF6" w:rsidP="00D13DF6">
      <w:pPr>
        <w:pStyle w:val="Sansinterligne"/>
      </w:pPr>
      <w:r>
        <w:t>Calcul du rendement :</w:t>
      </w:r>
    </w:p>
    <w:tbl>
      <w:tblPr>
        <w:tblStyle w:val="Grilledutableau"/>
        <w:tblW w:w="0" w:type="auto"/>
        <w:tblLook w:val="04A0" w:firstRow="1" w:lastRow="0" w:firstColumn="1" w:lastColumn="0" w:noHBand="0" w:noVBand="1"/>
      </w:tblPr>
      <w:tblGrid>
        <w:gridCol w:w="1812"/>
        <w:gridCol w:w="1812"/>
        <w:gridCol w:w="1812"/>
        <w:gridCol w:w="1813"/>
        <w:gridCol w:w="1813"/>
      </w:tblGrid>
      <w:tr w:rsidR="00D13DF6" w:rsidTr="00D13DF6">
        <w:tc>
          <w:tcPr>
            <w:tcW w:w="1812" w:type="dxa"/>
          </w:tcPr>
          <w:p w:rsidR="00D13DF6" w:rsidRPr="00D13DF6" w:rsidRDefault="00D13DF6" w:rsidP="00D13DF6">
            <w:pPr>
              <w:pStyle w:val="Sansinterligne"/>
              <w:jc w:val="center"/>
            </w:pPr>
            <w:r>
              <w:t>C</w:t>
            </w:r>
            <w:r>
              <w:rPr>
                <w:vertAlign w:val="subscript"/>
              </w:rPr>
              <w:t>4</w:t>
            </w:r>
            <w:r>
              <w:t>H</w:t>
            </w:r>
            <w:r>
              <w:rPr>
                <w:vertAlign w:val="subscript"/>
              </w:rPr>
              <w:t>10</w:t>
            </w:r>
            <w:r>
              <w:t>O</w:t>
            </w:r>
            <w:r>
              <w:rPr>
                <w:vertAlign w:val="subscript"/>
              </w:rPr>
              <w:t>(</w:t>
            </w:r>
            <w:proofErr w:type="spellStart"/>
            <w:r>
              <w:rPr>
                <w:vertAlign w:val="subscript"/>
              </w:rPr>
              <w:t>aq</w:t>
            </w:r>
            <w:proofErr w:type="spellEnd"/>
            <w:r>
              <w:rPr>
                <w:vertAlign w:val="subscript"/>
              </w:rPr>
              <w:t>)</w:t>
            </w:r>
          </w:p>
        </w:tc>
        <w:tc>
          <w:tcPr>
            <w:tcW w:w="1812" w:type="dxa"/>
          </w:tcPr>
          <w:p w:rsidR="00D13DF6" w:rsidRPr="00D13DF6" w:rsidRDefault="00D13DF6" w:rsidP="00D13DF6">
            <w:pPr>
              <w:pStyle w:val="Sansinterligne"/>
              <w:jc w:val="center"/>
            </w:pPr>
            <w:proofErr w:type="spellStart"/>
            <w:r>
              <w:t>HCl</w:t>
            </w:r>
            <w:proofErr w:type="spellEnd"/>
            <w:r>
              <w:rPr>
                <w:vertAlign w:val="subscript"/>
              </w:rPr>
              <w:t>(</w:t>
            </w:r>
            <w:proofErr w:type="spellStart"/>
            <w:r>
              <w:rPr>
                <w:vertAlign w:val="subscript"/>
              </w:rPr>
              <w:t>aq</w:t>
            </w:r>
            <w:proofErr w:type="spellEnd"/>
            <w:r>
              <w:rPr>
                <w:vertAlign w:val="subscript"/>
              </w:rPr>
              <w:t>)</w:t>
            </w:r>
          </w:p>
        </w:tc>
        <w:tc>
          <w:tcPr>
            <w:tcW w:w="1812" w:type="dxa"/>
          </w:tcPr>
          <w:p w:rsidR="00D13DF6" w:rsidRDefault="00D13DF6" w:rsidP="00D13DF6">
            <w:pPr>
              <w:pStyle w:val="Sansinterligne"/>
              <w:jc w:val="center"/>
            </w:pPr>
          </w:p>
        </w:tc>
        <w:tc>
          <w:tcPr>
            <w:tcW w:w="1813" w:type="dxa"/>
          </w:tcPr>
          <w:p w:rsidR="00D13DF6" w:rsidRPr="00D13DF6" w:rsidRDefault="00D13DF6" w:rsidP="00D13DF6">
            <w:pPr>
              <w:pStyle w:val="Sansinterligne"/>
              <w:jc w:val="center"/>
            </w:pPr>
            <w:r>
              <w:t>C</w:t>
            </w:r>
            <w:r>
              <w:rPr>
                <w:vertAlign w:val="subscript"/>
              </w:rPr>
              <w:t>4</w:t>
            </w:r>
            <w:r>
              <w:t>H</w:t>
            </w:r>
            <w:r>
              <w:rPr>
                <w:vertAlign w:val="subscript"/>
              </w:rPr>
              <w:t>9</w:t>
            </w:r>
            <w:r>
              <w:t>Cl</w:t>
            </w:r>
            <w:r>
              <w:rPr>
                <w:vertAlign w:val="subscript"/>
              </w:rPr>
              <w:t>(</w:t>
            </w:r>
            <w:proofErr w:type="spellStart"/>
            <w:r>
              <w:rPr>
                <w:vertAlign w:val="subscript"/>
              </w:rPr>
              <w:t>aq</w:t>
            </w:r>
            <w:proofErr w:type="spellEnd"/>
            <w:r>
              <w:rPr>
                <w:vertAlign w:val="subscript"/>
              </w:rPr>
              <w:t>)</w:t>
            </w:r>
          </w:p>
        </w:tc>
        <w:tc>
          <w:tcPr>
            <w:tcW w:w="1813" w:type="dxa"/>
          </w:tcPr>
          <w:p w:rsidR="00D13DF6" w:rsidRPr="00D13DF6" w:rsidRDefault="00D13DF6" w:rsidP="00D13DF6">
            <w:pPr>
              <w:pStyle w:val="Sansinterligne"/>
              <w:jc w:val="center"/>
            </w:pPr>
            <w:r>
              <w:t>H</w:t>
            </w:r>
            <w:r>
              <w:rPr>
                <w:vertAlign w:val="subscript"/>
              </w:rPr>
              <w:t>2</w:t>
            </w:r>
            <w:r>
              <w:t>O</w:t>
            </w:r>
          </w:p>
        </w:tc>
      </w:tr>
      <w:tr w:rsidR="00D13DF6" w:rsidTr="00D13DF6">
        <w:tc>
          <w:tcPr>
            <w:tcW w:w="1812" w:type="dxa"/>
          </w:tcPr>
          <w:p w:rsidR="00D13DF6" w:rsidRDefault="00D13DF6" w:rsidP="00D13DF6">
            <w:pPr>
              <w:pStyle w:val="Sansinterligne"/>
              <w:jc w:val="center"/>
            </w:pPr>
            <w:r>
              <w:t>0,1 mol</w:t>
            </w:r>
          </w:p>
        </w:tc>
        <w:tc>
          <w:tcPr>
            <w:tcW w:w="1812" w:type="dxa"/>
          </w:tcPr>
          <w:p w:rsidR="00D13DF6" w:rsidRDefault="00D13DF6" w:rsidP="00D13DF6">
            <w:pPr>
              <w:pStyle w:val="Sansinterligne"/>
              <w:jc w:val="center"/>
            </w:pPr>
            <w:r>
              <w:t>0,8 mol</w:t>
            </w:r>
          </w:p>
        </w:tc>
        <w:tc>
          <w:tcPr>
            <w:tcW w:w="1812" w:type="dxa"/>
          </w:tcPr>
          <w:p w:rsidR="00D13DF6" w:rsidRDefault="00D13DF6" w:rsidP="00D13DF6">
            <w:pPr>
              <w:pStyle w:val="Sansinterligne"/>
              <w:jc w:val="center"/>
            </w:pPr>
          </w:p>
        </w:tc>
        <w:tc>
          <w:tcPr>
            <w:tcW w:w="1813" w:type="dxa"/>
          </w:tcPr>
          <w:p w:rsidR="00D13DF6" w:rsidRDefault="00D13DF6" w:rsidP="00D13DF6">
            <w:pPr>
              <w:pStyle w:val="Sansinterligne"/>
              <w:jc w:val="center"/>
            </w:pPr>
            <w:r>
              <w:t>0</w:t>
            </w:r>
          </w:p>
        </w:tc>
        <w:tc>
          <w:tcPr>
            <w:tcW w:w="1813" w:type="dxa"/>
          </w:tcPr>
          <w:p w:rsidR="00D13DF6" w:rsidRDefault="00D13DF6" w:rsidP="00D13DF6">
            <w:pPr>
              <w:pStyle w:val="Sansinterligne"/>
              <w:jc w:val="center"/>
            </w:pPr>
            <w:r>
              <w:t>0</w:t>
            </w:r>
          </w:p>
        </w:tc>
      </w:tr>
      <w:tr w:rsidR="00D13DF6" w:rsidTr="00D13DF6">
        <w:tc>
          <w:tcPr>
            <w:tcW w:w="1812" w:type="dxa"/>
          </w:tcPr>
          <w:p w:rsidR="00D13DF6" w:rsidRDefault="00D13DF6" w:rsidP="00D13DF6">
            <w:pPr>
              <w:pStyle w:val="Sansinterligne"/>
              <w:jc w:val="center"/>
            </w:pPr>
            <w:r>
              <w:t>0</w:t>
            </w:r>
          </w:p>
        </w:tc>
        <w:tc>
          <w:tcPr>
            <w:tcW w:w="1812" w:type="dxa"/>
          </w:tcPr>
          <w:p w:rsidR="00D13DF6" w:rsidRDefault="00D13DF6" w:rsidP="00D13DF6">
            <w:pPr>
              <w:pStyle w:val="Sansinterligne"/>
              <w:jc w:val="center"/>
            </w:pPr>
            <w:r>
              <w:t>0,7 mol</w:t>
            </w:r>
          </w:p>
        </w:tc>
        <w:tc>
          <w:tcPr>
            <w:tcW w:w="1812" w:type="dxa"/>
          </w:tcPr>
          <w:p w:rsidR="00D13DF6" w:rsidRDefault="00D13DF6" w:rsidP="00D13DF6">
            <w:pPr>
              <w:pStyle w:val="Sansinterligne"/>
              <w:jc w:val="center"/>
            </w:pPr>
          </w:p>
        </w:tc>
        <w:tc>
          <w:tcPr>
            <w:tcW w:w="1813" w:type="dxa"/>
          </w:tcPr>
          <w:p w:rsidR="00D13DF6" w:rsidRDefault="00D13DF6" w:rsidP="00D13DF6">
            <w:pPr>
              <w:pStyle w:val="Sansinterligne"/>
              <w:jc w:val="center"/>
            </w:pPr>
            <w:r>
              <w:t>0,1 mol</w:t>
            </w:r>
          </w:p>
        </w:tc>
        <w:tc>
          <w:tcPr>
            <w:tcW w:w="1813" w:type="dxa"/>
          </w:tcPr>
          <w:p w:rsidR="00D13DF6" w:rsidRDefault="00D13DF6" w:rsidP="00D13DF6">
            <w:pPr>
              <w:pStyle w:val="Sansinterligne"/>
              <w:jc w:val="center"/>
            </w:pPr>
            <w:r>
              <w:t>excès</w:t>
            </w:r>
          </w:p>
        </w:tc>
      </w:tr>
    </w:tbl>
    <w:p w:rsidR="00D13DF6" w:rsidRDefault="00D13DF6" w:rsidP="00D13DF6">
      <w:pPr>
        <w:pStyle w:val="Sansinterligne"/>
      </w:pPr>
    </w:p>
    <w:p w:rsidR="004B0147" w:rsidRDefault="00D13DF6" w:rsidP="00AF1CE8">
      <w:pPr>
        <w:rPr>
          <w:rFonts w:eastAsiaTheme="minorEastAsia"/>
          <w:iCs/>
        </w:rPr>
      </w:pPr>
      <m:oMathPara>
        <m:oMath>
          <m:r>
            <m:rPr>
              <m:sty m:val="p"/>
            </m:rPr>
            <w:rPr>
              <w:rFonts w:ascii="Cambria Math" w:hAnsi="Cambria Math"/>
            </w:rPr>
            <m:t>η= </m:t>
          </m:r>
          <m:f>
            <m:fPr>
              <m:ctrlPr>
                <w:rPr>
                  <w:rFonts w:ascii="Cambria Math" w:hAnsi="Cambria Math"/>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n</m:t>
                      </m:r>
                    </m:e>
                    <m:sub>
                      <m:r>
                        <w:rPr>
                          <w:rFonts w:ascii="Cambria Math" w:hAnsi="Cambria Math"/>
                        </w:rPr>
                        <m:t>RCl</m:t>
                      </m:r>
                    </m:sub>
                  </m:sSub>
                  <m:ctrlPr>
                    <w:rPr>
                      <w:rFonts w:ascii="Cambria Math" w:hAnsi="Cambria Math"/>
                      <w:iCs/>
                    </w:rPr>
                  </m:ctrlPr>
                </m:e>
                <m:sup>
                  <m:r>
                    <w:rPr>
                      <w:rFonts w:ascii="Cambria Math" w:hAnsi="Cambria Math"/>
                    </w:rPr>
                    <m:t>exp</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n</m:t>
                      </m:r>
                    </m:e>
                    <m:sub>
                      <m:r>
                        <w:rPr>
                          <w:rFonts w:ascii="Cambria Math" w:hAnsi="Cambria Math"/>
                        </w:rPr>
                        <m:t>ROH</m:t>
                      </m:r>
                    </m:sub>
                  </m:sSub>
                  <m:ctrlPr>
                    <w:rPr>
                      <w:rFonts w:ascii="Cambria Math" w:hAnsi="Cambria Math"/>
                      <w:iCs/>
                    </w:rPr>
                  </m:ctrlPr>
                </m:e>
                <m:sup>
                  <m:r>
                    <w:rPr>
                      <w:rFonts w:ascii="Cambria Math" w:hAnsi="Cambria Math"/>
                    </w:rPr>
                    <m:t>exp</m:t>
                  </m:r>
                </m:sup>
              </m:sSup>
            </m:den>
          </m:f>
          <m:r>
            <w:rPr>
              <w:rFonts w:ascii="Cambria Math" w:hAnsi="Cambria Math"/>
            </w:rPr>
            <m:t> = </m:t>
          </m:r>
          <m:f>
            <m:fPr>
              <m:ctrlPr>
                <w:rPr>
                  <w:rFonts w:ascii="Cambria Math" w:hAnsi="Cambria Math"/>
                  <w:iCs/>
                </w:rPr>
              </m:ctrlPr>
            </m:fPr>
            <m:num>
              <m:sSub>
                <m:sSubPr>
                  <m:ctrlPr>
                    <w:rPr>
                      <w:rFonts w:ascii="Cambria Math" w:hAnsi="Cambria Math"/>
                      <w:i/>
                      <w:iCs/>
                    </w:rPr>
                  </m:ctrlPr>
                </m:sSubPr>
                <m:e>
                  <m:r>
                    <w:rPr>
                      <w:rFonts w:ascii="Cambria Math" w:hAnsi="Cambria Math"/>
                    </w:rPr>
                    <m:t>m</m:t>
                  </m:r>
                </m:e>
                <m:sub>
                  <m:r>
                    <w:rPr>
                      <w:rFonts w:ascii="Cambria Math" w:hAnsi="Cambria Math"/>
                    </w:rPr>
                    <m:t>RCl</m:t>
                  </m:r>
                </m:sub>
              </m:sSub>
              <m:ctrlPr>
                <w:rPr>
                  <w:rFonts w:ascii="Cambria Math" w:hAnsi="Cambria Math"/>
                  <w:i/>
                  <w:iCs/>
                </w:rPr>
              </m:ctrlPr>
            </m:num>
            <m:den>
              <m:sSub>
                <m:sSubPr>
                  <m:ctrlPr>
                    <w:rPr>
                      <w:rFonts w:ascii="Cambria Math" w:hAnsi="Cambria Math"/>
                      <w:i/>
                      <w:iCs/>
                    </w:rPr>
                  </m:ctrlPr>
                </m:sSubPr>
                <m:e>
                  <m:r>
                    <w:rPr>
                      <w:rFonts w:ascii="Cambria Math" w:hAnsi="Cambria Math"/>
                    </w:rPr>
                    <m:t>M</m:t>
                  </m:r>
                </m:e>
                <m:sub>
                  <m:r>
                    <w:rPr>
                      <w:rFonts w:ascii="Cambria Math" w:hAnsi="Cambria Math"/>
                    </w:rPr>
                    <m:t>RCl</m:t>
                  </m:r>
                </m:sub>
              </m:sSub>
              <m:ctrlPr>
                <w:rPr>
                  <w:rFonts w:ascii="Cambria Math" w:hAnsi="Cambria Math"/>
                  <w:i/>
                  <w:iCs/>
                </w:rPr>
              </m:ctrlPr>
            </m:den>
          </m:f>
          <m:r>
            <w:rPr>
              <w:rFonts w:ascii="Cambria Math" w:hAnsi="Cambria Math"/>
            </w:rPr>
            <m:t> </m:t>
          </m:r>
          <m:r>
            <m:rPr>
              <m:sty m:val="p"/>
            </m:rP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M</m:t>
                  </m:r>
                </m:e>
                <m:sub>
                  <m:r>
                    <w:rPr>
                      <w:rFonts w:ascii="Cambria Math" w:hAnsi="Cambria Math"/>
                    </w:rPr>
                    <m:t>OH</m:t>
                  </m:r>
                </m:sub>
              </m:sSub>
              <m:ctrlPr>
                <w:rPr>
                  <w:rFonts w:ascii="Cambria Math" w:hAnsi="Cambria Math"/>
                  <w:i/>
                  <w:iCs/>
                </w:rPr>
              </m:ctrlPr>
            </m:num>
            <m:den>
              <m:sSub>
                <m:sSubPr>
                  <m:ctrlPr>
                    <w:rPr>
                      <w:rFonts w:ascii="Cambria Math" w:hAnsi="Cambria Math"/>
                      <w:i/>
                      <w:iCs/>
                    </w:rPr>
                  </m:ctrlPr>
                </m:sSubPr>
                <m:e>
                  <m:r>
                    <m:rPr>
                      <m:sty m:val="p"/>
                    </m:rPr>
                    <w:rPr>
                      <w:rFonts w:ascii="Cambria Math" w:hAnsi="Cambria Math"/>
                    </w:rPr>
                    <m:t>ρ</m:t>
                  </m:r>
                </m:e>
                <m:sub>
                  <m:r>
                    <w:rPr>
                      <w:rFonts w:ascii="Cambria Math" w:hAnsi="Cambria Math"/>
                    </w:rPr>
                    <m:t>OH</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iCs/>
                    </w:rPr>
                  </m:ctrlPr>
                </m:sSubPr>
                <m:e>
                  <m:r>
                    <w:rPr>
                      <w:rFonts w:ascii="Cambria Math" w:hAnsi="Cambria Math"/>
                    </w:rPr>
                    <m:t>V</m:t>
                  </m:r>
                </m:e>
                <m:sub>
                  <m:r>
                    <w:rPr>
                      <w:rFonts w:ascii="Cambria Math" w:hAnsi="Cambria Math"/>
                    </w:rPr>
                    <m:t>OH</m:t>
                  </m:r>
                </m:sub>
              </m:sSub>
              <m:ctrlPr>
                <w:rPr>
                  <w:rFonts w:ascii="Cambria Math" w:hAnsi="Cambria Math"/>
                  <w:i/>
                  <w:iCs/>
                </w:rPr>
              </m:ctrlPr>
            </m:den>
          </m:f>
        </m:oMath>
      </m:oMathPara>
    </w:p>
    <w:p w:rsidR="00AF1CE8" w:rsidRPr="004B0147" w:rsidRDefault="000A5834" w:rsidP="00AF1CE8">
      <w:pPr>
        <w:rPr>
          <w:rFonts w:eastAsiaTheme="minorEastAsia"/>
          <w:iCs/>
        </w:rPr>
      </w:pPr>
      <w:r>
        <w:rPr>
          <w:b/>
          <w:bCs/>
          <w:smallCaps/>
          <w:color w:val="FF0000"/>
        </w:rPr>
        <w:t>Conclusion : Nous avons au cours de cette leçon, comment passer d’une description macroscopique (par le biais d’une équation chimique) à une description microscopique (mécanisme réactionnel). Cependant, nous pouvons nous poser la question de comment on vérifie expérimentalement un choix de mécanisme. Dans le cas où les produits formés sont différents, on peut utiliser des techniques spectroscopiques pour caractériser celui-ci (c’est le cas du paracétamol : on peut obtenir soit un amide ou un ester). Dans le cas où deux mécanismes différents conduisent au même produit, on peut suivre l’évolution de la réaction par des méthodes spectroscopiques également ou par marquage (deutérium, c’est le cas de la substitution présentée).</w:t>
      </w:r>
    </w:p>
    <w:p w:rsidR="000A5834" w:rsidRDefault="000A5834" w:rsidP="00AF1CE8">
      <w:pPr>
        <w:rPr>
          <w:b/>
          <w:bCs/>
          <w:smallCaps/>
          <w:color w:val="7030A0"/>
        </w:rPr>
      </w:pPr>
      <w:r>
        <w:rPr>
          <w:b/>
          <w:bCs/>
          <w:smallCaps/>
          <w:color w:val="FF0000"/>
        </w:rPr>
        <w:t xml:space="preserve">Pour revenir au problème déclenchant du changement de couleur de la phénolphtaléine, on constate que la forme acide ne présente aucune double liaisons conjuguées contrairement </w:t>
      </w:r>
      <w:proofErr w:type="spellStart"/>
      <w:r>
        <w:rPr>
          <w:b/>
          <w:bCs/>
          <w:smallCaps/>
          <w:color w:val="FF0000"/>
        </w:rPr>
        <w:t>a</w:t>
      </w:r>
      <w:proofErr w:type="spellEnd"/>
      <w:r>
        <w:rPr>
          <w:b/>
          <w:bCs/>
          <w:smallCaps/>
          <w:color w:val="FF0000"/>
        </w:rPr>
        <w:t xml:space="preserve"> la forme basique. Ceci est dû à la réaction de la molécule avec un proton. </w:t>
      </w:r>
      <w:r>
        <w:rPr>
          <w:b/>
          <w:bCs/>
          <w:smallCaps/>
          <w:color w:val="7030A0"/>
        </w:rPr>
        <w:t>(Diapo)</w:t>
      </w:r>
    </w:p>
    <w:p w:rsidR="00D13DF6" w:rsidRDefault="00D13DF6" w:rsidP="00D13DF6">
      <w:pPr>
        <w:pStyle w:val="Sansinterligne"/>
      </w:pPr>
      <w:r>
        <w:t>On met une slide supplémentaire avec le mécanisme du nylon (s’il y a le temps)</w:t>
      </w:r>
    </w:p>
    <w:p w:rsidR="00D13DF6" w:rsidRDefault="00D13DF6" w:rsidP="00D13DF6">
      <w:pPr>
        <w:pStyle w:val="Sansinterligne"/>
      </w:pPr>
    </w:p>
    <w:p w:rsidR="00D13DF6" w:rsidRDefault="001C1A47" w:rsidP="00D13DF6">
      <w:pPr>
        <w:pStyle w:val="Sansinterligne"/>
        <w:rPr>
          <w:u w:val="single"/>
        </w:rPr>
      </w:pPr>
      <w:r>
        <w:rPr>
          <w:u w:val="single"/>
        </w:rPr>
        <w:t>Indice d’octane :</w:t>
      </w:r>
    </w:p>
    <w:p w:rsidR="001C1A47" w:rsidRDefault="001C1A47" w:rsidP="00D13DF6">
      <w:pPr>
        <w:pStyle w:val="Sansinterligne"/>
      </w:pPr>
      <w:r>
        <w:tab/>
        <w:t>Caractérise la résistance à l’autoallumage d’un carburant</w:t>
      </w:r>
    </w:p>
    <w:p w:rsidR="001C1A47" w:rsidRDefault="001C1A47" w:rsidP="00D13DF6">
      <w:pPr>
        <w:pStyle w:val="Sansinterligne"/>
      </w:pPr>
      <w:r>
        <w:tab/>
        <w:t>L’indice d’octane augmente de gauche à droite dans l’ordre :</w:t>
      </w:r>
    </w:p>
    <w:p w:rsidR="001C1A47" w:rsidRDefault="001C1A47" w:rsidP="00D13DF6">
      <w:pPr>
        <w:pStyle w:val="Sansinterligne"/>
      </w:pPr>
      <w:r>
        <w:t>Alcanes lin à chaine longue &lt; Alcanes lin à chaine longue &lt; Alcènes et cycloalcanes &lt; Alcanes ramifiés (100) &lt; Hydrocarbures aromatiques (120)</w:t>
      </w:r>
    </w:p>
    <w:p w:rsidR="001C1A47" w:rsidRDefault="001C1A47" w:rsidP="00D13DF6">
      <w:pPr>
        <w:pStyle w:val="Sansinterligne"/>
      </w:pPr>
    </w:p>
    <w:p w:rsidR="001C1A47" w:rsidRDefault="001C1A47" w:rsidP="001C1A47">
      <w:pPr>
        <w:pStyle w:val="Sansinterligne"/>
        <w:ind w:firstLine="708"/>
      </w:pPr>
      <w:r>
        <w:t>L’essence (IO = 80) : 20 à 30 % d’alcanes linéaires, 5% de cycloalcanes, 30 à 40 % d’alcènes et 30 à 45% d’hydrocarbures aromatiques.</w:t>
      </w:r>
    </w:p>
    <w:p w:rsidR="001C1A47" w:rsidRDefault="001C1A47" w:rsidP="001C1A47">
      <w:pPr>
        <w:pStyle w:val="Sansinterligne"/>
      </w:pPr>
    </w:p>
    <w:p w:rsidR="001C1A47" w:rsidRDefault="001C1A47" w:rsidP="001C1A47">
      <w:pPr>
        <w:pStyle w:val="Sansinterligne"/>
      </w:pPr>
      <w:r>
        <w:t xml:space="preserve">Réaction de </w:t>
      </w:r>
      <w:proofErr w:type="spellStart"/>
      <w:r>
        <w:t>Diels-Alder</w:t>
      </w:r>
      <w:proofErr w:type="spellEnd"/>
      <w:r>
        <w:t> :</w:t>
      </w:r>
    </w:p>
    <w:p w:rsidR="001C1A47" w:rsidRPr="001C1A47" w:rsidRDefault="001C1A47" w:rsidP="001C1A47">
      <w:pPr>
        <w:pStyle w:val="Sansinterligne"/>
        <w:jc w:val="center"/>
      </w:pPr>
      <w:r>
        <w:rPr>
          <w:noProof/>
        </w:rPr>
        <w:drawing>
          <wp:inline distT="0" distB="0" distL="0" distR="0" wp14:anchorId="642FD72F" wp14:editId="07E39BD2">
            <wp:extent cx="2295525" cy="800896"/>
            <wp:effectExtent l="0" t="0" r="0" b="0"/>
            <wp:docPr id="14" name="Image 1" descr="Réaction de Diels-Alder entre le butadiène et l'éthè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action de Diels-Alder entre le butadiène et l'éthè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2410" cy="810276"/>
                    </a:xfrm>
                    <a:prstGeom prst="rect">
                      <a:avLst/>
                    </a:prstGeom>
                    <a:noFill/>
                    <a:ln>
                      <a:noFill/>
                    </a:ln>
                  </pic:spPr>
                </pic:pic>
              </a:graphicData>
            </a:graphic>
          </wp:inline>
        </w:drawing>
      </w:r>
    </w:p>
    <w:sectPr w:rsidR="001C1A47" w:rsidRPr="001C1A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F57" w:rsidRDefault="00B40F57" w:rsidP="00A06968">
      <w:pPr>
        <w:spacing w:after="0" w:line="240" w:lineRule="auto"/>
      </w:pPr>
      <w:r>
        <w:separator/>
      </w:r>
    </w:p>
  </w:endnote>
  <w:endnote w:type="continuationSeparator" w:id="0">
    <w:p w:rsidR="00B40F57" w:rsidRDefault="00B40F57"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F57" w:rsidRDefault="00B40F57" w:rsidP="00A06968">
      <w:pPr>
        <w:spacing w:after="0" w:line="240" w:lineRule="auto"/>
      </w:pPr>
      <w:r>
        <w:separator/>
      </w:r>
    </w:p>
  </w:footnote>
  <w:footnote w:type="continuationSeparator" w:id="0">
    <w:p w:rsidR="00B40F57" w:rsidRDefault="00B40F57"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862BB"/>
    <w:multiLevelType w:val="hybridMultilevel"/>
    <w:tmpl w:val="6D2CB8D2"/>
    <w:lvl w:ilvl="0" w:tplc="5CF2487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2663FD"/>
    <w:multiLevelType w:val="hybridMultilevel"/>
    <w:tmpl w:val="83E6A8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9A21E7"/>
    <w:multiLevelType w:val="hybridMultilevel"/>
    <w:tmpl w:val="53822ED8"/>
    <w:lvl w:ilvl="0" w:tplc="22CA21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CBD1711"/>
    <w:multiLevelType w:val="hybridMultilevel"/>
    <w:tmpl w:val="830E284C"/>
    <w:lvl w:ilvl="0" w:tplc="18327DE0">
      <w:start w:val="1"/>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563EC3"/>
    <w:multiLevelType w:val="hybridMultilevel"/>
    <w:tmpl w:val="89F876A6"/>
    <w:lvl w:ilvl="0" w:tplc="3760E83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EBE1197"/>
    <w:multiLevelType w:val="hybridMultilevel"/>
    <w:tmpl w:val="EA4E3F7C"/>
    <w:lvl w:ilvl="0" w:tplc="987A0D4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8"/>
  </w:num>
  <w:num w:numId="5">
    <w:abstractNumId w:val="7"/>
  </w:num>
  <w:num w:numId="6">
    <w:abstractNumId w:val="2"/>
  </w:num>
  <w:num w:numId="7">
    <w:abstractNumId w:val="3"/>
  </w:num>
  <w:num w:numId="8">
    <w:abstractNumId w:val="4"/>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24DEC"/>
    <w:rsid w:val="00027F20"/>
    <w:rsid w:val="00034414"/>
    <w:rsid w:val="00041BF6"/>
    <w:rsid w:val="00061875"/>
    <w:rsid w:val="00065C19"/>
    <w:rsid w:val="00066D69"/>
    <w:rsid w:val="0007304E"/>
    <w:rsid w:val="00073F91"/>
    <w:rsid w:val="00081460"/>
    <w:rsid w:val="00093D37"/>
    <w:rsid w:val="000948D4"/>
    <w:rsid w:val="000A3F8B"/>
    <w:rsid w:val="000A5834"/>
    <w:rsid w:val="000A7AC8"/>
    <w:rsid w:val="000B1EDA"/>
    <w:rsid w:val="000B6C12"/>
    <w:rsid w:val="000C0D39"/>
    <w:rsid w:val="000C7C08"/>
    <w:rsid w:val="000D165D"/>
    <w:rsid w:val="000D1FB2"/>
    <w:rsid w:val="000D2476"/>
    <w:rsid w:val="000D4731"/>
    <w:rsid w:val="000E1A27"/>
    <w:rsid w:val="000F58C8"/>
    <w:rsid w:val="001013BA"/>
    <w:rsid w:val="001037A3"/>
    <w:rsid w:val="00103E1F"/>
    <w:rsid w:val="00104588"/>
    <w:rsid w:val="001045C2"/>
    <w:rsid w:val="001061B1"/>
    <w:rsid w:val="001126C7"/>
    <w:rsid w:val="00122226"/>
    <w:rsid w:val="001269FA"/>
    <w:rsid w:val="00131AA1"/>
    <w:rsid w:val="00132791"/>
    <w:rsid w:val="00144A30"/>
    <w:rsid w:val="00146398"/>
    <w:rsid w:val="00151F76"/>
    <w:rsid w:val="001773BF"/>
    <w:rsid w:val="00191F3D"/>
    <w:rsid w:val="001A47CE"/>
    <w:rsid w:val="001A73EF"/>
    <w:rsid w:val="001B248F"/>
    <w:rsid w:val="001B3CA7"/>
    <w:rsid w:val="001C1A47"/>
    <w:rsid w:val="001C41D7"/>
    <w:rsid w:val="001C491B"/>
    <w:rsid w:val="001C5E23"/>
    <w:rsid w:val="001C7E3E"/>
    <w:rsid w:val="001D4532"/>
    <w:rsid w:val="001D6424"/>
    <w:rsid w:val="001E3A19"/>
    <w:rsid w:val="001F7C8C"/>
    <w:rsid w:val="00201AFD"/>
    <w:rsid w:val="00201BBC"/>
    <w:rsid w:val="0021200E"/>
    <w:rsid w:val="00233A8E"/>
    <w:rsid w:val="00234AD4"/>
    <w:rsid w:val="00243CE4"/>
    <w:rsid w:val="0024520C"/>
    <w:rsid w:val="00255EF8"/>
    <w:rsid w:val="00276575"/>
    <w:rsid w:val="00281EE7"/>
    <w:rsid w:val="002B0CDC"/>
    <w:rsid w:val="002B3633"/>
    <w:rsid w:val="002C3750"/>
    <w:rsid w:val="002C7747"/>
    <w:rsid w:val="002D162C"/>
    <w:rsid w:val="002D6EF0"/>
    <w:rsid w:val="002D6F0F"/>
    <w:rsid w:val="002D7D3A"/>
    <w:rsid w:val="002E3D67"/>
    <w:rsid w:val="002E7388"/>
    <w:rsid w:val="002F11EE"/>
    <w:rsid w:val="003019F5"/>
    <w:rsid w:val="00303CAD"/>
    <w:rsid w:val="00306556"/>
    <w:rsid w:val="00316A07"/>
    <w:rsid w:val="00325F0B"/>
    <w:rsid w:val="00331C57"/>
    <w:rsid w:val="00336811"/>
    <w:rsid w:val="003420A2"/>
    <w:rsid w:val="00347B53"/>
    <w:rsid w:val="00353B0E"/>
    <w:rsid w:val="003568A7"/>
    <w:rsid w:val="00365C14"/>
    <w:rsid w:val="00365F03"/>
    <w:rsid w:val="00372E4B"/>
    <w:rsid w:val="003749EE"/>
    <w:rsid w:val="00382EC4"/>
    <w:rsid w:val="00391852"/>
    <w:rsid w:val="00397DD1"/>
    <w:rsid w:val="003A0755"/>
    <w:rsid w:val="003A11A8"/>
    <w:rsid w:val="003A41D4"/>
    <w:rsid w:val="003B1033"/>
    <w:rsid w:val="003B10D7"/>
    <w:rsid w:val="003C684E"/>
    <w:rsid w:val="003D0FFB"/>
    <w:rsid w:val="003D2915"/>
    <w:rsid w:val="003D64C9"/>
    <w:rsid w:val="003F45E6"/>
    <w:rsid w:val="003F7BEB"/>
    <w:rsid w:val="004043A8"/>
    <w:rsid w:val="00410CBA"/>
    <w:rsid w:val="00410D01"/>
    <w:rsid w:val="00415E7E"/>
    <w:rsid w:val="004214CF"/>
    <w:rsid w:val="00423622"/>
    <w:rsid w:val="00424073"/>
    <w:rsid w:val="0042492A"/>
    <w:rsid w:val="00424DAA"/>
    <w:rsid w:val="0043131D"/>
    <w:rsid w:val="004546BC"/>
    <w:rsid w:val="004566A8"/>
    <w:rsid w:val="0046144E"/>
    <w:rsid w:val="00462B7C"/>
    <w:rsid w:val="004668DD"/>
    <w:rsid w:val="004706DE"/>
    <w:rsid w:val="00480C50"/>
    <w:rsid w:val="00485038"/>
    <w:rsid w:val="004923C1"/>
    <w:rsid w:val="004923CE"/>
    <w:rsid w:val="004A0174"/>
    <w:rsid w:val="004A4892"/>
    <w:rsid w:val="004A7863"/>
    <w:rsid w:val="004B0147"/>
    <w:rsid w:val="004C0448"/>
    <w:rsid w:val="004C1019"/>
    <w:rsid w:val="004D0305"/>
    <w:rsid w:val="004D3FBD"/>
    <w:rsid w:val="004F4BD2"/>
    <w:rsid w:val="004F7224"/>
    <w:rsid w:val="004F7246"/>
    <w:rsid w:val="005113F8"/>
    <w:rsid w:val="00513190"/>
    <w:rsid w:val="0052245C"/>
    <w:rsid w:val="00522873"/>
    <w:rsid w:val="00523F00"/>
    <w:rsid w:val="005254B2"/>
    <w:rsid w:val="005269AD"/>
    <w:rsid w:val="0054320B"/>
    <w:rsid w:val="005435AB"/>
    <w:rsid w:val="005520AF"/>
    <w:rsid w:val="00557CB5"/>
    <w:rsid w:val="00565EC7"/>
    <w:rsid w:val="00567F55"/>
    <w:rsid w:val="00572DC9"/>
    <w:rsid w:val="00577C64"/>
    <w:rsid w:val="00580015"/>
    <w:rsid w:val="00583083"/>
    <w:rsid w:val="00585E31"/>
    <w:rsid w:val="00586C3E"/>
    <w:rsid w:val="00596FED"/>
    <w:rsid w:val="005A3332"/>
    <w:rsid w:val="005B6C6D"/>
    <w:rsid w:val="005C01F8"/>
    <w:rsid w:val="005C2121"/>
    <w:rsid w:val="005C5C7D"/>
    <w:rsid w:val="005D10E8"/>
    <w:rsid w:val="005D1215"/>
    <w:rsid w:val="005D475F"/>
    <w:rsid w:val="005E75F4"/>
    <w:rsid w:val="005F60DF"/>
    <w:rsid w:val="006017E7"/>
    <w:rsid w:val="00611ACD"/>
    <w:rsid w:val="00615239"/>
    <w:rsid w:val="0062291D"/>
    <w:rsid w:val="0062394A"/>
    <w:rsid w:val="00625E1D"/>
    <w:rsid w:val="006365A1"/>
    <w:rsid w:val="00661F5B"/>
    <w:rsid w:val="0067448A"/>
    <w:rsid w:val="00677B15"/>
    <w:rsid w:val="006873A5"/>
    <w:rsid w:val="00691B68"/>
    <w:rsid w:val="006A3317"/>
    <w:rsid w:val="006A3F21"/>
    <w:rsid w:val="006B4A1A"/>
    <w:rsid w:val="006B61B8"/>
    <w:rsid w:val="006D17AC"/>
    <w:rsid w:val="006D384C"/>
    <w:rsid w:val="006D67AB"/>
    <w:rsid w:val="006E77CE"/>
    <w:rsid w:val="006F0B13"/>
    <w:rsid w:val="006F3382"/>
    <w:rsid w:val="00702DB7"/>
    <w:rsid w:val="00706389"/>
    <w:rsid w:val="00711E27"/>
    <w:rsid w:val="007226DF"/>
    <w:rsid w:val="007320CA"/>
    <w:rsid w:val="00735F1E"/>
    <w:rsid w:val="00750363"/>
    <w:rsid w:val="0075642B"/>
    <w:rsid w:val="00761A31"/>
    <w:rsid w:val="0076223C"/>
    <w:rsid w:val="00767647"/>
    <w:rsid w:val="00777AD5"/>
    <w:rsid w:val="00777E66"/>
    <w:rsid w:val="00784621"/>
    <w:rsid w:val="00787B1B"/>
    <w:rsid w:val="00795797"/>
    <w:rsid w:val="00796489"/>
    <w:rsid w:val="007A1289"/>
    <w:rsid w:val="007A4BC0"/>
    <w:rsid w:val="007B21F3"/>
    <w:rsid w:val="007C077C"/>
    <w:rsid w:val="007D101A"/>
    <w:rsid w:val="007E3221"/>
    <w:rsid w:val="007F30DC"/>
    <w:rsid w:val="007F7A6C"/>
    <w:rsid w:val="00812C4E"/>
    <w:rsid w:val="008217A3"/>
    <w:rsid w:val="008230C8"/>
    <w:rsid w:val="00825271"/>
    <w:rsid w:val="00826E0A"/>
    <w:rsid w:val="008563F1"/>
    <w:rsid w:val="008616EF"/>
    <w:rsid w:val="00865677"/>
    <w:rsid w:val="00867CE1"/>
    <w:rsid w:val="008A42ED"/>
    <w:rsid w:val="008E198C"/>
    <w:rsid w:val="008E64D2"/>
    <w:rsid w:val="008E678A"/>
    <w:rsid w:val="008F1EBF"/>
    <w:rsid w:val="008F75C7"/>
    <w:rsid w:val="00904622"/>
    <w:rsid w:val="0090604C"/>
    <w:rsid w:val="00906D5F"/>
    <w:rsid w:val="009072BE"/>
    <w:rsid w:val="00913DE0"/>
    <w:rsid w:val="00927509"/>
    <w:rsid w:val="00934FED"/>
    <w:rsid w:val="00935470"/>
    <w:rsid w:val="00937013"/>
    <w:rsid w:val="009407DC"/>
    <w:rsid w:val="009411DF"/>
    <w:rsid w:val="0094221C"/>
    <w:rsid w:val="00947486"/>
    <w:rsid w:val="00955600"/>
    <w:rsid w:val="00955DA4"/>
    <w:rsid w:val="009568BA"/>
    <w:rsid w:val="00957974"/>
    <w:rsid w:val="0096666F"/>
    <w:rsid w:val="0096671B"/>
    <w:rsid w:val="00967F13"/>
    <w:rsid w:val="00973284"/>
    <w:rsid w:val="00977E46"/>
    <w:rsid w:val="00986918"/>
    <w:rsid w:val="00997D51"/>
    <w:rsid w:val="009A21F6"/>
    <w:rsid w:val="009A7D39"/>
    <w:rsid w:val="009B3A3E"/>
    <w:rsid w:val="009B6084"/>
    <w:rsid w:val="009B74DF"/>
    <w:rsid w:val="009C397F"/>
    <w:rsid w:val="009D381E"/>
    <w:rsid w:val="009D5F3A"/>
    <w:rsid w:val="009E6E05"/>
    <w:rsid w:val="009E7162"/>
    <w:rsid w:val="009F3FB8"/>
    <w:rsid w:val="00A0202C"/>
    <w:rsid w:val="00A028B3"/>
    <w:rsid w:val="00A06968"/>
    <w:rsid w:val="00A16433"/>
    <w:rsid w:val="00A3207E"/>
    <w:rsid w:val="00A37009"/>
    <w:rsid w:val="00A570E4"/>
    <w:rsid w:val="00A6361F"/>
    <w:rsid w:val="00A63CAF"/>
    <w:rsid w:val="00A6497D"/>
    <w:rsid w:val="00A70AEC"/>
    <w:rsid w:val="00A744F7"/>
    <w:rsid w:val="00A83C2D"/>
    <w:rsid w:val="00A93F6B"/>
    <w:rsid w:val="00A95741"/>
    <w:rsid w:val="00AA4B52"/>
    <w:rsid w:val="00AA5F0C"/>
    <w:rsid w:val="00AB0E25"/>
    <w:rsid w:val="00AB324D"/>
    <w:rsid w:val="00AB4D3A"/>
    <w:rsid w:val="00AC2AFB"/>
    <w:rsid w:val="00AC65F2"/>
    <w:rsid w:val="00AC7B2D"/>
    <w:rsid w:val="00AD1B0F"/>
    <w:rsid w:val="00AE6DE8"/>
    <w:rsid w:val="00AF1CE8"/>
    <w:rsid w:val="00B170E9"/>
    <w:rsid w:val="00B40F57"/>
    <w:rsid w:val="00B53226"/>
    <w:rsid w:val="00B54FC9"/>
    <w:rsid w:val="00B563E0"/>
    <w:rsid w:val="00B60143"/>
    <w:rsid w:val="00B65F39"/>
    <w:rsid w:val="00B67BC0"/>
    <w:rsid w:val="00B70147"/>
    <w:rsid w:val="00B72BC5"/>
    <w:rsid w:val="00B73CCD"/>
    <w:rsid w:val="00B746FC"/>
    <w:rsid w:val="00B760BB"/>
    <w:rsid w:val="00B83E2D"/>
    <w:rsid w:val="00B875FB"/>
    <w:rsid w:val="00B91169"/>
    <w:rsid w:val="00BA11A1"/>
    <w:rsid w:val="00BB121A"/>
    <w:rsid w:val="00BC1AAE"/>
    <w:rsid w:val="00BC4E24"/>
    <w:rsid w:val="00BD0A9A"/>
    <w:rsid w:val="00BD418D"/>
    <w:rsid w:val="00BD52A9"/>
    <w:rsid w:val="00BD5B03"/>
    <w:rsid w:val="00BE5F7F"/>
    <w:rsid w:val="00BF7261"/>
    <w:rsid w:val="00BF79E2"/>
    <w:rsid w:val="00C11BB8"/>
    <w:rsid w:val="00C219DF"/>
    <w:rsid w:val="00C3006D"/>
    <w:rsid w:val="00C5522B"/>
    <w:rsid w:val="00C66547"/>
    <w:rsid w:val="00C711C8"/>
    <w:rsid w:val="00C921F1"/>
    <w:rsid w:val="00C94886"/>
    <w:rsid w:val="00C95BE0"/>
    <w:rsid w:val="00CA211B"/>
    <w:rsid w:val="00CA31DC"/>
    <w:rsid w:val="00CA60C3"/>
    <w:rsid w:val="00CB4E23"/>
    <w:rsid w:val="00CD0C76"/>
    <w:rsid w:val="00CD1BB3"/>
    <w:rsid w:val="00CD5194"/>
    <w:rsid w:val="00CD7D15"/>
    <w:rsid w:val="00CF7603"/>
    <w:rsid w:val="00D032E9"/>
    <w:rsid w:val="00D13DF6"/>
    <w:rsid w:val="00D24F3E"/>
    <w:rsid w:val="00D27564"/>
    <w:rsid w:val="00D34A2D"/>
    <w:rsid w:val="00D34DAF"/>
    <w:rsid w:val="00D401A1"/>
    <w:rsid w:val="00D45EE5"/>
    <w:rsid w:val="00D51752"/>
    <w:rsid w:val="00D53EA2"/>
    <w:rsid w:val="00D56655"/>
    <w:rsid w:val="00D56C6A"/>
    <w:rsid w:val="00D642E3"/>
    <w:rsid w:val="00D71276"/>
    <w:rsid w:val="00D75FCC"/>
    <w:rsid w:val="00D8117E"/>
    <w:rsid w:val="00D869FD"/>
    <w:rsid w:val="00DB12DF"/>
    <w:rsid w:val="00DB3DBB"/>
    <w:rsid w:val="00DC141B"/>
    <w:rsid w:val="00DC3B55"/>
    <w:rsid w:val="00DC3CEB"/>
    <w:rsid w:val="00DC59F6"/>
    <w:rsid w:val="00DE0CE6"/>
    <w:rsid w:val="00DE6DEE"/>
    <w:rsid w:val="00DE7CAB"/>
    <w:rsid w:val="00DF228E"/>
    <w:rsid w:val="00DF39F8"/>
    <w:rsid w:val="00DF4D4E"/>
    <w:rsid w:val="00E041CB"/>
    <w:rsid w:val="00E11454"/>
    <w:rsid w:val="00E36FA0"/>
    <w:rsid w:val="00E43396"/>
    <w:rsid w:val="00E5418F"/>
    <w:rsid w:val="00E67CFF"/>
    <w:rsid w:val="00E84457"/>
    <w:rsid w:val="00E91A36"/>
    <w:rsid w:val="00E93520"/>
    <w:rsid w:val="00E966AF"/>
    <w:rsid w:val="00EA2509"/>
    <w:rsid w:val="00EA3B03"/>
    <w:rsid w:val="00EB3182"/>
    <w:rsid w:val="00EB3E8F"/>
    <w:rsid w:val="00ED7DF2"/>
    <w:rsid w:val="00EF2337"/>
    <w:rsid w:val="00EF4DC5"/>
    <w:rsid w:val="00EF6134"/>
    <w:rsid w:val="00F014FD"/>
    <w:rsid w:val="00F22DE9"/>
    <w:rsid w:val="00F31FF5"/>
    <w:rsid w:val="00F4371F"/>
    <w:rsid w:val="00F47A2A"/>
    <w:rsid w:val="00F5318B"/>
    <w:rsid w:val="00F75763"/>
    <w:rsid w:val="00F904AF"/>
    <w:rsid w:val="00F944C6"/>
    <w:rsid w:val="00FA28F7"/>
    <w:rsid w:val="00FC481E"/>
    <w:rsid w:val="00FC7637"/>
    <w:rsid w:val="00FC7E11"/>
    <w:rsid w:val="00FD2A5C"/>
    <w:rsid w:val="00FD5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A4D2"/>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bNAcPLjzQ0?t=1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outube.com/watch?v=yFEHKRdXb9Y"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6AC4F-0BC7-41C0-905F-744E825F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Pages>6</Pages>
  <Words>1789</Words>
  <Characters>9841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184</cp:revision>
  <dcterms:created xsi:type="dcterms:W3CDTF">2020-03-15T12:13:00Z</dcterms:created>
  <dcterms:modified xsi:type="dcterms:W3CDTF">2020-06-14T14:34:00Z</dcterms:modified>
</cp:coreProperties>
</file>