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055B" w:rsidRPr="005F055B" w:rsidRDefault="003A1CEF" w:rsidP="001B1B5D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4"/>
        </w:rPr>
      </w:pPr>
      <w:r>
        <w:rPr>
          <w:b/>
          <w:sz w:val="24"/>
        </w:rPr>
        <w:t>S</w:t>
      </w:r>
      <w:r w:rsidR="001B1B5D">
        <w:rPr>
          <w:b/>
          <w:sz w:val="24"/>
        </w:rPr>
        <w:t>ynthèse du nylon</w:t>
      </w:r>
    </w:p>
    <w:p w:rsidR="005F055B" w:rsidRDefault="005F055B" w:rsidP="005F055B">
      <w:pPr>
        <w:pStyle w:val="Sansinterligne"/>
        <w:rPr>
          <w:i/>
        </w:rPr>
      </w:pPr>
      <w:r>
        <w:rPr>
          <w:i/>
        </w:rPr>
        <w:t xml:space="preserve">Référence : </w:t>
      </w:r>
      <w:r w:rsidR="001370EA">
        <w:rPr>
          <w:i/>
        </w:rPr>
        <w:t>La chimie expérimentale – Chimie organique et minérale Barbe p.119</w:t>
      </w:r>
    </w:p>
    <w:p w:rsidR="001370EA" w:rsidRDefault="001370EA" w:rsidP="005F055B">
      <w:pPr>
        <w:pStyle w:val="Sansinterligne"/>
      </w:pPr>
    </w:p>
    <w:p w:rsidR="005F055B" w:rsidRDefault="005F055B" w:rsidP="005F055B">
      <w:pPr>
        <w:pStyle w:val="Sansinterligne"/>
      </w:pPr>
      <w:r>
        <w:t>Leçons potentielles :</w:t>
      </w:r>
    </w:p>
    <w:p w:rsidR="00FB7D91" w:rsidRDefault="00FB7D91" w:rsidP="005F055B">
      <w:pPr>
        <w:pStyle w:val="Sansinterligne"/>
      </w:pPr>
      <w:r>
        <w:tab/>
        <w:t>2, 9</w:t>
      </w:r>
      <w:bookmarkStart w:id="0" w:name="_GoBack"/>
      <w:bookmarkEnd w:id="0"/>
    </w:p>
    <w:p w:rsidR="005F055B" w:rsidRDefault="005F055B" w:rsidP="005F055B">
      <w:pPr>
        <w:pStyle w:val="Sansinterligne"/>
      </w:pPr>
    </w:p>
    <w:p w:rsidR="005F055B" w:rsidRDefault="005F055B" w:rsidP="005F055B">
      <w:pPr>
        <w:pStyle w:val="Sansinterligne"/>
        <w:rPr>
          <w:u w:val="single"/>
        </w:rPr>
      </w:pPr>
      <w:r>
        <w:rPr>
          <w:u w:val="single"/>
        </w:rPr>
        <w:t>Produits :</w:t>
      </w:r>
    </w:p>
    <w:p w:rsidR="008B73A0" w:rsidRDefault="008B73A0" w:rsidP="005F055B">
      <w:pPr>
        <w:pStyle w:val="Sansinterligne"/>
        <w:rPr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83"/>
        <w:gridCol w:w="1524"/>
        <w:gridCol w:w="1582"/>
        <w:gridCol w:w="1299"/>
        <w:gridCol w:w="1514"/>
        <w:gridCol w:w="1460"/>
      </w:tblGrid>
      <w:tr w:rsidR="008B73A0" w:rsidRPr="0027753E" w:rsidTr="008B73A0">
        <w:tc>
          <w:tcPr>
            <w:tcW w:w="1683" w:type="dxa"/>
          </w:tcPr>
          <w:p w:rsidR="008B73A0" w:rsidRPr="0027753E" w:rsidRDefault="008B73A0" w:rsidP="00D15A4E">
            <w:pPr>
              <w:pStyle w:val="Sansinterligne"/>
            </w:pPr>
            <w:r>
              <w:t>Nom</w:t>
            </w:r>
          </w:p>
        </w:tc>
        <w:tc>
          <w:tcPr>
            <w:tcW w:w="1485" w:type="dxa"/>
          </w:tcPr>
          <w:p w:rsidR="008B73A0" w:rsidRPr="0027753E" w:rsidRDefault="008B73A0" w:rsidP="00D15A4E">
            <w:pPr>
              <w:pStyle w:val="Sansinterligne"/>
            </w:pPr>
            <w:r>
              <w:t>Formule brute</w:t>
            </w:r>
          </w:p>
        </w:tc>
        <w:tc>
          <w:tcPr>
            <w:tcW w:w="1602" w:type="dxa"/>
          </w:tcPr>
          <w:p w:rsidR="008B73A0" w:rsidRPr="0027753E" w:rsidRDefault="008B73A0" w:rsidP="00D15A4E">
            <w:pPr>
              <w:pStyle w:val="Sansinterligne"/>
            </w:pPr>
            <w:r>
              <w:t>Masse molaire (g.mol</w:t>
            </w:r>
            <w:r>
              <w:rPr>
                <w:vertAlign w:val="superscript"/>
              </w:rPr>
              <w:t>-1</w:t>
            </w:r>
            <w:r>
              <w:t>)</w:t>
            </w:r>
          </w:p>
        </w:tc>
        <w:tc>
          <w:tcPr>
            <w:tcW w:w="1311" w:type="dxa"/>
          </w:tcPr>
          <w:p w:rsidR="008B73A0" w:rsidRPr="0027753E" w:rsidRDefault="008B73A0" w:rsidP="00D15A4E">
            <w:pPr>
              <w:pStyle w:val="Sansinterligne"/>
            </w:pPr>
            <w:r>
              <w:t>Densité</w:t>
            </w:r>
          </w:p>
        </w:tc>
        <w:tc>
          <w:tcPr>
            <w:tcW w:w="1518" w:type="dxa"/>
          </w:tcPr>
          <w:p w:rsidR="008B73A0" w:rsidRPr="0027753E" w:rsidRDefault="008B73A0" w:rsidP="00D15A4E">
            <w:pPr>
              <w:pStyle w:val="Sansinterligne"/>
            </w:pPr>
            <w:r>
              <w:t>Température</w:t>
            </w:r>
          </w:p>
        </w:tc>
        <w:tc>
          <w:tcPr>
            <w:tcW w:w="1463" w:type="dxa"/>
          </w:tcPr>
          <w:p w:rsidR="008B73A0" w:rsidRPr="0027753E" w:rsidRDefault="008B73A0" w:rsidP="00D15A4E">
            <w:pPr>
              <w:pStyle w:val="Sansinterligne"/>
            </w:pPr>
            <w:r>
              <w:t>Sécurité</w:t>
            </w:r>
          </w:p>
        </w:tc>
      </w:tr>
      <w:tr w:rsidR="008B73A0" w:rsidRPr="0027753E" w:rsidTr="008B73A0">
        <w:tc>
          <w:tcPr>
            <w:tcW w:w="1683" w:type="dxa"/>
          </w:tcPr>
          <w:p w:rsidR="008B73A0" w:rsidRDefault="008B73A0" w:rsidP="00D15A4E">
            <w:pPr>
              <w:pStyle w:val="Sansinterligne"/>
            </w:pPr>
            <w:r>
              <w:t>Acide décandioïque</w:t>
            </w:r>
          </w:p>
          <w:p w:rsidR="008B73A0" w:rsidRDefault="008B73A0" w:rsidP="00D15A4E">
            <w:pPr>
              <w:pStyle w:val="Sansinterligne"/>
            </w:pPr>
            <w:r>
              <w:t xml:space="preserve">Chlorure de sébacoyle </w:t>
            </w:r>
          </w:p>
        </w:tc>
        <w:tc>
          <w:tcPr>
            <w:tcW w:w="1485" w:type="dxa"/>
          </w:tcPr>
          <w:p w:rsidR="008B73A0" w:rsidRDefault="008B73A0" w:rsidP="00D15A4E">
            <w:pPr>
              <w:pStyle w:val="Sansinterligne"/>
            </w:pPr>
            <w:r>
              <w:t>C</w:t>
            </w:r>
            <w:r>
              <w:rPr>
                <w:vertAlign w:val="subscript"/>
              </w:rPr>
              <w:t>10</w:t>
            </w:r>
            <w:r>
              <w:t>H</w:t>
            </w:r>
            <w:r>
              <w:rPr>
                <w:vertAlign w:val="subscript"/>
              </w:rPr>
              <w:t>16</w:t>
            </w:r>
            <w:r>
              <w:t>Cl</w:t>
            </w:r>
            <w:r>
              <w:rPr>
                <w:vertAlign w:val="subscript"/>
              </w:rPr>
              <w:t>2</w:t>
            </w:r>
            <w:r>
              <w:t>O</w:t>
            </w:r>
            <w:r>
              <w:rPr>
                <w:vertAlign w:val="subscript"/>
              </w:rPr>
              <w:t>2</w:t>
            </w:r>
          </w:p>
        </w:tc>
        <w:tc>
          <w:tcPr>
            <w:tcW w:w="1602" w:type="dxa"/>
          </w:tcPr>
          <w:p w:rsidR="008B73A0" w:rsidRDefault="008B73A0" w:rsidP="00D15A4E">
            <w:pPr>
              <w:pStyle w:val="Sansinterligne"/>
            </w:pPr>
            <w:r>
              <w:t>239,14</w:t>
            </w:r>
          </w:p>
        </w:tc>
        <w:tc>
          <w:tcPr>
            <w:tcW w:w="1311" w:type="dxa"/>
          </w:tcPr>
          <w:p w:rsidR="008B73A0" w:rsidRDefault="008B73A0" w:rsidP="00D15A4E">
            <w:pPr>
              <w:pStyle w:val="Sansinterligne"/>
            </w:pPr>
            <w:r>
              <w:t>-</w:t>
            </w:r>
          </w:p>
        </w:tc>
        <w:tc>
          <w:tcPr>
            <w:tcW w:w="1518" w:type="dxa"/>
          </w:tcPr>
          <w:p w:rsidR="008B73A0" w:rsidRDefault="008B73A0" w:rsidP="00D15A4E">
            <w:pPr>
              <w:pStyle w:val="Sansinterligne"/>
            </w:pPr>
            <w:r>
              <w:t>-</w:t>
            </w:r>
          </w:p>
        </w:tc>
        <w:tc>
          <w:tcPr>
            <w:tcW w:w="1463" w:type="dxa"/>
          </w:tcPr>
          <w:p w:rsidR="008B73A0" w:rsidRDefault="008B73A0" w:rsidP="00D15A4E">
            <w:pPr>
              <w:pStyle w:val="Sansinterligne"/>
            </w:pPr>
            <w:r>
              <w:t>-</w:t>
            </w:r>
          </w:p>
        </w:tc>
      </w:tr>
      <w:tr w:rsidR="008B73A0" w:rsidRPr="0027753E" w:rsidTr="008B73A0">
        <w:tc>
          <w:tcPr>
            <w:tcW w:w="1683" w:type="dxa"/>
          </w:tcPr>
          <w:p w:rsidR="008B73A0" w:rsidRDefault="008B73A0" w:rsidP="008B73A0">
            <w:pPr>
              <w:pStyle w:val="Sansinterligne"/>
            </w:pPr>
            <w:r>
              <w:t>Cyclohexane</w:t>
            </w:r>
          </w:p>
        </w:tc>
        <w:tc>
          <w:tcPr>
            <w:tcW w:w="1485" w:type="dxa"/>
          </w:tcPr>
          <w:p w:rsidR="008B73A0" w:rsidRPr="008B73A0" w:rsidRDefault="008B73A0" w:rsidP="008B73A0">
            <w:pPr>
              <w:pStyle w:val="Sansinterligne"/>
              <w:rPr>
                <w:vertAlign w:val="subscript"/>
              </w:rPr>
            </w:pPr>
            <w:r>
              <w:t>C</w:t>
            </w:r>
            <w:r>
              <w:rPr>
                <w:vertAlign w:val="subscript"/>
              </w:rPr>
              <w:t>6</w:t>
            </w:r>
            <w:r>
              <w:t>H</w:t>
            </w:r>
            <w:r>
              <w:rPr>
                <w:vertAlign w:val="subscript"/>
              </w:rPr>
              <w:t>12</w:t>
            </w:r>
          </w:p>
        </w:tc>
        <w:tc>
          <w:tcPr>
            <w:tcW w:w="1602" w:type="dxa"/>
          </w:tcPr>
          <w:p w:rsidR="008B73A0" w:rsidRDefault="008B73A0" w:rsidP="008B73A0">
            <w:pPr>
              <w:pStyle w:val="Sansinterligne"/>
            </w:pPr>
            <w:r>
              <w:t>84,16</w:t>
            </w:r>
          </w:p>
        </w:tc>
        <w:tc>
          <w:tcPr>
            <w:tcW w:w="1311" w:type="dxa"/>
          </w:tcPr>
          <w:p w:rsidR="008B73A0" w:rsidRDefault="008B73A0" w:rsidP="008B73A0">
            <w:pPr>
              <w:pStyle w:val="Sansinterligne"/>
            </w:pPr>
            <w:r>
              <w:t>0,78</w:t>
            </w:r>
          </w:p>
        </w:tc>
        <w:tc>
          <w:tcPr>
            <w:tcW w:w="1518" w:type="dxa"/>
          </w:tcPr>
          <w:p w:rsidR="008B73A0" w:rsidRPr="00CE2338" w:rsidRDefault="008B73A0" w:rsidP="008B73A0">
            <w:pPr>
              <w:pStyle w:val="Sansinterligne"/>
            </w:pPr>
            <w:r>
              <w:t>T</w:t>
            </w:r>
            <w:r>
              <w:rPr>
                <w:vertAlign w:val="subscript"/>
              </w:rPr>
              <w:t>eb</w:t>
            </w:r>
            <w:r>
              <w:t xml:space="preserve"> = 80,75°C</w:t>
            </w:r>
          </w:p>
        </w:tc>
        <w:tc>
          <w:tcPr>
            <w:tcW w:w="1463" w:type="dxa"/>
          </w:tcPr>
          <w:p w:rsidR="008B73A0" w:rsidRDefault="008B73A0" w:rsidP="008B73A0">
            <w:pPr>
              <w:pStyle w:val="Sansinterligne"/>
            </w:pPr>
            <w:r>
              <w:t>Inflammable</w:t>
            </w:r>
          </w:p>
          <w:p w:rsidR="008B73A0" w:rsidRDefault="008B73A0" w:rsidP="008B73A0">
            <w:pPr>
              <w:pStyle w:val="Sansinterligne"/>
            </w:pPr>
            <w:r>
              <w:t>Irritant</w:t>
            </w:r>
          </w:p>
          <w:p w:rsidR="008B73A0" w:rsidRDefault="008B73A0" w:rsidP="008B73A0">
            <w:pPr>
              <w:pStyle w:val="Sansinterligne"/>
            </w:pPr>
            <w:r>
              <w:t>CMR</w:t>
            </w:r>
          </w:p>
          <w:p w:rsidR="008B73A0" w:rsidRDefault="008B73A0" w:rsidP="008B73A0">
            <w:pPr>
              <w:pStyle w:val="Sansinterligne"/>
            </w:pPr>
            <w:r>
              <w:t>Ecotoxique</w:t>
            </w:r>
          </w:p>
        </w:tc>
      </w:tr>
      <w:tr w:rsidR="008B73A0" w:rsidRPr="0027753E" w:rsidTr="008B73A0">
        <w:tc>
          <w:tcPr>
            <w:tcW w:w="1683" w:type="dxa"/>
          </w:tcPr>
          <w:p w:rsidR="008B73A0" w:rsidRDefault="008B73A0" w:rsidP="008B73A0">
            <w:pPr>
              <w:pStyle w:val="Sansinterligne"/>
            </w:pPr>
            <w:r>
              <w:t>Hexan-1,6-diamine (solide)</w:t>
            </w:r>
          </w:p>
        </w:tc>
        <w:tc>
          <w:tcPr>
            <w:tcW w:w="1485" w:type="dxa"/>
          </w:tcPr>
          <w:p w:rsidR="008B73A0" w:rsidRPr="008B73A0" w:rsidRDefault="008B73A0" w:rsidP="008B73A0">
            <w:pPr>
              <w:pStyle w:val="Sansinterligne"/>
              <w:rPr>
                <w:vertAlign w:val="subscript"/>
              </w:rPr>
            </w:pPr>
            <w:r>
              <w:t>C</w:t>
            </w:r>
            <w:r>
              <w:rPr>
                <w:vertAlign w:val="subscript"/>
              </w:rPr>
              <w:t>6</w:t>
            </w:r>
            <w:r>
              <w:t>H</w:t>
            </w:r>
            <w:r>
              <w:rPr>
                <w:vertAlign w:val="subscript"/>
              </w:rPr>
              <w:t>16</w:t>
            </w:r>
            <w:r>
              <w:t>N</w:t>
            </w:r>
            <w:r>
              <w:rPr>
                <w:vertAlign w:val="subscript"/>
              </w:rPr>
              <w:t>2</w:t>
            </w:r>
          </w:p>
        </w:tc>
        <w:tc>
          <w:tcPr>
            <w:tcW w:w="1602" w:type="dxa"/>
          </w:tcPr>
          <w:p w:rsidR="008B73A0" w:rsidRDefault="008B73A0" w:rsidP="008B73A0">
            <w:pPr>
              <w:pStyle w:val="Sansinterligne"/>
            </w:pPr>
            <w:r>
              <w:t>116,2</w:t>
            </w:r>
          </w:p>
        </w:tc>
        <w:tc>
          <w:tcPr>
            <w:tcW w:w="1311" w:type="dxa"/>
          </w:tcPr>
          <w:p w:rsidR="008B73A0" w:rsidRDefault="008B73A0" w:rsidP="008B73A0">
            <w:pPr>
              <w:pStyle w:val="Sansinterligne"/>
            </w:pPr>
            <w:r>
              <w:t>-</w:t>
            </w:r>
          </w:p>
        </w:tc>
        <w:tc>
          <w:tcPr>
            <w:tcW w:w="1518" w:type="dxa"/>
          </w:tcPr>
          <w:p w:rsidR="008B73A0" w:rsidRDefault="008B73A0" w:rsidP="008B73A0">
            <w:pPr>
              <w:pStyle w:val="Sansinterligne"/>
            </w:pPr>
            <w:r>
              <w:t>-</w:t>
            </w:r>
          </w:p>
        </w:tc>
        <w:tc>
          <w:tcPr>
            <w:tcW w:w="1463" w:type="dxa"/>
          </w:tcPr>
          <w:p w:rsidR="008B73A0" w:rsidRDefault="008B73A0" w:rsidP="008B73A0">
            <w:pPr>
              <w:pStyle w:val="Sansinterligne"/>
            </w:pPr>
            <w:r>
              <w:t>Corrosif</w:t>
            </w:r>
          </w:p>
        </w:tc>
      </w:tr>
      <w:tr w:rsidR="008B73A0" w:rsidRPr="0027753E" w:rsidTr="008B73A0">
        <w:tc>
          <w:tcPr>
            <w:tcW w:w="1683" w:type="dxa"/>
          </w:tcPr>
          <w:p w:rsidR="008B73A0" w:rsidRDefault="008B73A0" w:rsidP="008B73A0">
            <w:pPr>
              <w:pStyle w:val="Sansinterligne"/>
            </w:pPr>
            <w:r>
              <w:t>Phénolphtaléine</w:t>
            </w:r>
          </w:p>
        </w:tc>
        <w:tc>
          <w:tcPr>
            <w:tcW w:w="1485" w:type="dxa"/>
          </w:tcPr>
          <w:p w:rsidR="008B73A0" w:rsidRDefault="008B73A0" w:rsidP="008B73A0">
            <w:pPr>
              <w:pStyle w:val="Sansinterligne"/>
            </w:pPr>
            <w:r w:rsidRPr="008B73A0">
              <w:t>C</w:t>
            </w:r>
            <w:r w:rsidRPr="008B73A0">
              <w:rPr>
                <w:vertAlign w:val="subscript"/>
              </w:rPr>
              <w:t>20</w:t>
            </w:r>
            <w:r w:rsidRPr="008B73A0">
              <w:t>H</w:t>
            </w:r>
            <w:r w:rsidRPr="008B73A0">
              <w:rPr>
                <w:vertAlign w:val="subscript"/>
              </w:rPr>
              <w:t>14</w:t>
            </w:r>
            <w:r w:rsidRPr="008B73A0">
              <w:t>O</w:t>
            </w:r>
            <w:r w:rsidRPr="008B73A0">
              <w:rPr>
                <w:vertAlign w:val="subscript"/>
              </w:rPr>
              <w:t xml:space="preserve">4 </w:t>
            </w:r>
            <w:r w:rsidRPr="008B73A0">
              <w:t>C</w:t>
            </w:r>
            <w:r w:rsidRPr="008B73A0">
              <w:rPr>
                <w:vertAlign w:val="subscript"/>
              </w:rPr>
              <w:t>20</w:t>
            </w:r>
            <w:r w:rsidRPr="008B73A0">
              <w:t>H</w:t>
            </w:r>
            <w:r w:rsidRPr="008B73A0">
              <w:rPr>
                <w:vertAlign w:val="subscript"/>
              </w:rPr>
              <w:t>12</w:t>
            </w:r>
            <w:r w:rsidRPr="008B73A0">
              <w:t>O</w:t>
            </w:r>
            <w:r w:rsidRPr="008B73A0">
              <w:rPr>
                <w:vertAlign w:val="subscript"/>
              </w:rPr>
              <w:t>4</w:t>
            </w:r>
            <w:r w:rsidRPr="008B73A0">
              <w:rPr>
                <w:vertAlign w:val="superscript"/>
              </w:rPr>
              <w:t>2−</w:t>
            </w:r>
            <w:r w:rsidRPr="008B73A0">
              <w:t>,Na+</w:t>
            </w:r>
          </w:p>
        </w:tc>
        <w:tc>
          <w:tcPr>
            <w:tcW w:w="1602" w:type="dxa"/>
          </w:tcPr>
          <w:p w:rsidR="008B73A0" w:rsidRDefault="008B73A0" w:rsidP="008B73A0">
            <w:pPr>
              <w:pStyle w:val="Sansinterligne"/>
            </w:pPr>
            <w:r>
              <w:t>318,32</w:t>
            </w:r>
          </w:p>
        </w:tc>
        <w:tc>
          <w:tcPr>
            <w:tcW w:w="1311" w:type="dxa"/>
          </w:tcPr>
          <w:p w:rsidR="008B73A0" w:rsidRDefault="008B73A0" w:rsidP="008B73A0">
            <w:pPr>
              <w:pStyle w:val="Sansinterligne"/>
            </w:pPr>
            <w:r>
              <w:t>-</w:t>
            </w:r>
          </w:p>
        </w:tc>
        <w:tc>
          <w:tcPr>
            <w:tcW w:w="1518" w:type="dxa"/>
          </w:tcPr>
          <w:p w:rsidR="008B73A0" w:rsidRDefault="008B73A0" w:rsidP="008B73A0">
            <w:pPr>
              <w:pStyle w:val="Sansinterligne"/>
            </w:pPr>
            <w:r>
              <w:t>-</w:t>
            </w:r>
          </w:p>
        </w:tc>
        <w:tc>
          <w:tcPr>
            <w:tcW w:w="1463" w:type="dxa"/>
          </w:tcPr>
          <w:p w:rsidR="008B73A0" w:rsidRDefault="008B73A0" w:rsidP="008B73A0">
            <w:pPr>
              <w:pStyle w:val="Sansinterligne"/>
            </w:pPr>
            <w:r>
              <w:t>Toxique</w:t>
            </w:r>
          </w:p>
        </w:tc>
      </w:tr>
      <w:tr w:rsidR="008B73A0" w:rsidRPr="0027753E" w:rsidTr="008B73A0">
        <w:tc>
          <w:tcPr>
            <w:tcW w:w="1683" w:type="dxa"/>
          </w:tcPr>
          <w:p w:rsidR="008B73A0" w:rsidRDefault="008B73A0" w:rsidP="008B73A0">
            <w:pPr>
              <w:pStyle w:val="Sansinterligne"/>
            </w:pPr>
            <w:r>
              <w:t>Eau distillée</w:t>
            </w:r>
          </w:p>
        </w:tc>
        <w:tc>
          <w:tcPr>
            <w:tcW w:w="1485" w:type="dxa"/>
          </w:tcPr>
          <w:p w:rsidR="008B73A0" w:rsidRPr="008B73A0" w:rsidRDefault="008B73A0" w:rsidP="008B73A0">
            <w:pPr>
              <w:pStyle w:val="Sansinterligne"/>
            </w:pPr>
            <w:r>
              <w:t>H</w:t>
            </w:r>
            <w:r>
              <w:rPr>
                <w:vertAlign w:val="subscript"/>
              </w:rPr>
              <w:t>2</w:t>
            </w:r>
            <w:r>
              <w:t>O</w:t>
            </w:r>
          </w:p>
        </w:tc>
        <w:tc>
          <w:tcPr>
            <w:tcW w:w="1602" w:type="dxa"/>
          </w:tcPr>
          <w:p w:rsidR="008B73A0" w:rsidRDefault="008B73A0" w:rsidP="008B73A0">
            <w:pPr>
              <w:pStyle w:val="Sansinterligne"/>
            </w:pPr>
            <w:r>
              <w:t>18</w:t>
            </w:r>
          </w:p>
        </w:tc>
        <w:tc>
          <w:tcPr>
            <w:tcW w:w="1311" w:type="dxa"/>
          </w:tcPr>
          <w:p w:rsidR="008B73A0" w:rsidRDefault="008B73A0" w:rsidP="008B73A0">
            <w:pPr>
              <w:pStyle w:val="Sansinterligne"/>
            </w:pPr>
            <w:r>
              <w:t>1</w:t>
            </w:r>
          </w:p>
        </w:tc>
        <w:tc>
          <w:tcPr>
            <w:tcW w:w="1518" w:type="dxa"/>
          </w:tcPr>
          <w:p w:rsidR="008B73A0" w:rsidRPr="008B73A0" w:rsidRDefault="008B73A0" w:rsidP="008B73A0">
            <w:pPr>
              <w:pStyle w:val="Sansinterligne"/>
            </w:pPr>
            <w:r>
              <w:t>T</w:t>
            </w:r>
            <w:r>
              <w:rPr>
                <w:vertAlign w:val="subscript"/>
              </w:rPr>
              <w:t>eb</w:t>
            </w:r>
            <w:r>
              <w:t xml:space="preserve"> = 100 °C</w:t>
            </w:r>
          </w:p>
        </w:tc>
        <w:tc>
          <w:tcPr>
            <w:tcW w:w="1463" w:type="dxa"/>
          </w:tcPr>
          <w:p w:rsidR="008B73A0" w:rsidRDefault="008B73A0" w:rsidP="008B73A0">
            <w:pPr>
              <w:pStyle w:val="Sansinterligne"/>
            </w:pPr>
            <w:r>
              <w:t>-</w:t>
            </w:r>
          </w:p>
        </w:tc>
      </w:tr>
    </w:tbl>
    <w:p w:rsidR="00AA0BB9" w:rsidRPr="00AA0BB9" w:rsidRDefault="00AA0BB9" w:rsidP="008B73A0">
      <w:pPr>
        <w:pStyle w:val="Sansinterligne"/>
      </w:pPr>
    </w:p>
    <w:p w:rsidR="005F055B" w:rsidRDefault="005F055B" w:rsidP="005F055B">
      <w:pPr>
        <w:pStyle w:val="Sansinterligne"/>
        <w:rPr>
          <w:u w:val="single"/>
        </w:rPr>
      </w:pPr>
      <w:r>
        <w:rPr>
          <w:u w:val="single"/>
        </w:rPr>
        <w:t>Matériels :</w:t>
      </w:r>
    </w:p>
    <w:p w:rsidR="001370EA" w:rsidRDefault="001370EA" w:rsidP="001370EA">
      <w:pPr>
        <w:pStyle w:val="Sansinterligne"/>
        <w:numPr>
          <w:ilvl w:val="0"/>
          <w:numId w:val="5"/>
        </w:numPr>
      </w:pPr>
      <w:r>
        <w:t>Grand bécher</w:t>
      </w:r>
      <w:r w:rsidR="00F26CD0">
        <w:t xml:space="preserve"> (pour réaliser la réaction)</w:t>
      </w:r>
    </w:p>
    <w:p w:rsidR="001370EA" w:rsidRDefault="001370EA" w:rsidP="001370EA">
      <w:pPr>
        <w:pStyle w:val="Sansinterligne"/>
        <w:numPr>
          <w:ilvl w:val="0"/>
          <w:numId w:val="5"/>
        </w:numPr>
      </w:pPr>
      <w:r>
        <w:t>Béchers (2 pour préparer les solutions)</w:t>
      </w:r>
    </w:p>
    <w:p w:rsidR="001370EA" w:rsidRDefault="001370EA" w:rsidP="001370EA">
      <w:pPr>
        <w:pStyle w:val="Sansinterligne"/>
        <w:numPr>
          <w:ilvl w:val="0"/>
          <w:numId w:val="5"/>
        </w:numPr>
      </w:pPr>
      <w:r>
        <w:t>Pipette pasteur (pour prélever le chlorure d’acide et l’hexan-1,6-diamide)</w:t>
      </w:r>
    </w:p>
    <w:p w:rsidR="001370EA" w:rsidRDefault="001370EA" w:rsidP="001370EA">
      <w:pPr>
        <w:pStyle w:val="Sansinterligne"/>
        <w:numPr>
          <w:ilvl w:val="0"/>
          <w:numId w:val="5"/>
        </w:numPr>
      </w:pPr>
      <w:r>
        <w:t>Eprouvette graduée de 20 mL (2)</w:t>
      </w:r>
    </w:p>
    <w:p w:rsidR="001370EA" w:rsidRDefault="001370EA" w:rsidP="001370EA">
      <w:pPr>
        <w:pStyle w:val="Sansinterligne"/>
        <w:numPr>
          <w:ilvl w:val="0"/>
          <w:numId w:val="5"/>
        </w:numPr>
      </w:pPr>
      <w:r>
        <w:t>Mortier et pilon (pour écraser l’hydroxyde de sodium)</w:t>
      </w:r>
    </w:p>
    <w:p w:rsidR="00F26CD0" w:rsidRDefault="00F26CD0" w:rsidP="00F26CD0">
      <w:pPr>
        <w:pStyle w:val="Sansinterligne"/>
        <w:numPr>
          <w:ilvl w:val="0"/>
          <w:numId w:val="5"/>
        </w:numPr>
      </w:pPr>
      <w:r>
        <w:t>Baguette en verre</w:t>
      </w:r>
    </w:p>
    <w:p w:rsidR="001370EA" w:rsidRPr="001370EA" w:rsidRDefault="00F26CD0" w:rsidP="001370EA">
      <w:pPr>
        <w:pStyle w:val="Sansinterligne"/>
        <w:numPr>
          <w:ilvl w:val="0"/>
          <w:numId w:val="5"/>
        </w:numPr>
      </w:pPr>
      <w:r>
        <w:t>Balance</w:t>
      </w:r>
    </w:p>
    <w:p w:rsidR="00797E44" w:rsidRPr="008825E3" w:rsidRDefault="00B0724B" w:rsidP="005F055B">
      <w:pPr>
        <w:pStyle w:val="Sansinterligne"/>
      </w:pPr>
      <w:r>
        <w:tab/>
      </w:r>
    </w:p>
    <w:p w:rsidR="00B0724B" w:rsidRDefault="005F055B" w:rsidP="005F055B">
      <w:pPr>
        <w:pStyle w:val="Sansinterligne"/>
        <w:rPr>
          <w:u w:val="single"/>
        </w:rPr>
      </w:pPr>
      <w:r>
        <w:rPr>
          <w:u w:val="single"/>
        </w:rPr>
        <w:t>Modification protocole :</w:t>
      </w:r>
    </w:p>
    <w:p w:rsidR="00D11E3D" w:rsidRDefault="001370EA" w:rsidP="001370EA">
      <w:pPr>
        <w:pStyle w:val="Sansinterligne"/>
        <w:numPr>
          <w:ilvl w:val="0"/>
          <w:numId w:val="5"/>
        </w:numPr>
      </w:pPr>
      <w:r>
        <w:t>Solution organique : 0.7 mL de chlorure d’acide dans 20 mL de cyclohexane</w:t>
      </w:r>
    </w:p>
    <w:p w:rsidR="001370EA" w:rsidRDefault="001370EA" w:rsidP="001370EA">
      <w:pPr>
        <w:pStyle w:val="Sansinterligne"/>
        <w:ind w:left="708"/>
        <w:rPr>
          <w:i/>
        </w:rPr>
      </w:pPr>
      <w:r>
        <w:rPr>
          <w:i/>
        </w:rPr>
        <w:t>Le dichlorométhane a été remplacé par le cyclohexane</w:t>
      </w:r>
    </w:p>
    <w:p w:rsidR="001370EA" w:rsidRDefault="001370EA" w:rsidP="001370EA">
      <w:pPr>
        <w:pStyle w:val="Sansinterligne"/>
        <w:numPr>
          <w:ilvl w:val="0"/>
          <w:numId w:val="5"/>
        </w:numPr>
      </w:pPr>
      <w:r>
        <w:t>Solution aqueuse : équivalent de 0.8g d’hexan-1,6-diamine pur + une pastille de NaOH (environ 0,28g)</w:t>
      </w:r>
      <w:r w:rsidR="008825E3">
        <w:t xml:space="preserve"> + </w:t>
      </w:r>
      <w:r>
        <w:t>20 mL d’eau</w:t>
      </w:r>
      <w:r w:rsidR="008825E3">
        <w:t xml:space="preserve"> + une goutte de phénolphtaléine pour colorer la solution</w:t>
      </w:r>
    </w:p>
    <w:p w:rsidR="008825E3" w:rsidRDefault="008825E3" w:rsidP="008825E3">
      <w:pPr>
        <w:pStyle w:val="Sansinterligne"/>
        <w:ind w:left="720"/>
        <w:rPr>
          <w:i/>
        </w:rPr>
      </w:pPr>
      <w:r>
        <w:rPr>
          <w:i/>
        </w:rPr>
        <w:t>Ajouter la phénolphtaléine au dernier moment, sinon la couleur s’atténue et c’est dommage.</w:t>
      </w:r>
    </w:p>
    <w:p w:rsidR="008825E3" w:rsidRPr="008825E3" w:rsidRDefault="008825E3" w:rsidP="008825E3">
      <w:pPr>
        <w:pStyle w:val="Sansinterligne"/>
        <w:ind w:left="720"/>
        <w:rPr>
          <w:i/>
        </w:rPr>
      </w:pPr>
    </w:p>
    <w:p w:rsidR="008825E3" w:rsidRDefault="008825E3" w:rsidP="008825E3">
      <w:pPr>
        <w:pStyle w:val="Sansinterligne"/>
        <w:ind w:left="360"/>
      </w:pPr>
      <w:r>
        <w:t>Le cyclohexane étant moins dense que l’eau, la phase organique est donc la phase surnageante.</w:t>
      </w:r>
    </w:p>
    <w:p w:rsidR="008825E3" w:rsidRDefault="008825E3" w:rsidP="008825E3">
      <w:pPr>
        <w:pStyle w:val="Sansinterligne"/>
        <w:ind w:left="360"/>
      </w:pPr>
    </w:p>
    <w:p w:rsidR="008825E3" w:rsidRDefault="008825E3" w:rsidP="008825E3">
      <w:pPr>
        <w:pStyle w:val="Sansinterligne"/>
        <w:ind w:left="360"/>
      </w:pPr>
      <w:r>
        <w:t>Verser doucement la phase organique sur la phase aqueuse en faisant tourner le bécher pour éviter de former de gros agglomérat de polymère.</w:t>
      </w:r>
    </w:p>
    <w:p w:rsidR="008825E3" w:rsidRDefault="008825E3" w:rsidP="008825E3">
      <w:pPr>
        <w:pStyle w:val="Sansinterligne"/>
        <w:ind w:left="360"/>
      </w:pPr>
    </w:p>
    <w:p w:rsidR="008825E3" w:rsidRDefault="008825E3" w:rsidP="008825E3">
      <w:pPr>
        <w:pStyle w:val="Sansinterligne"/>
        <w:ind w:left="360"/>
      </w:pPr>
      <w:r>
        <w:t xml:space="preserve">Introduire la baguette en verre au niveau de l’interface entre les deux phases et enrouler le polymère sur la baguette. </w:t>
      </w:r>
    </w:p>
    <w:p w:rsidR="008825E3" w:rsidRDefault="008825E3" w:rsidP="008825E3">
      <w:pPr>
        <w:pStyle w:val="Sansinterligne"/>
        <w:ind w:left="360"/>
        <w:rPr>
          <w:i/>
        </w:rPr>
      </w:pPr>
      <w:r>
        <w:rPr>
          <w:i/>
        </w:rPr>
        <w:t>C’est un peu dégueulasse au début mais c’est normal.</w:t>
      </w:r>
    </w:p>
    <w:p w:rsidR="008825E3" w:rsidRPr="008825E3" w:rsidRDefault="008825E3" w:rsidP="008825E3">
      <w:pPr>
        <w:pStyle w:val="Sansinterligne"/>
        <w:ind w:left="360"/>
        <w:rPr>
          <w:i/>
        </w:rPr>
      </w:pPr>
    </w:p>
    <w:p w:rsidR="005F055B" w:rsidRDefault="005F055B" w:rsidP="005F055B">
      <w:pPr>
        <w:pStyle w:val="Sansinterligne"/>
        <w:rPr>
          <w:u w:val="single"/>
        </w:rPr>
      </w:pPr>
    </w:p>
    <w:p w:rsidR="005F055B" w:rsidRPr="005F055B" w:rsidRDefault="00797E44" w:rsidP="001370EA">
      <w:pPr>
        <w:pStyle w:val="Sansinterligne"/>
        <w:rPr>
          <w:u w:val="single"/>
        </w:rPr>
      </w:pPr>
      <w:r>
        <w:tab/>
      </w:r>
    </w:p>
    <w:sectPr w:rsidR="005F055B" w:rsidRPr="005F055B" w:rsidSect="00797E44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C24D0"/>
    <w:multiLevelType w:val="hybridMultilevel"/>
    <w:tmpl w:val="85241BA2"/>
    <w:lvl w:ilvl="0" w:tplc="DC6A914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BD273C"/>
    <w:multiLevelType w:val="hybridMultilevel"/>
    <w:tmpl w:val="B31824EC"/>
    <w:lvl w:ilvl="0" w:tplc="040C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318553C"/>
    <w:multiLevelType w:val="hybridMultilevel"/>
    <w:tmpl w:val="3D72AB04"/>
    <w:lvl w:ilvl="0" w:tplc="040C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627F6829"/>
    <w:multiLevelType w:val="hybridMultilevel"/>
    <w:tmpl w:val="D452C72E"/>
    <w:lvl w:ilvl="0" w:tplc="019042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81BDB"/>
    <w:multiLevelType w:val="hybridMultilevel"/>
    <w:tmpl w:val="ADAADAD6"/>
    <w:lvl w:ilvl="0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55B"/>
    <w:rsid w:val="000B6985"/>
    <w:rsid w:val="001124EA"/>
    <w:rsid w:val="001370EA"/>
    <w:rsid w:val="001B1B5D"/>
    <w:rsid w:val="00397AF0"/>
    <w:rsid w:val="003A1CEF"/>
    <w:rsid w:val="004119FB"/>
    <w:rsid w:val="004D4799"/>
    <w:rsid w:val="005B4223"/>
    <w:rsid w:val="005F055B"/>
    <w:rsid w:val="00674263"/>
    <w:rsid w:val="007202EC"/>
    <w:rsid w:val="00797E44"/>
    <w:rsid w:val="008825E3"/>
    <w:rsid w:val="008B73A0"/>
    <w:rsid w:val="00AA0BB9"/>
    <w:rsid w:val="00B0724B"/>
    <w:rsid w:val="00D11E3D"/>
    <w:rsid w:val="00F26CD0"/>
    <w:rsid w:val="00FB7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72BA1"/>
  <w15:chartTrackingRefBased/>
  <w15:docId w15:val="{17EC51CA-B830-4E0C-8A5A-7445903CF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B73A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F055B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F05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F055B"/>
    <w:rPr>
      <w:rFonts w:ascii="Segoe UI" w:hAnsi="Segoe UI" w:cs="Segoe UI"/>
      <w:sz w:val="18"/>
      <w:szCs w:val="18"/>
    </w:rPr>
  </w:style>
  <w:style w:type="table" w:styleId="Grilledutableau">
    <w:name w:val="Table Grid"/>
    <w:basedOn w:val="TableauNormal"/>
    <w:uiPriority w:val="39"/>
    <w:unhideWhenUsed/>
    <w:rsid w:val="008B73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semiHidden/>
    <w:unhideWhenUsed/>
    <w:rsid w:val="008B73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250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Rémy BONNEMORT</dc:creator>
  <cp:keywords/>
  <dc:description/>
  <cp:lastModifiedBy>Rémy BONNEMORT</cp:lastModifiedBy>
  <cp:revision>9</cp:revision>
  <dcterms:created xsi:type="dcterms:W3CDTF">2019-12-12T21:50:00Z</dcterms:created>
  <dcterms:modified xsi:type="dcterms:W3CDTF">2020-03-26T11:26:00Z</dcterms:modified>
</cp:coreProperties>
</file>