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CCD" w:rsidRDefault="004214CF" w:rsidP="00B73CCD">
      <w:pPr>
        <w:pStyle w:val="Sansinterligne"/>
        <w:rPr>
          <w:b/>
          <w:bCs/>
          <w:sz w:val="32"/>
          <w:szCs w:val="32"/>
        </w:rPr>
      </w:pPr>
      <w:r>
        <w:rPr>
          <w:noProof/>
        </w:rPr>
        <mc:AlternateContent>
          <mc:Choice Requires="wps">
            <w:drawing>
              <wp:anchor distT="0" distB="0" distL="114300" distR="114300" simplePos="0" relativeHeight="251659264" behindDoc="0" locked="0" layoutInCell="1" allowOverlap="1">
                <wp:simplePos x="0" y="0"/>
                <wp:positionH relativeFrom="column">
                  <wp:posOffset>-213995</wp:posOffset>
                </wp:positionH>
                <wp:positionV relativeFrom="paragraph">
                  <wp:posOffset>-80645</wp:posOffset>
                </wp:positionV>
                <wp:extent cx="1257300" cy="6762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1257300" cy="676275"/>
                        </a:xfrm>
                        <a:prstGeom prst="rect">
                          <a:avLst/>
                        </a:prstGeom>
                        <a:solidFill>
                          <a:srgbClr val="0070C0"/>
                        </a:solidFill>
                        <a:ln w="6350">
                          <a:noFill/>
                        </a:ln>
                      </wps:spPr>
                      <wps:txbx>
                        <w:txbxContent>
                          <w:p w:rsidR="002A724F" w:rsidRPr="00B73CCD" w:rsidRDefault="002A724F">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16.85pt;margin-top:-6.35pt;width:99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" fillcolor="#0070c0" stroked="f" strokeweight=".5pt">
                <v:textbox>
                  <w:txbxContent>
                    <w:p w:rsidR="002A724F" w:rsidRPr="00B73CCD" w:rsidRDefault="002A724F">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13</w:t>
                      </w:r>
                    </w:p>
                  </w:txbxContent>
                </v:textbox>
              </v:shape>
            </w:pict>
          </mc:Fallback>
        </mc:AlternateContent>
      </w:r>
      <w:r w:rsidR="00B73CCD">
        <w:tab/>
      </w:r>
      <w:proofErr w:type="spellStart"/>
      <w:r w:rsidR="00B73CCD">
        <w:t>Sép</w:t>
      </w:r>
      <w:proofErr w:type="spellEnd"/>
      <w:r w:rsidR="00B73CCD">
        <w:tab/>
      </w:r>
      <w:r w:rsidR="00B73CCD">
        <w:tab/>
      </w:r>
    </w:p>
    <w:p w:rsidR="00A93F6B" w:rsidRDefault="00A93F6B" w:rsidP="00B73CCD">
      <w:pPr>
        <w:pStyle w:val="Sansinterligne"/>
        <w:rPr>
          <w:b/>
          <w:bCs/>
          <w:sz w:val="24"/>
          <w:szCs w:val="24"/>
        </w:rPr>
      </w:pPr>
      <w:r>
        <w:rPr>
          <w:b/>
          <w:bCs/>
          <w:sz w:val="32"/>
          <w:szCs w:val="32"/>
        </w:rPr>
        <w:tab/>
      </w:r>
      <w:r>
        <w:rPr>
          <w:b/>
          <w:bCs/>
          <w:sz w:val="32"/>
          <w:szCs w:val="32"/>
        </w:rPr>
        <w:tab/>
      </w:r>
      <w:r>
        <w:rPr>
          <w:b/>
          <w:bCs/>
          <w:sz w:val="32"/>
          <w:szCs w:val="32"/>
        </w:rPr>
        <w:tab/>
      </w:r>
      <w:r w:rsidR="00843FF9">
        <w:rPr>
          <w:b/>
          <w:bCs/>
          <w:sz w:val="32"/>
          <w:szCs w:val="32"/>
        </w:rPr>
        <w:t>Acides et bases</w:t>
      </w:r>
    </w:p>
    <w:p w:rsidR="00B73CCD" w:rsidRDefault="00B73CCD" w:rsidP="00B73CCD">
      <w:pPr>
        <w:pStyle w:val="Sansinterligne"/>
        <w:rPr>
          <w:b/>
          <w:bCs/>
          <w:sz w:val="24"/>
          <w:szCs w:val="24"/>
        </w:rPr>
      </w:pPr>
      <w:r>
        <w:rPr>
          <w:b/>
          <w:bCs/>
          <w:sz w:val="24"/>
          <w:szCs w:val="24"/>
        </w:rPr>
        <w:tab/>
      </w:r>
      <w:r>
        <w:rPr>
          <w:b/>
          <w:bCs/>
          <w:sz w:val="24"/>
          <w:szCs w:val="24"/>
        </w:rPr>
        <w:tab/>
      </w:r>
      <w:r>
        <w:rPr>
          <w:b/>
          <w:bCs/>
          <w:sz w:val="24"/>
          <w:szCs w:val="24"/>
        </w:rPr>
        <w:tab/>
      </w:r>
      <w:r w:rsidRPr="00B73CCD">
        <w:rPr>
          <w:i/>
          <w:iCs/>
        </w:rPr>
        <w:t>Niveau : Lycée</w:t>
      </w:r>
      <w:r w:rsidR="006530EC">
        <w:rPr>
          <w:i/>
          <w:iCs/>
        </w:rPr>
        <w:t xml:space="preserve"> </w:t>
      </w:r>
    </w:p>
    <w:p w:rsidR="00B73CCD" w:rsidRPr="00B73CCD" w:rsidRDefault="00B73CCD" w:rsidP="00B73CCD"/>
    <w:p w:rsidR="00B73CCD" w:rsidRDefault="00B73CCD" w:rsidP="00B73CCD">
      <w:pPr>
        <w:tabs>
          <w:tab w:val="left" w:pos="1770"/>
        </w:tabs>
        <w:rPr>
          <w:b/>
          <w:bCs/>
          <w:sz w:val="24"/>
          <w:szCs w:val="24"/>
        </w:rPr>
      </w:pPr>
    </w:p>
    <w:p w:rsidR="00B73CCD" w:rsidRDefault="00B73CCD" w:rsidP="00777B95">
      <w:pPr>
        <w:pStyle w:val="Sansinterligne"/>
        <w:pBdr>
          <w:top w:val="single" w:sz="4" w:space="1" w:color="auto"/>
          <w:bottom w:val="single" w:sz="4" w:space="1" w:color="auto"/>
        </w:pBdr>
        <w:rPr>
          <w:b/>
          <w:bCs/>
          <w:u w:val="single"/>
        </w:rPr>
      </w:pPr>
      <w:r>
        <w:rPr>
          <w:b/>
          <w:bCs/>
          <w:u w:val="single"/>
        </w:rPr>
        <w:t xml:space="preserve">Bibliographie : </w:t>
      </w:r>
    </w:p>
    <w:p w:rsidR="00A27575" w:rsidRPr="00A27575" w:rsidRDefault="00A27575" w:rsidP="00777B95">
      <w:pPr>
        <w:pStyle w:val="Sansinterligne"/>
        <w:pBdr>
          <w:top w:val="single" w:sz="4" w:space="1" w:color="auto"/>
          <w:bottom w:val="single" w:sz="4" w:space="1" w:color="auto"/>
        </w:pBdr>
      </w:pPr>
      <w:r>
        <w:t xml:space="preserve">[1] </w:t>
      </w:r>
      <w:hyperlink r:id="rId8" w:history="1">
        <w:r w:rsidRPr="006E7FA8">
          <w:rPr>
            <w:rStyle w:val="Lienhypertexte"/>
          </w:rPr>
          <w:t>https://physique-chimie.discip.ac-caen.fr/IMG/pdf/acides_et_bases.pdf</w:t>
        </w:r>
      </w:hyperlink>
    </w:p>
    <w:p w:rsidR="001040CD" w:rsidRDefault="00C52A29" w:rsidP="00777B95">
      <w:pPr>
        <w:pStyle w:val="Sansinterligne"/>
        <w:pBdr>
          <w:top w:val="single" w:sz="4" w:space="1" w:color="auto"/>
          <w:bottom w:val="single" w:sz="4" w:space="1" w:color="auto"/>
        </w:pBdr>
      </w:pPr>
      <w:r>
        <w:t>[</w:t>
      </w:r>
      <w:r w:rsidR="00E35ED8">
        <w:t>2</w:t>
      </w:r>
      <w:r>
        <w:t>]</w:t>
      </w:r>
      <w:r w:rsidR="00143A40">
        <w:t xml:space="preserve"> </w:t>
      </w:r>
      <w:bookmarkStart w:id="0" w:name="OLE_LINK1"/>
      <w:bookmarkStart w:id="1" w:name="OLE_LINK2"/>
      <w:r w:rsidR="001040CD" w:rsidRPr="00143A40">
        <w:t>Valéry PRÉVOST et</w:t>
      </w:r>
      <w:r w:rsidR="001040CD">
        <w:t xml:space="preserve"> </w:t>
      </w:r>
      <w:r w:rsidR="001040CD" w:rsidRPr="00143A40">
        <w:t>al.</w:t>
      </w:r>
      <w:r w:rsidR="001040CD" w:rsidRPr="008E2DC5">
        <w:rPr>
          <w:i/>
          <w:iCs/>
        </w:rPr>
        <w:t xml:space="preserve"> Physique Chimie, seconde générale</w:t>
      </w:r>
      <w:r w:rsidR="001040CD" w:rsidRPr="00143A40">
        <w:t>.Nathan,2017.</w:t>
      </w:r>
      <w:bookmarkEnd w:id="0"/>
      <w:bookmarkEnd w:id="1"/>
    </w:p>
    <w:p w:rsidR="00777B95" w:rsidRDefault="00777B95" w:rsidP="00777B95">
      <w:pPr>
        <w:pStyle w:val="Sansinterligne"/>
        <w:pBdr>
          <w:top w:val="single" w:sz="4" w:space="1" w:color="auto"/>
          <w:bottom w:val="single" w:sz="4" w:space="1" w:color="auto"/>
        </w:pBdr>
      </w:pPr>
      <w:r>
        <w:t xml:space="preserve">[3] Florence </w:t>
      </w:r>
      <w:proofErr w:type="spellStart"/>
      <w:r>
        <w:t>Porteu</w:t>
      </w:r>
      <w:proofErr w:type="spellEnd"/>
      <w:r>
        <w:t xml:space="preserve"> de Buchères. </w:t>
      </w:r>
      <w:r>
        <w:rPr>
          <w:i/>
          <w:iCs/>
        </w:rPr>
        <w:t>Épreuve orale de chimie</w:t>
      </w:r>
      <w:r>
        <w:t xml:space="preserve">. </w:t>
      </w:r>
    </w:p>
    <w:p w:rsidR="00C40282" w:rsidRPr="00A02749" w:rsidRDefault="00C40282" w:rsidP="00777B95">
      <w:pPr>
        <w:pStyle w:val="Sansinterligne"/>
        <w:pBdr>
          <w:top w:val="single" w:sz="4" w:space="1" w:color="auto"/>
          <w:bottom w:val="single" w:sz="4" w:space="1" w:color="auto"/>
        </w:pBdr>
        <w:rPr>
          <w:lang w:val="en-GB"/>
        </w:rPr>
      </w:pPr>
      <w:r>
        <w:t xml:space="preserve">[4] </w:t>
      </w:r>
      <w:r w:rsidRPr="00C40282">
        <w:t xml:space="preserve">André DURUPTHY, Thierry DULAURANS et al. Physique Chimie, Terminale S enseignement spéciﬁque.HachetteEducation,2012. </w:t>
      </w:r>
      <w:r w:rsidRPr="00A02749">
        <w:rPr>
          <w:lang w:val="en-GB"/>
        </w:rPr>
        <w:t>ISBN :2011355745.</w:t>
      </w:r>
    </w:p>
    <w:p w:rsidR="00A02749" w:rsidRPr="00A02749" w:rsidRDefault="00A02749" w:rsidP="00777B95">
      <w:pPr>
        <w:pStyle w:val="Sansinterligne"/>
        <w:pBdr>
          <w:top w:val="single" w:sz="4" w:space="1" w:color="auto"/>
          <w:bottom w:val="single" w:sz="4" w:space="1" w:color="auto"/>
        </w:pBdr>
        <w:rPr>
          <w:lang w:val="en-GB"/>
        </w:rPr>
      </w:pPr>
      <w:r w:rsidRPr="00A02749">
        <w:rPr>
          <w:lang w:val="en-GB"/>
        </w:rPr>
        <w:t xml:space="preserve">[5] </w:t>
      </w:r>
      <w:hyperlink r:id="rId9" w:anchor="35" w:history="1">
        <w:r w:rsidRPr="00A02749">
          <w:rPr>
            <w:rStyle w:val="Lienhypertexte"/>
            <w:lang w:val="en-GB"/>
          </w:rPr>
          <w:t>http://culturesciences.chimie.ens.fr/la-chimie-du-go%C3%BBt#35</w:t>
        </w:r>
      </w:hyperlink>
    </w:p>
    <w:p w:rsidR="00B73CCD" w:rsidRDefault="00B73CCD" w:rsidP="00750363">
      <w:pPr>
        <w:autoSpaceDE w:val="0"/>
        <w:autoSpaceDN w:val="0"/>
        <w:adjustRightInd w:val="0"/>
        <w:spacing w:after="0" w:line="240" w:lineRule="auto"/>
        <w:rPr>
          <w:b/>
          <w:bCs/>
          <w:u w:val="single"/>
        </w:rPr>
      </w:pPr>
      <w:r w:rsidRPr="005D1215">
        <w:rPr>
          <w:b/>
          <w:bCs/>
          <w:u w:val="single"/>
        </w:rPr>
        <w:t>Expériences</w:t>
      </w:r>
      <w:r w:rsidR="00480C50">
        <w:rPr>
          <w:b/>
          <w:bCs/>
          <w:u w:val="single"/>
        </w:rPr>
        <w:t> </w:t>
      </w:r>
      <w:r w:rsidRPr="005D1215">
        <w:rPr>
          <w:b/>
          <w:bCs/>
          <w:u w:val="single"/>
        </w:rPr>
        <w:t>:</w:t>
      </w:r>
    </w:p>
    <w:p w:rsidR="00A0266A" w:rsidRDefault="00777B95" w:rsidP="001B3CA7">
      <w:pPr>
        <w:pStyle w:val="Paragraphedeliste"/>
        <w:numPr>
          <w:ilvl w:val="0"/>
          <w:numId w:val="3"/>
        </w:numPr>
        <w:autoSpaceDE w:val="0"/>
        <w:autoSpaceDN w:val="0"/>
        <w:adjustRightInd w:val="0"/>
        <w:spacing w:after="0" w:line="240" w:lineRule="auto"/>
      </w:pPr>
      <w:r>
        <w:t>Mesure de pH de produits du quotidien</w:t>
      </w:r>
    </w:p>
    <w:p w:rsidR="00777B95" w:rsidRDefault="00777B95" w:rsidP="001B3CA7">
      <w:pPr>
        <w:pStyle w:val="Paragraphedeliste"/>
        <w:numPr>
          <w:ilvl w:val="0"/>
          <w:numId w:val="3"/>
        </w:numPr>
        <w:autoSpaceDE w:val="0"/>
        <w:autoSpaceDN w:val="0"/>
        <w:adjustRightInd w:val="0"/>
        <w:spacing w:after="0" w:line="240" w:lineRule="auto"/>
      </w:pPr>
      <w:r>
        <w:t>Mesure du pH d’une solution d’acide chlorhydrique</w:t>
      </w:r>
    </w:p>
    <w:p w:rsidR="00777B95" w:rsidRDefault="00777B95" w:rsidP="001B3CA7">
      <w:pPr>
        <w:pStyle w:val="Paragraphedeliste"/>
        <w:numPr>
          <w:ilvl w:val="0"/>
          <w:numId w:val="3"/>
        </w:numPr>
        <w:autoSpaceDE w:val="0"/>
        <w:autoSpaceDN w:val="0"/>
        <w:adjustRightInd w:val="0"/>
        <w:spacing w:after="0" w:line="240" w:lineRule="auto"/>
      </w:pPr>
      <w:r>
        <w:t>Détermination de la constante d’acidité de l’acide éthanoïque [3]p.125</w:t>
      </w:r>
    </w:p>
    <w:p w:rsidR="00777B95" w:rsidRPr="00B91169" w:rsidRDefault="00777B95" w:rsidP="001B3CA7">
      <w:pPr>
        <w:pStyle w:val="Paragraphedeliste"/>
        <w:numPr>
          <w:ilvl w:val="0"/>
          <w:numId w:val="3"/>
        </w:numPr>
        <w:autoSpaceDE w:val="0"/>
        <w:autoSpaceDN w:val="0"/>
        <w:adjustRightInd w:val="0"/>
        <w:spacing w:after="0" w:line="240" w:lineRule="auto"/>
      </w:pPr>
      <w:r>
        <w:t>Détermination de la constante d’acidité du BBT [3]p.135</w:t>
      </w:r>
    </w:p>
    <w:p w:rsidR="00B73CCD" w:rsidRDefault="00B73CCD" w:rsidP="00B65F39">
      <w:pPr>
        <w:pStyle w:val="Sansinterligne"/>
        <w:pBdr>
          <w:top w:val="single" w:sz="4" w:space="1" w:color="auto"/>
        </w:pBdr>
        <w:rPr>
          <w:b/>
          <w:bCs/>
          <w:u w:val="single"/>
        </w:rPr>
      </w:pPr>
      <w:r>
        <w:rPr>
          <w:b/>
          <w:bCs/>
          <w:u w:val="single"/>
        </w:rPr>
        <w:t>Prérequis</w:t>
      </w:r>
      <w:r w:rsidR="00480C50">
        <w:rPr>
          <w:b/>
          <w:bCs/>
          <w:u w:val="single"/>
        </w:rPr>
        <w:t> </w:t>
      </w:r>
      <w:r>
        <w:rPr>
          <w:b/>
          <w:bCs/>
          <w:u w:val="single"/>
        </w:rPr>
        <w:t>:</w:t>
      </w:r>
    </w:p>
    <w:p w:rsidR="008E30BB" w:rsidRDefault="00843FF9" w:rsidP="00D94509">
      <w:pPr>
        <w:pStyle w:val="Sansinterligne"/>
        <w:numPr>
          <w:ilvl w:val="0"/>
          <w:numId w:val="1"/>
        </w:numPr>
      </w:pPr>
      <w:r>
        <w:t>Réaction chimique (équation de réaction et tableau d’avancement)</w:t>
      </w:r>
    </w:p>
    <w:p w:rsidR="00843FF9" w:rsidRDefault="00843FF9" w:rsidP="00D94509">
      <w:pPr>
        <w:pStyle w:val="Sansinterligne"/>
        <w:numPr>
          <w:ilvl w:val="0"/>
          <w:numId w:val="1"/>
        </w:numPr>
      </w:pPr>
      <w:r>
        <w:t>Solutions (concentration, dilution)</w:t>
      </w:r>
    </w:p>
    <w:p w:rsidR="00843FF9" w:rsidRDefault="00843FF9" w:rsidP="00D94509">
      <w:pPr>
        <w:pStyle w:val="Sansinterligne"/>
        <w:numPr>
          <w:ilvl w:val="0"/>
          <w:numId w:val="1"/>
        </w:numPr>
      </w:pPr>
      <w:r>
        <w:t>Loi de Beer-Lambert et loi de Kohlrausch</w:t>
      </w:r>
    </w:p>
    <w:p w:rsidR="00810A1C" w:rsidRDefault="00843FF9" w:rsidP="00E35ED8">
      <w:pPr>
        <w:pStyle w:val="Sansinterligne"/>
        <w:numPr>
          <w:ilvl w:val="0"/>
          <w:numId w:val="1"/>
        </w:numPr>
      </w:pPr>
      <w:r>
        <w:t>Nomenclature en chimie organique</w:t>
      </w:r>
    </w:p>
    <w:p w:rsidR="00714497" w:rsidRPr="00E35ED8" w:rsidRDefault="00714497" w:rsidP="00E35ED8">
      <w:pPr>
        <w:pStyle w:val="Sansinterligne"/>
        <w:numPr>
          <w:ilvl w:val="0"/>
          <w:numId w:val="1"/>
        </w:numPr>
      </w:pPr>
      <w:r>
        <w:t>Oxydoréduction (permet de faire le parallèle)</w:t>
      </w:r>
    </w:p>
    <w:p w:rsidR="00E35ED8" w:rsidRDefault="00E35ED8" w:rsidP="00E35ED8">
      <w:pPr>
        <w:pStyle w:val="Sansinterligne"/>
        <w:pBdr>
          <w:top w:val="single" w:sz="4" w:space="1" w:color="auto"/>
        </w:pBdr>
        <w:rPr>
          <w:b/>
          <w:bCs/>
        </w:rPr>
      </w:pPr>
    </w:p>
    <w:p w:rsidR="00DF228E" w:rsidRPr="00A27575" w:rsidRDefault="00DF228E" w:rsidP="00E35ED8">
      <w:pPr>
        <w:pStyle w:val="Sansinterligne"/>
        <w:pBdr>
          <w:top w:val="single" w:sz="4" w:space="1" w:color="auto"/>
        </w:pBdr>
        <w:rPr>
          <w:b/>
          <w:bCs/>
        </w:rPr>
      </w:pPr>
      <w:r>
        <w:rPr>
          <w:b/>
          <w:bCs/>
        </w:rPr>
        <w:t>Introduction :</w:t>
      </w:r>
      <w:r w:rsidR="00CF5A80">
        <w:rPr>
          <w:b/>
          <w:bCs/>
        </w:rPr>
        <w:t xml:space="preserve"> </w:t>
      </w:r>
      <w:r w:rsidR="00A27575">
        <w:rPr>
          <w:b/>
          <w:bCs/>
          <w:color w:val="7030A0"/>
        </w:rPr>
        <w:t xml:space="preserve">(Diapo) </w:t>
      </w:r>
      <w:r w:rsidR="00A27575">
        <w:rPr>
          <w:b/>
          <w:bCs/>
        </w:rPr>
        <w:t>[1]</w:t>
      </w:r>
    </w:p>
    <w:p w:rsidR="00843FF9" w:rsidRDefault="00843FF9" w:rsidP="00E35ED8">
      <w:pPr>
        <w:pStyle w:val="Sansinterligne"/>
      </w:pPr>
      <w:r>
        <w:rPr>
          <w:b/>
          <w:bCs/>
        </w:rPr>
        <w:tab/>
      </w:r>
      <w:r>
        <w:t>Au quotidien, nous connaissons la notion d’acidité. L’exemple le plus connu étant sans doute celui du vinaigre qui contient de l’acide éthanoïque. Cependant, certains aliments contiennent également des acides ; c’est le cas par exemple des citrons qui contiennent de l’acide citrique, l’acide ascorbique est contenu dans l’agrume ou dans la limonade. Certains détartrants contiennent de l’acide chlorhydrique.</w:t>
      </w:r>
    </w:p>
    <w:p w:rsidR="00A27575" w:rsidRDefault="00843FF9" w:rsidP="00E35ED8">
      <w:pPr>
        <w:pStyle w:val="Sansinterligne"/>
      </w:pPr>
      <w:r>
        <w:tab/>
        <w:t xml:space="preserve">L’acidité est une notion que l’on </w:t>
      </w:r>
      <w:r w:rsidR="002A724F">
        <w:t>intuite</w:t>
      </w:r>
      <w:r>
        <w:t xml:space="preserve"> contrairement à la basicité </w:t>
      </w:r>
      <w:r w:rsidR="00751138">
        <w:t>qu’on a plus de mal à appréhender. Certains produits ménagers comme les déboucheurs d’évier contiennent de la soude</w:t>
      </w:r>
      <w:r w:rsidR="00A27575">
        <w:t>, produit également utilisé dans la fabrication de savons</w:t>
      </w:r>
      <w:r w:rsidR="002A724F">
        <w:t xml:space="preserve"> (mécanisme de saponification en milieu basique).</w:t>
      </w:r>
    </w:p>
    <w:p w:rsidR="00A27575" w:rsidRDefault="00A27575" w:rsidP="00E35ED8">
      <w:pPr>
        <w:pStyle w:val="Sansinterligne"/>
      </w:pPr>
      <w:r>
        <w:tab/>
        <w:t>D’autres éléments sont dits de « pH neutre » tels que certains produits cosmétiques comme les gels douches. Ces produits ont un pH plus proche de celui de la peau qui est autour de 5,5 que les produits cosmétiques classiques qui ont un pH plus élevé.</w:t>
      </w:r>
    </w:p>
    <w:p w:rsidR="00A27575" w:rsidRDefault="00A27575" w:rsidP="00E35ED8">
      <w:pPr>
        <w:pStyle w:val="Sansinterligne"/>
      </w:pPr>
      <w:r>
        <w:tab/>
        <w:t xml:space="preserve">Dans cette leçon, nous allons développer les notions d’acidité et de basicité plus quantitativement ainsi que la notion de pH. Nous expliquerons également l’origine chimique du caractère acide ou basique d’une solution. </w:t>
      </w:r>
      <w:r w:rsidR="00843FF9">
        <w:t xml:space="preserve"> </w:t>
      </w:r>
    </w:p>
    <w:p w:rsidR="002A724F" w:rsidRDefault="00A02749" w:rsidP="00E35ED8">
      <w:pPr>
        <w:pStyle w:val="Sansinterligne"/>
      </w:pPr>
      <w:r>
        <w:tab/>
        <w:t>[5] Perception de l’acidité</w:t>
      </w:r>
    </w:p>
    <w:p w:rsidR="002A724F" w:rsidRDefault="002A724F" w:rsidP="00E35ED8">
      <w:pPr>
        <w:pStyle w:val="Sansinterligne"/>
      </w:pPr>
    </w:p>
    <w:p w:rsidR="002A724F" w:rsidRDefault="002A724F" w:rsidP="00E35ED8">
      <w:pPr>
        <w:pStyle w:val="Sansinterligne"/>
      </w:pPr>
    </w:p>
    <w:p w:rsidR="002A724F" w:rsidRDefault="002A724F" w:rsidP="00E35ED8">
      <w:pPr>
        <w:pStyle w:val="Sansinterligne"/>
      </w:pPr>
    </w:p>
    <w:p w:rsidR="002A724F" w:rsidRDefault="002A724F" w:rsidP="00E35ED8">
      <w:pPr>
        <w:pStyle w:val="Sansinterligne"/>
      </w:pPr>
    </w:p>
    <w:p w:rsidR="002A724F" w:rsidRDefault="002A724F" w:rsidP="00E35ED8">
      <w:pPr>
        <w:pStyle w:val="Sansinterligne"/>
      </w:pPr>
    </w:p>
    <w:p w:rsidR="002A724F" w:rsidRDefault="002A724F" w:rsidP="00E35ED8">
      <w:pPr>
        <w:pStyle w:val="Sansinterligne"/>
      </w:pPr>
    </w:p>
    <w:p w:rsidR="002A724F" w:rsidRDefault="002A724F" w:rsidP="00E35ED8">
      <w:pPr>
        <w:pStyle w:val="Sansinterligne"/>
      </w:pPr>
    </w:p>
    <w:p w:rsidR="002A724F" w:rsidRDefault="002A724F" w:rsidP="00E35ED8">
      <w:pPr>
        <w:pStyle w:val="Sansinterligne"/>
      </w:pPr>
    </w:p>
    <w:p w:rsidR="00843FF9" w:rsidRDefault="00843FF9" w:rsidP="00E35ED8">
      <w:pPr>
        <w:pStyle w:val="Sansinterligne"/>
        <w:rPr>
          <w:i/>
          <w:iCs/>
          <w:color w:val="00B0F0"/>
        </w:rPr>
      </w:pPr>
      <w:r>
        <w:rPr>
          <w:i/>
          <w:iCs/>
          <w:color w:val="00B0F0"/>
        </w:rPr>
        <w:lastRenderedPageBreak/>
        <w:t>Formule topologique de l’acide citrique :</w:t>
      </w:r>
      <w:r w:rsidR="00404A13">
        <w:rPr>
          <w:i/>
          <w:iCs/>
          <w:color w:val="00B0F0"/>
        </w:rPr>
        <w:tab/>
      </w:r>
      <w:r w:rsidR="00404A13">
        <w:rPr>
          <w:i/>
          <w:iCs/>
          <w:color w:val="00B0F0"/>
        </w:rPr>
        <w:tab/>
      </w:r>
      <w:r w:rsidR="00404A13">
        <w:rPr>
          <w:i/>
          <w:iCs/>
          <w:color w:val="00B0F0"/>
        </w:rPr>
        <w:tab/>
        <w:t>Formule de l’acide ascorbique :</w:t>
      </w:r>
    </w:p>
    <w:p w:rsidR="00843FF9" w:rsidRDefault="00843FF9" w:rsidP="00E35ED8">
      <w:pPr>
        <w:pStyle w:val="Sansinterligne"/>
        <w:rPr>
          <w:color w:val="7030A0"/>
        </w:rPr>
      </w:pPr>
      <w:r>
        <w:rPr>
          <w:noProof/>
        </w:rPr>
        <w:drawing>
          <wp:inline distT="0" distB="0" distL="0" distR="0">
            <wp:extent cx="2243470" cy="101712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4748" cy="1026776"/>
                    </a:xfrm>
                    <a:prstGeom prst="rect">
                      <a:avLst/>
                    </a:prstGeom>
                    <a:noFill/>
                    <a:ln>
                      <a:noFill/>
                    </a:ln>
                  </pic:spPr>
                </pic:pic>
              </a:graphicData>
            </a:graphic>
          </wp:inline>
        </w:drawing>
      </w:r>
      <w:r w:rsidR="00404A13">
        <w:rPr>
          <w:color w:val="7030A0"/>
        </w:rPr>
        <w:tab/>
        <w:t xml:space="preserve">                                        </w:t>
      </w:r>
      <w:r>
        <w:rPr>
          <w:noProof/>
        </w:rPr>
        <w:drawing>
          <wp:inline distT="0" distB="0" distL="0" distR="0">
            <wp:extent cx="1796903" cy="106683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0627" cy="1074984"/>
                    </a:xfrm>
                    <a:prstGeom prst="rect">
                      <a:avLst/>
                    </a:prstGeom>
                    <a:noFill/>
                    <a:ln>
                      <a:noFill/>
                    </a:ln>
                  </pic:spPr>
                </pic:pic>
              </a:graphicData>
            </a:graphic>
          </wp:inline>
        </w:drawing>
      </w:r>
    </w:p>
    <w:p w:rsidR="00E35ED8" w:rsidRDefault="00E35ED8" w:rsidP="00E35ED8">
      <w:pPr>
        <w:pStyle w:val="Sansinterligne"/>
        <w:rPr>
          <w:color w:val="7030A0"/>
        </w:rPr>
      </w:pPr>
    </w:p>
    <w:p w:rsidR="00E35ED8" w:rsidRDefault="00E35ED8" w:rsidP="00E35ED8">
      <w:pPr>
        <w:pStyle w:val="Sansinterligne"/>
        <w:rPr>
          <w:b/>
          <w:bCs/>
          <w:color w:val="7030A0"/>
          <w:u w:val="single"/>
        </w:rPr>
      </w:pPr>
    </w:p>
    <w:p w:rsidR="00E35ED8" w:rsidRDefault="00E35ED8" w:rsidP="00E35ED8">
      <w:pPr>
        <w:pStyle w:val="Sansinterligne"/>
        <w:numPr>
          <w:ilvl w:val="0"/>
          <w:numId w:val="24"/>
        </w:numPr>
        <w:rPr>
          <w:b/>
          <w:bCs/>
          <w:u w:val="single"/>
        </w:rPr>
      </w:pPr>
      <w:r>
        <w:rPr>
          <w:b/>
          <w:bCs/>
          <w:u w:val="single"/>
        </w:rPr>
        <w:t>Acidité et couple acido-basiques</w:t>
      </w:r>
    </w:p>
    <w:p w:rsidR="00E35ED8" w:rsidRDefault="00E35ED8" w:rsidP="00E35ED8">
      <w:pPr>
        <w:pStyle w:val="Sansinterligne"/>
        <w:numPr>
          <w:ilvl w:val="0"/>
          <w:numId w:val="25"/>
        </w:numPr>
        <w:rPr>
          <w:b/>
          <w:bCs/>
        </w:rPr>
      </w:pPr>
      <w:r>
        <w:rPr>
          <w:b/>
          <w:bCs/>
        </w:rPr>
        <w:t>Le potentiel hydrogène</w:t>
      </w:r>
    </w:p>
    <w:p w:rsidR="00E35ED8" w:rsidRDefault="00E35ED8" w:rsidP="00E35ED8">
      <w:pPr>
        <w:pStyle w:val="Sansinterligne"/>
        <w:rPr>
          <w:b/>
          <w:bCs/>
        </w:rPr>
      </w:pPr>
    </w:p>
    <w:p w:rsidR="00E35ED8" w:rsidRDefault="00E35ED8" w:rsidP="00E35ED8">
      <w:pPr>
        <w:pStyle w:val="Sansinterligne"/>
        <w:ind w:firstLine="708"/>
      </w:pPr>
      <w:r>
        <w:t xml:space="preserve">[2]p.340 Le </w:t>
      </w:r>
      <w:r>
        <w:rPr>
          <w:i/>
          <w:iCs/>
        </w:rPr>
        <w:t>potentiel Hydrogène</w:t>
      </w:r>
      <w:r w:rsidR="002A724F">
        <w:rPr>
          <w:i/>
          <w:iCs/>
        </w:rPr>
        <w:t xml:space="preserve"> (pH)</w:t>
      </w:r>
      <w:r>
        <w:rPr>
          <w:i/>
          <w:iCs/>
        </w:rPr>
        <w:t xml:space="preserve"> </w:t>
      </w:r>
      <w:r>
        <w:t>d’une solution aqueuse est une grandeur sans dimension définie par :</w:t>
      </w:r>
    </w:p>
    <w:p w:rsidR="00E35ED8" w:rsidRPr="00711C2C" w:rsidRDefault="00E35ED8" w:rsidP="00E35ED8">
      <w:pPr>
        <w:pStyle w:val="Sansinterligne"/>
        <w:ind w:firstLine="708"/>
        <w:rPr>
          <w:rFonts w:eastAsiaTheme="minorEastAsia"/>
        </w:rPr>
      </w:pPr>
      <m:oMathPara>
        <m:oMath>
          <m:r>
            <w:rPr>
              <w:rFonts w:ascii="Cambria Math" w:hAnsi="Cambria Math"/>
            </w:rPr>
            <m:t>pH= -</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O</m:t>
                          </m:r>
                        </m:e>
                        <m:sup>
                          <m:r>
                            <w:rPr>
                              <w:rFonts w:ascii="Cambria Math" w:hAnsi="Cambria Math"/>
                            </w:rPr>
                            <m:t>+</m:t>
                          </m:r>
                        </m:sup>
                      </m:sSup>
                    </m:e>
                  </m:d>
                </m:e>
                <m:sub>
                  <m:r>
                    <w:rPr>
                      <w:rFonts w:ascii="Cambria Math" w:hAnsi="Cambria Math"/>
                    </w:rPr>
                    <m:t>eq</m:t>
                  </m:r>
                </m:sub>
              </m:sSub>
            </m:e>
          </m:d>
        </m:oMath>
      </m:oMathPara>
    </w:p>
    <w:p w:rsidR="00711C2C" w:rsidRPr="00E35ED8" w:rsidRDefault="002A724F" w:rsidP="00711C2C">
      <w:pPr>
        <w:pStyle w:val="Sansinterligne"/>
        <w:ind w:firstLine="708"/>
        <w:jc w:val="cente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O</m:t>
                      </m:r>
                    </m:e>
                    <m:sup>
                      <m:r>
                        <w:rPr>
                          <w:rFonts w:ascii="Cambria Math" w:eastAsiaTheme="minorEastAsia" w:hAnsi="Cambria Math"/>
                        </w:rPr>
                        <m:t>+</m:t>
                      </m:r>
                    </m:sup>
                  </m:sSup>
                </m:e>
              </m:d>
            </m:e>
            <m:sub>
              <m:r>
                <w:rPr>
                  <w:rFonts w:ascii="Cambria Math" w:eastAsiaTheme="minorEastAsia" w:hAnsi="Cambria Math"/>
                </w:rPr>
                <m:t>eq</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-pH</m:t>
              </m:r>
            </m:sup>
          </m:sSup>
        </m:oMath>
      </m:oMathPara>
    </w:p>
    <w:p w:rsidR="00E35ED8" w:rsidRDefault="00E35ED8" w:rsidP="00E35ED8">
      <w:pPr>
        <w:pStyle w:val="Sansinterligne"/>
        <w:ind w:firstLine="708"/>
        <w:rPr>
          <w:rFonts w:eastAsiaTheme="minorEastAsia"/>
        </w:rPr>
      </w:pPr>
      <w:r>
        <w:rPr>
          <w:rFonts w:eastAsiaTheme="minorEastAsia"/>
        </w:rPr>
        <w:t xml:space="preserve"> </w:t>
      </w:r>
    </w:p>
    <w:p w:rsidR="00E35ED8" w:rsidRDefault="00E35ED8" w:rsidP="00E35ED8">
      <w:pPr>
        <w:pStyle w:val="Sansinterligne"/>
        <w:ind w:firstLine="708"/>
        <w:rPr>
          <w:rFonts w:eastAsiaTheme="minorEastAsia"/>
        </w:rPr>
      </w:pPr>
      <w:r>
        <w:rPr>
          <w:rFonts w:eastAsiaTheme="minorEastAsia"/>
        </w:rPr>
        <w:t>Le pH permet d’exprimer le caractère acide ou basique d’une solution.</w:t>
      </w:r>
    </w:p>
    <w:p w:rsidR="00E35ED8" w:rsidRDefault="00E35ED8" w:rsidP="00E35ED8">
      <w:pPr>
        <w:pStyle w:val="Sansinterligne"/>
        <w:ind w:firstLine="708"/>
        <w:rPr>
          <w:rFonts w:eastAsiaTheme="minorEastAsia"/>
        </w:rPr>
      </w:pPr>
      <w:r>
        <w:rPr>
          <w:rFonts w:eastAsiaTheme="minorEastAsia"/>
        </w:rPr>
        <w:t>En solution aqueuse</w:t>
      </w:r>
      <w:r w:rsidR="002A724F">
        <w:rPr>
          <w:rFonts w:eastAsiaTheme="minorEastAsia"/>
        </w:rPr>
        <w:t xml:space="preserve"> le pH</w:t>
      </w:r>
      <w:r>
        <w:rPr>
          <w:rFonts w:eastAsiaTheme="minorEastAsia"/>
        </w:rPr>
        <w:t xml:space="preserve"> varie entre 0 et 14.</w:t>
      </w:r>
    </w:p>
    <w:p w:rsidR="00E35ED8" w:rsidRDefault="00E35ED8" w:rsidP="00E35ED8">
      <w:pPr>
        <w:pStyle w:val="Sansinterligne"/>
        <w:ind w:firstLine="708"/>
        <w:rPr>
          <w:rFonts w:eastAsiaTheme="minorEastAsia"/>
          <w:i/>
          <w:iCs/>
        </w:rPr>
      </w:pPr>
      <w:r>
        <w:rPr>
          <w:rFonts w:eastAsiaTheme="minorEastAsia"/>
          <w:i/>
          <w:iCs/>
        </w:rPr>
        <w:t xml:space="preserve">Remarque : on utilise une échelle logarithmique donc doubler la concentration en </w:t>
      </w:r>
      <m:oMath>
        <m:d>
          <m:dPr>
            <m:begChr m:val="["/>
            <m:endChr m:val="]"/>
            <m:ctrlPr>
              <w:rPr>
                <w:rFonts w:ascii="Cambria Math" w:eastAsiaTheme="minorEastAsia" w:hAnsi="Cambria Math"/>
                <w:i/>
                <w:iCs/>
              </w:rPr>
            </m:ctrlPr>
          </m:dPr>
          <m:e>
            <m:sSup>
              <m:sSupPr>
                <m:ctrlPr>
                  <w:rPr>
                    <w:rFonts w:ascii="Cambria Math" w:eastAsiaTheme="minorEastAsia" w:hAnsi="Cambria Math"/>
                    <w:i/>
                    <w:iCs/>
                  </w:rPr>
                </m:ctrlPr>
              </m:sSupPr>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O</m:t>
                </m:r>
              </m:e>
              <m:sup>
                <m:r>
                  <w:rPr>
                    <w:rFonts w:ascii="Cambria Math" w:eastAsiaTheme="minorEastAsia" w:hAnsi="Cambria Math"/>
                  </w:rPr>
                  <m:t>+</m:t>
                </m:r>
              </m:sup>
            </m:sSup>
          </m:e>
        </m:d>
      </m:oMath>
      <w:r>
        <w:rPr>
          <w:rFonts w:eastAsiaTheme="minorEastAsia"/>
          <w:i/>
          <w:iCs/>
        </w:rPr>
        <w:t xml:space="preserve"> n’induit pas une multiplication par deux du pH.</w:t>
      </w:r>
    </w:p>
    <w:p w:rsidR="00E35ED8" w:rsidRDefault="002A724F" w:rsidP="00E35ED8">
      <w:pPr>
        <w:pStyle w:val="Sansinterligne"/>
        <w:ind w:firstLine="708"/>
        <w:rPr>
          <w:rFonts w:eastAsiaTheme="minorEastAsia"/>
          <w:i/>
          <w:iCs/>
          <w:color w:val="00B0F0"/>
        </w:rPr>
      </w:pPr>
      <w:r>
        <w:rPr>
          <w:rFonts w:eastAsiaTheme="minorEastAsia"/>
          <w:i/>
          <w:iCs/>
          <w:color w:val="00B0F0"/>
        </w:rPr>
        <w:t>Il est évident qu’il ne faut pas parler d’activité au niveau du lycée mais que la question va tomber. Le lien avec l’activité et la concentration est le coefficient d’activité.</w:t>
      </w:r>
    </w:p>
    <w:p w:rsidR="002A724F" w:rsidRPr="002A724F" w:rsidRDefault="002A724F" w:rsidP="00E35ED8">
      <w:pPr>
        <w:pStyle w:val="Sansinterligne"/>
        <w:ind w:firstLine="708"/>
        <w:rPr>
          <w:rFonts w:eastAsiaTheme="minorEastAsia"/>
          <w:i/>
          <w:iCs/>
          <w:color w:val="00B0F0"/>
        </w:rPr>
      </w:pPr>
    </w:p>
    <w:p w:rsidR="00E35ED8" w:rsidRDefault="00944154" w:rsidP="00E35ED8">
      <w:pPr>
        <w:pStyle w:val="Sansinterligne"/>
        <w:ind w:firstLine="708"/>
        <w:rPr>
          <w:rFonts w:eastAsiaTheme="minorEastAsia"/>
        </w:rPr>
      </w:pPr>
      <w:r>
        <w:rPr>
          <w:rFonts w:eastAsiaTheme="minorEastAsia"/>
          <w:color w:val="7030A0"/>
        </w:rPr>
        <w:t xml:space="preserve">(Diapo) </w:t>
      </w:r>
      <w:r w:rsidR="00E35ED8">
        <w:rPr>
          <w:rFonts w:eastAsiaTheme="minorEastAsia"/>
        </w:rPr>
        <w:t xml:space="preserve">On dit qu’un milieu est </w:t>
      </w:r>
      <w:r w:rsidR="00E35ED8">
        <w:rPr>
          <w:rFonts w:eastAsiaTheme="minorEastAsia"/>
          <w:i/>
          <w:iCs/>
        </w:rPr>
        <w:t xml:space="preserve">acide </w:t>
      </w:r>
      <w:r w:rsidR="00E35ED8">
        <w:rPr>
          <w:rFonts w:eastAsiaTheme="minorEastAsia"/>
        </w:rPr>
        <w:t>si son pH est inférieur à 7.</w:t>
      </w:r>
    </w:p>
    <w:p w:rsidR="00E35ED8" w:rsidRDefault="00E35ED8" w:rsidP="00E35ED8">
      <w:pPr>
        <w:pStyle w:val="Sansinterligne"/>
        <w:ind w:firstLine="708"/>
        <w:rPr>
          <w:rFonts w:eastAsiaTheme="minorEastAsia"/>
        </w:rPr>
      </w:pPr>
      <w:r>
        <w:rPr>
          <w:rFonts w:eastAsiaTheme="minorEastAsia"/>
        </w:rPr>
        <w:t xml:space="preserve">On dit qu’un milieu est </w:t>
      </w:r>
      <w:r>
        <w:rPr>
          <w:rFonts w:eastAsiaTheme="minorEastAsia"/>
          <w:i/>
          <w:iCs/>
        </w:rPr>
        <w:t>neutre</w:t>
      </w:r>
      <w:r>
        <w:rPr>
          <w:rFonts w:eastAsiaTheme="minorEastAsia"/>
        </w:rPr>
        <w:t xml:space="preserve"> si son pH vaut 7.</w:t>
      </w:r>
    </w:p>
    <w:p w:rsidR="00E35ED8" w:rsidRDefault="00E35ED8" w:rsidP="00E35ED8">
      <w:pPr>
        <w:pStyle w:val="Sansinterligne"/>
        <w:ind w:firstLine="708"/>
        <w:rPr>
          <w:rFonts w:eastAsiaTheme="minorEastAsia"/>
        </w:rPr>
      </w:pPr>
      <w:r>
        <w:rPr>
          <w:rFonts w:eastAsiaTheme="minorEastAsia"/>
        </w:rPr>
        <w:t xml:space="preserve">On dit qu’un milieu est </w:t>
      </w:r>
      <w:r>
        <w:rPr>
          <w:rFonts w:eastAsiaTheme="minorEastAsia"/>
          <w:i/>
          <w:iCs/>
        </w:rPr>
        <w:t xml:space="preserve">basique </w:t>
      </w:r>
      <w:r>
        <w:rPr>
          <w:rFonts w:eastAsiaTheme="minorEastAsia"/>
        </w:rPr>
        <w:t>si son pH est supérieur à 7.</w:t>
      </w:r>
    </w:p>
    <w:p w:rsidR="00936624" w:rsidRDefault="00936624" w:rsidP="00936624">
      <w:pPr>
        <w:pStyle w:val="Sansinterligne"/>
      </w:pPr>
    </w:p>
    <w:p w:rsidR="00936624" w:rsidRDefault="00936624" w:rsidP="00936624">
      <w:pPr>
        <w:pStyle w:val="Sansinterligne"/>
      </w:pPr>
      <w:r>
        <w:t>Comment mesurer le pH d’une solution ?</w:t>
      </w:r>
    </w:p>
    <w:p w:rsidR="00936624" w:rsidRDefault="00936624" w:rsidP="00936624">
      <w:pPr>
        <w:pStyle w:val="Sansinterligne"/>
      </w:pPr>
      <w:r>
        <w:tab/>
        <w:t>On peut utiliser du papier pH ou un pH-mètre</w:t>
      </w:r>
    </w:p>
    <w:p w:rsidR="00936624" w:rsidRDefault="00936624" w:rsidP="00936624">
      <w:pPr>
        <w:pStyle w:val="Sansinterligne"/>
      </w:pPr>
    </w:p>
    <w:p w:rsidR="00936624" w:rsidRDefault="00936624" w:rsidP="00936624">
      <w:pPr>
        <w:pStyle w:val="Sansinterligne"/>
        <w:pBdr>
          <w:left w:val="thinThickSmallGap" w:sz="24" w:space="4" w:color="FFC000"/>
        </w:pBdr>
        <w:rPr>
          <w:u w:val="single"/>
        </w:rPr>
      </w:pPr>
      <w:r>
        <w:rPr>
          <w:u w:val="single"/>
        </w:rPr>
        <w:t xml:space="preserve">Mesure du pH de solutions du quotidien : </w:t>
      </w:r>
    </w:p>
    <w:p w:rsidR="00936624" w:rsidRDefault="00936624" w:rsidP="00936624">
      <w:pPr>
        <w:pStyle w:val="Sansinterligne"/>
        <w:pBdr>
          <w:left w:val="thinThickSmallGap" w:sz="24" w:space="4" w:color="FFC000"/>
        </w:pBdr>
      </w:pPr>
      <w:r>
        <w:tab/>
        <w:t>Mesures effectuées à l’aide de papier pH : on fait cela proprement en utilisant des verres de montre et des baguettes en verre pour prélever la solution.</w:t>
      </w:r>
    </w:p>
    <w:p w:rsidR="002A724F" w:rsidRDefault="002A724F" w:rsidP="00936624">
      <w:pPr>
        <w:pStyle w:val="Sansinterligne"/>
        <w:pBdr>
          <w:left w:val="thinThickSmallGap" w:sz="24" w:space="4" w:color="FFC000"/>
        </w:pBdr>
      </w:pPr>
      <w:r>
        <w:tab/>
      </w:r>
      <w:hyperlink r:id="rId12" w:history="1">
        <w:r w:rsidRPr="002A724F">
          <w:rPr>
            <w:rStyle w:val="Lienhypertexte"/>
          </w:rPr>
          <w:t>https://youtu.be/2NAp_Qxrnn0?t=38</w:t>
        </w:r>
      </w:hyperlink>
      <w:r w:rsidRPr="002A724F">
        <w:t xml:space="preserve"> (utilisa</w:t>
      </w:r>
      <w:r>
        <w:t>tion de baguette en verre ce qui est cool) La solution testée est de l’ammoniac. D’autres techniques sont présentées dans cette vidéo, notamment l’utilisation d’une pipette pasteur en plastique. Enfin, on compare la couleur du papier avec la roue chromatique fournie sur la boite du papier pH.</w:t>
      </w:r>
    </w:p>
    <w:p w:rsidR="002A724F" w:rsidRPr="002A724F" w:rsidRDefault="002A724F" w:rsidP="00936624">
      <w:pPr>
        <w:pStyle w:val="Sansinterligne"/>
        <w:pBdr>
          <w:left w:val="thinThickSmallGap" w:sz="24" w:space="4" w:color="FFC000"/>
        </w:pBdr>
      </w:pPr>
    </w:p>
    <w:p w:rsidR="00936624" w:rsidRDefault="00936624" w:rsidP="00936624">
      <w:pPr>
        <w:pStyle w:val="Sansinterligne"/>
        <w:pBdr>
          <w:left w:val="thinThickSmallGap" w:sz="24" w:space="4" w:color="FFC000"/>
        </w:pBdr>
      </w:pPr>
      <w:r w:rsidRPr="002A724F">
        <w:tab/>
      </w:r>
      <w:r>
        <w:t xml:space="preserve">Si possible utiliser une </w:t>
      </w:r>
      <w:proofErr w:type="spellStart"/>
      <w:r>
        <w:t>flexcam</w:t>
      </w:r>
      <w:proofErr w:type="spellEnd"/>
      <w:r>
        <w:t xml:space="preserve"> pour les comparaisons par rapport à l’échelle fournisseur.</w:t>
      </w:r>
    </w:p>
    <w:p w:rsidR="00936624" w:rsidRPr="00936624" w:rsidRDefault="00936624" w:rsidP="00936624">
      <w:pPr>
        <w:pStyle w:val="Sansinterligne"/>
        <w:pBdr>
          <w:left w:val="thinThickSmallGap" w:sz="24" w:space="4" w:color="FFC000"/>
        </w:pBdr>
      </w:pPr>
      <w:r>
        <w:tab/>
        <w:t>Donner l’incertitude sur le pH de plus ou moins 1 -&gt; méthode peu précise</w:t>
      </w:r>
    </w:p>
    <w:p w:rsidR="00936624" w:rsidRDefault="00936624" w:rsidP="00936624">
      <w:pPr>
        <w:pStyle w:val="Sansinterligne"/>
        <w:pBdr>
          <w:left w:val="thinThickSmallGap" w:sz="24" w:space="4" w:color="FFC000"/>
        </w:pBdr>
      </w:pPr>
      <w:r>
        <w:tab/>
        <w:t xml:space="preserve">Mesure du pH de l’eau, de jus de citron, vinaigre, gel douche, Destop® </w:t>
      </w:r>
    </w:p>
    <w:p w:rsidR="00936624" w:rsidRDefault="00936624" w:rsidP="00936624">
      <w:pPr>
        <w:pStyle w:val="Sansinterligne"/>
      </w:pPr>
    </w:p>
    <w:p w:rsidR="002A724F" w:rsidRDefault="002A724F" w:rsidP="00936624">
      <w:pPr>
        <w:pStyle w:val="Sansinterligne"/>
        <w:rPr>
          <w:i/>
          <w:iCs/>
          <w:color w:val="00B0F0"/>
        </w:rPr>
      </w:pPr>
      <w:r>
        <w:rPr>
          <w:i/>
          <w:iCs/>
          <w:color w:val="00B0F0"/>
        </w:rPr>
        <w:t>Le papier pH est un papier imbibé d’un indicateur universel (mélange d’indicateurs acido-basique). La composition classique est un mélange de méthanol, propan-1-ol, phénolphtaléine, rouge de méthyle, eau et d’autres composés au noms barbares. Il existe d’autres mélanges…</w:t>
      </w:r>
    </w:p>
    <w:p w:rsidR="002A724F" w:rsidRPr="002A724F" w:rsidRDefault="002A724F" w:rsidP="00936624">
      <w:pPr>
        <w:pStyle w:val="Sansinterligne"/>
        <w:rPr>
          <w:i/>
          <w:iCs/>
          <w:color w:val="00B0F0"/>
        </w:rPr>
      </w:pPr>
    </w:p>
    <w:p w:rsidR="00714497" w:rsidRDefault="00714497" w:rsidP="00714497">
      <w:pPr>
        <w:pStyle w:val="Sansinterligne"/>
        <w:pBdr>
          <w:left w:val="thinThickSmallGap" w:sz="24" w:space="4" w:color="00B050"/>
        </w:pBdr>
        <w:rPr>
          <w:b/>
          <w:bCs/>
          <w:smallCaps/>
        </w:rPr>
      </w:pPr>
      <w:r>
        <w:rPr>
          <w:b/>
          <w:bCs/>
          <w:smallCaps/>
        </w:rPr>
        <w:t>Transition : Qu’est-ce qu’on appelle communément un acide ou une base ?</w:t>
      </w:r>
    </w:p>
    <w:p w:rsidR="002A724F" w:rsidRDefault="002A724F" w:rsidP="00936624">
      <w:pPr>
        <w:pStyle w:val="Sansinterligne"/>
        <w:rPr>
          <w:b/>
          <w:bCs/>
          <w:smallCaps/>
        </w:rPr>
      </w:pPr>
    </w:p>
    <w:p w:rsidR="002A724F" w:rsidRDefault="002A724F" w:rsidP="00936624">
      <w:pPr>
        <w:pStyle w:val="Sansinterligne"/>
        <w:rPr>
          <w:b/>
          <w:bCs/>
          <w:smallCaps/>
        </w:rPr>
      </w:pPr>
    </w:p>
    <w:p w:rsidR="002A724F" w:rsidRPr="00714497" w:rsidRDefault="002A724F" w:rsidP="00936624">
      <w:pPr>
        <w:pStyle w:val="Sansinterligne"/>
        <w:rPr>
          <w:b/>
          <w:bCs/>
          <w:smallCaps/>
        </w:rPr>
      </w:pPr>
    </w:p>
    <w:p w:rsidR="00936624" w:rsidRDefault="00936624" w:rsidP="00936624">
      <w:pPr>
        <w:pStyle w:val="Sansinterligne"/>
        <w:numPr>
          <w:ilvl w:val="0"/>
          <w:numId w:val="25"/>
        </w:numPr>
        <w:rPr>
          <w:b/>
          <w:bCs/>
        </w:rPr>
      </w:pPr>
      <w:r>
        <w:rPr>
          <w:b/>
          <w:bCs/>
        </w:rPr>
        <w:lastRenderedPageBreak/>
        <w:t>Acides et bases selon Brönsted</w:t>
      </w:r>
      <w:r>
        <w:rPr>
          <w:rStyle w:val="Appelnotedebasdep"/>
          <w:b/>
          <w:bCs/>
        </w:rPr>
        <w:footnoteReference w:id="1"/>
      </w:r>
      <w:r w:rsidR="00333DAF">
        <w:rPr>
          <w:b/>
          <w:bCs/>
        </w:rPr>
        <w:t xml:space="preserve"> (1923)</w:t>
      </w:r>
    </w:p>
    <w:p w:rsidR="00936624" w:rsidRDefault="00626898" w:rsidP="00936624">
      <w:pPr>
        <w:pStyle w:val="Sansinterligne"/>
      </w:pPr>
      <w:r>
        <w:t xml:space="preserve">Un </w:t>
      </w:r>
      <w:r>
        <w:rPr>
          <w:i/>
          <w:iCs/>
        </w:rPr>
        <w:t xml:space="preserve">acide selon Brönsted </w:t>
      </w:r>
      <w:r>
        <w:t>est une espèce capable de céder un proton (ion H</w:t>
      </w:r>
      <w:r>
        <w:rPr>
          <w:vertAlign w:val="superscript"/>
        </w:rPr>
        <w:t>+</w:t>
      </w:r>
      <w:r w:rsidR="003B1452">
        <w:rPr>
          <w:vertAlign w:val="superscript"/>
        </w:rPr>
        <w:t xml:space="preserve"> </w:t>
      </w:r>
      <w:r w:rsidR="003B1452">
        <w:t>- ion oxonium</w:t>
      </w:r>
      <w:r>
        <w:t>).</w:t>
      </w:r>
    </w:p>
    <w:p w:rsidR="00626898" w:rsidRDefault="00626898" w:rsidP="00936624">
      <w:pPr>
        <w:pStyle w:val="Sansinterligne"/>
      </w:pPr>
      <w:r>
        <w:t xml:space="preserve">Une </w:t>
      </w:r>
      <w:r>
        <w:rPr>
          <w:i/>
          <w:iCs/>
        </w:rPr>
        <w:t>base selon Brönsted</w:t>
      </w:r>
      <w:r>
        <w:t xml:space="preserve"> est une espèce capable de capter un proton (ion H</w:t>
      </w:r>
      <w:r>
        <w:rPr>
          <w:vertAlign w:val="superscript"/>
        </w:rPr>
        <w:t>+</w:t>
      </w:r>
      <w:r>
        <w:t>).</w:t>
      </w:r>
    </w:p>
    <w:p w:rsidR="00626898" w:rsidRDefault="00626898" w:rsidP="00936624">
      <w:pPr>
        <w:pStyle w:val="Sansinterligne"/>
      </w:pPr>
    </w:p>
    <w:p w:rsidR="00626898" w:rsidRDefault="00626898" w:rsidP="00936624">
      <w:pPr>
        <w:pStyle w:val="Sansinterligne"/>
      </w:pPr>
      <w:r>
        <w:t xml:space="preserve">En cédant un proton, l’acide forme sa base conjuguée. Ils forment un couple </w:t>
      </w:r>
      <w:r>
        <w:rPr>
          <w:i/>
          <w:iCs/>
        </w:rPr>
        <w:t>acido-basique</w:t>
      </w:r>
      <w:r>
        <w:t xml:space="preserve"> auquel on peut associer la demi-équation suivante :</w:t>
      </w:r>
      <w:r w:rsidR="00C204C5">
        <w:t xml:space="preserve"> </w:t>
      </w:r>
    </w:p>
    <w:p w:rsidR="00626898" w:rsidRPr="00626898" w:rsidRDefault="002A724F" w:rsidP="00626898">
      <w:pPr>
        <w:pStyle w:val="Sansinterligne"/>
        <w:jc w:val="center"/>
        <w:rPr>
          <w:rFonts w:eastAsiaTheme="minorEastAsia"/>
        </w:rPr>
      </w:pPr>
      <m:oMathPara>
        <m:oMath>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e>
            <m:sub>
              <m:r>
                <w:rPr>
                  <w:rFonts w:ascii="Cambria Math" w:hAnsi="Cambria Math"/>
                </w:rPr>
                <m:t>(aq)</m:t>
              </m:r>
            </m:sub>
          </m:sSub>
          <m:r>
            <w:rPr>
              <w:rFonts w:ascii="Cambria Math" w:hAnsi="Cambria Math"/>
            </w:rPr>
            <m:t xml:space="preserve">= </m:t>
          </m:r>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p>
                <m:sSupPr>
                  <m:ctrlPr>
                    <w:rPr>
                      <w:rFonts w:ascii="Cambria Math" w:hAnsi="Cambria Math"/>
                      <w:i/>
                    </w:rPr>
                  </m:ctrlPr>
                </m:sSupPr>
                <m:e>
                  <m:sSub>
                    <m:sSubPr>
                      <m:ctrlPr>
                        <w:rPr>
                          <w:rFonts w:ascii="Cambria Math" w:hAnsi="Cambria Math"/>
                          <w:i/>
                        </w:rPr>
                      </m:ctrlPr>
                    </m:sSubPr>
                    <m:e>
                      <m:r>
                        <w:rPr>
                          <w:rFonts w:ascii="Cambria Math" w:hAnsi="Cambria Math"/>
                        </w:rPr>
                        <m:t>O</m:t>
                      </m:r>
                    </m:e>
                    <m:sub>
                      <m:r>
                        <w:rPr>
                          <w:rFonts w:ascii="Cambria Math" w:hAnsi="Cambria Math"/>
                        </w:rPr>
                        <m:t>2</m:t>
                      </m:r>
                    </m:sub>
                  </m:sSub>
                </m:e>
                <m:sup>
                  <m:r>
                    <w:rPr>
                      <w:rFonts w:ascii="Cambria Math" w:hAnsi="Cambria Math"/>
                    </w:rPr>
                    <m:t>-</m:t>
                  </m:r>
                </m:sup>
              </m:sSup>
            </m:e>
            <m:sub>
              <m:r>
                <w:rPr>
                  <w:rFonts w:ascii="Cambria Math" w:hAnsi="Cambria Math"/>
                </w:rPr>
                <m:t>(aq)</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(aq)</m:t>
              </m:r>
            </m:sub>
          </m:sSub>
        </m:oMath>
      </m:oMathPara>
    </w:p>
    <w:p w:rsidR="00626898" w:rsidRDefault="00626898" w:rsidP="00626898">
      <w:pPr>
        <w:pStyle w:val="Sansinterligne"/>
        <w:rPr>
          <w:rFonts w:eastAsiaTheme="minorEastAsia"/>
        </w:rPr>
      </w:pPr>
      <w:r>
        <w:rPr>
          <w:rFonts w:eastAsiaTheme="minorEastAsia"/>
        </w:rPr>
        <w:t xml:space="preserve">Il s’agit de la demi-équation associée au couple de l’acide éthanoïque :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H/C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C</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sup>
            <m:r>
              <w:rPr>
                <w:rFonts w:ascii="Cambria Math" w:eastAsiaTheme="minorEastAsia" w:hAnsi="Cambria Math"/>
              </w:rPr>
              <m:t>-</m:t>
            </m:r>
          </m:sup>
        </m:sSup>
      </m:oMath>
      <w:r>
        <w:rPr>
          <w:rFonts w:eastAsiaTheme="minorEastAsia"/>
        </w:rPr>
        <w:t>.</w:t>
      </w:r>
    </w:p>
    <w:p w:rsidR="00626898" w:rsidRDefault="00626898" w:rsidP="00626898">
      <w:pPr>
        <w:pStyle w:val="Sansinterligne"/>
        <w:rPr>
          <w:rFonts w:eastAsiaTheme="minorEastAsia"/>
        </w:rPr>
      </w:pPr>
    </w:p>
    <w:p w:rsidR="00333DAF" w:rsidRDefault="00626898" w:rsidP="00626898">
      <w:pPr>
        <w:pStyle w:val="Sansinterligne"/>
        <w:ind w:firstLine="708"/>
        <w:rPr>
          <w:rFonts w:eastAsiaTheme="minorEastAsia"/>
          <w:i/>
          <w:iCs/>
          <w:color w:val="00B0F0"/>
        </w:rPr>
      </w:pPr>
      <w:r>
        <w:rPr>
          <w:rFonts w:eastAsiaTheme="minorEastAsia"/>
          <w:i/>
          <w:iCs/>
          <w:color w:val="00B0F0"/>
        </w:rPr>
        <w:t>Il existe également la théorie des acide et base de Lewis. Une base de Lewis étant capable de céder un doublet d’électrons et l’acide est capable de la capter.</w:t>
      </w:r>
      <w:r w:rsidR="00CF1944">
        <w:rPr>
          <w:rFonts w:eastAsiaTheme="minorEastAsia"/>
          <w:i/>
          <w:iCs/>
          <w:color w:val="00B0F0"/>
        </w:rPr>
        <w:t xml:space="preserve"> Les bases de Lewis sont des bases de Brönsted car elles peuvent se fixer sur H</w:t>
      </w:r>
      <w:r w:rsidR="00CF1944">
        <w:rPr>
          <w:rFonts w:eastAsiaTheme="minorEastAsia"/>
          <w:i/>
          <w:iCs/>
          <w:color w:val="00B0F0"/>
          <w:vertAlign w:val="superscript"/>
        </w:rPr>
        <w:t>+</w:t>
      </w:r>
      <w:r w:rsidR="00CF1944">
        <w:rPr>
          <w:rFonts w:eastAsiaTheme="minorEastAsia"/>
          <w:i/>
          <w:iCs/>
          <w:color w:val="00B0F0"/>
        </w:rPr>
        <w:t>. Mais les acides de Lewis ne sont pas forcément de Brönsted (exemple Ag</w:t>
      </w:r>
      <w:r w:rsidR="00CF1944">
        <w:rPr>
          <w:rFonts w:eastAsiaTheme="minorEastAsia"/>
          <w:i/>
          <w:iCs/>
          <w:color w:val="00B0F0"/>
          <w:vertAlign w:val="superscript"/>
        </w:rPr>
        <w:t>+</w:t>
      </w:r>
      <w:r w:rsidR="00CF1944">
        <w:rPr>
          <w:rFonts w:eastAsiaTheme="minorEastAsia"/>
          <w:i/>
          <w:iCs/>
          <w:color w:val="00B0F0"/>
        </w:rPr>
        <w:t>).</w:t>
      </w:r>
    </w:p>
    <w:p w:rsidR="00714497" w:rsidRDefault="00714497" w:rsidP="00714497">
      <w:pPr>
        <w:pStyle w:val="Sansinterligne"/>
        <w:rPr>
          <w:rFonts w:eastAsiaTheme="minorEastAsia"/>
          <w:i/>
          <w:iCs/>
          <w:color w:val="00B0F0"/>
        </w:rPr>
      </w:pPr>
    </w:p>
    <w:p w:rsidR="00714497" w:rsidRDefault="00714497" w:rsidP="00714497">
      <w:pPr>
        <w:pStyle w:val="Sansinterligne"/>
        <w:pBdr>
          <w:left w:val="thinThickSmallGap" w:sz="24" w:space="4" w:color="00B050"/>
        </w:pBdr>
        <w:rPr>
          <w:b/>
          <w:bCs/>
          <w:smallCaps/>
        </w:rPr>
      </w:pPr>
      <w:r>
        <w:rPr>
          <w:b/>
          <w:bCs/>
          <w:smallCaps/>
        </w:rPr>
        <w:t>Transition : Comment à partir de deux demi-équations acido-basique, on peut écrire une réaction acido-basique ?</w:t>
      </w:r>
    </w:p>
    <w:p w:rsidR="00714497" w:rsidRPr="00714497" w:rsidRDefault="00714497" w:rsidP="00714497">
      <w:pPr>
        <w:pStyle w:val="Sansinterligne"/>
        <w:rPr>
          <w:b/>
          <w:bCs/>
          <w:smallCaps/>
        </w:rPr>
      </w:pPr>
    </w:p>
    <w:p w:rsidR="003B1452" w:rsidRDefault="003B1452" w:rsidP="003B1452">
      <w:pPr>
        <w:pStyle w:val="Sansinterligne"/>
        <w:numPr>
          <w:ilvl w:val="0"/>
          <w:numId w:val="25"/>
        </w:numPr>
      </w:pPr>
      <w:r>
        <w:rPr>
          <w:b/>
          <w:bCs/>
        </w:rPr>
        <w:t>Réaction acido-basique</w:t>
      </w:r>
      <w:r>
        <w:t xml:space="preserve"> </w:t>
      </w:r>
    </w:p>
    <w:p w:rsidR="003B1452" w:rsidRDefault="003B1452" w:rsidP="003B1452">
      <w:pPr>
        <w:pStyle w:val="Sansinterligne"/>
        <w:ind w:firstLine="708"/>
      </w:pPr>
      <w:r>
        <w:t xml:space="preserve">Une </w:t>
      </w:r>
      <w:r>
        <w:rPr>
          <w:i/>
          <w:iCs/>
        </w:rPr>
        <w:t>réaction acido-basique</w:t>
      </w:r>
      <w:r>
        <w:t xml:space="preserve"> correspond au transfert d’un proton entre l’acide d’un couple et la base d’un autre couple.</w:t>
      </w:r>
    </w:p>
    <w:p w:rsidR="003B1452" w:rsidRDefault="003B1452" w:rsidP="003B1452">
      <w:pPr>
        <w:pStyle w:val="Sansinterligne"/>
        <w:ind w:firstLine="708"/>
      </w:pPr>
    </w:p>
    <w:p w:rsidR="003B1452" w:rsidRDefault="003B1452" w:rsidP="003B1452">
      <w:pPr>
        <w:pStyle w:val="Sansinterligne"/>
        <w:ind w:firstLine="708"/>
        <w:rPr>
          <w:rFonts w:eastAsiaTheme="minorEastAsia"/>
        </w:rPr>
      </w:pPr>
      <w:r>
        <w:t xml:space="preserve">Considérons par exemple, la réaction entre les couples suivants :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r>
          <w:rPr>
            <w:rFonts w:ascii="Cambria Math" w:eastAsiaTheme="minorEastAsia" w:hAnsi="Cambria Math"/>
          </w:rPr>
          <m:t xml:space="preserve"> 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C</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sup>
            <m:r>
              <w:rPr>
                <w:rFonts w:ascii="Cambria Math" w:eastAsiaTheme="minorEastAsia" w:hAnsi="Cambria Math"/>
              </w:rPr>
              <m:t>-</m:t>
            </m:r>
          </m:sup>
        </m:sSup>
        <m:r>
          <w:rPr>
            <w:rFonts w:ascii="Cambria Math" w:eastAsiaTheme="minorEastAsia" w:hAnsi="Cambria Math"/>
          </w:rPr>
          <m:t xml:space="preserve"> </m:t>
        </m:r>
      </m:oMath>
      <w:r>
        <w:rPr>
          <w:rFonts w:eastAsiaTheme="minorEastAsia"/>
        </w:rPr>
        <w:t xml:space="preserve">et le couple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 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oMath>
      <w:r>
        <w:rPr>
          <w:rFonts w:eastAsiaTheme="minorEastAsia"/>
        </w:rPr>
        <w:t xml:space="preserve"> pour lesquels on peut écrire les réactions suivantes :</w:t>
      </w:r>
    </w:p>
    <w:p w:rsidR="003B1452" w:rsidRPr="003B1452" w:rsidRDefault="002A724F" w:rsidP="003B1452">
      <w:pPr>
        <w:pStyle w:val="Sansinterligne"/>
        <w:jc w:val="center"/>
        <w:rPr>
          <w:rFonts w:eastAsiaTheme="minorEastAsia"/>
        </w:rPr>
      </w:pPr>
      <m:oMathPara>
        <m:oMath>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e>
            <m:sub>
              <m:r>
                <w:rPr>
                  <w:rFonts w:ascii="Cambria Math" w:hAnsi="Cambria Math"/>
                </w:rPr>
                <m:t>(aq)</m:t>
              </m:r>
            </m:sub>
          </m:sSub>
          <m:r>
            <w:rPr>
              <w:rFonts w:ascii="Cambria Math" w:hAnsi="Cambria Math"/>
            </w:rPr>
            <m:t xml:space="preserve">= </m:t>
          </m:r>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p>
                <m:sSupPr>
                  <m:ctrlPr>
                    <w:rPr>
                      <w:rFonts w:ascii="Cambria Math" w:hAnsi="Cambria Math"/>
                      <w:i/>
                    </w:rPr>
                  </m:ctrlPr>
                </m:sSupPr>
                <m:e>
                  <m:sSub>
                    <m:sSubPr>
                      <m:ctrlPr>
                        <w:rPr>
                          <w:rFonts w:ascii="Cambria Math" w:hAnsi="Cambria Math"/>
                          <w:i/>
                        </w:rPr>
                      </m:ctrlPr>
                    </m:sSubPr>
                    <m:e>
                      <m:r>
                        <w:rPr>
                          <w:rFonts w:ascii="Cambria Math" w:hAnsi="Cambria Math"/>
                        </w:rPr>
                        <m:t>O</m:t>
                      </m:r>
                    </m:e>
                    <m:sub>
                      <m:r>
                        <w:rPr>
                          <w:rFonts w:ascii="Cambria Math" w:hAnsi="Cambria Math"/>
                        </w:rPr>
                        <m:t>2</m:t>
                      </m:r>
                    </m:sub>
                  </m:sSub>
                </m:e>
                <m:sup>
                  <m:r>
                    <w:rPr>
                      <w:rFonts w:ascii="Cambria Math" w:hAnsi="Cambria Math"/>
                    </w:rPr>
                    <m:t>-</m:t>
                  </m:r>
                </m:sup>
              </m:sSup>
            </m:e>
            <m:sub>
              <m:r>
                <w:rPr>
                  <w:rFonts w:ascii="Cambria Math" w:hAnsi="Cambria Math"/>
                </w:rPr>
                <m:t>(aq)</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(aq)</m:t>
              </m:r>
            </m:sub>
          </m:sSub>
        </m:oMath>
      </m:oMathPara>
    </w:p>
    <w:p w:rsidR="003B1452" w:rsidRPr="003C58FC" w:rsidRDefault="003B1452" w:rsidP="003B1452">
      <w:pPr>
        <w:pStyle w:val="Sansinterligne"/>
        <w:jc w:val="cente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e>
            <m:sub>
              <m:r>
                <w:rPr>
                  <w:rFonts w:ascii="Cambria Math" w:eastAsiaTheme="minorEastAsia" w:hAnsi="Cambria Math"/>
                </w:rPr>
                <m:t>(aq)</m:t>
              </m:r>
            </m:sub>
          </m:sSub>
          <m:r>
            <w:rPr>
              <w:rFonts w:ascii="Cambria Math" w:eastAsiaTheme="minorEastAsia" w:hAnsi="Cambria Math"/>
            </w:rPr>
            <m:t xml:space="preserve">+ </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sub>
              <m:r>
                <w:rPr>
                  <w:rFonts w:ascii="Cambria Math" w:eastAsiaTheme="minorEastAsia" w:hAnsi="Cambria Math"/>
                </w:rPr>
                <m:t>(aq)</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e>
            <m:sub>
              <m:r>
                <w:rPr>
                  <w:rFonts w:ascii="Cambria Math" w:eastAsiaTheme="minorEastAsia" w:hAnsi="Cambria Math"/>
                </w:rPr>
                <m:t>(l)</m:t>
              </m:r>
            </m:sub>
          </m:sSub>
        </m:oMath>
      </m:oMathPara>
    </w:p>
    <w:p w:rsidR="003C58FC" w:rsidRDefault="003C58FC" w:rsidP="003C58FC">
      <w:pPr>
        <w:pStyle w:val="Sansinterligne"/>
        <w:rPr>
          <w:rFonts w:eastAsiaTheme="minorEastAsia"/>
        </w:rPr>
      </w:pPr>
    </w:p>
    <w:p w:rsidR="003C58FC" w:rsidRDefault="003C58FC" w:rsidP="003C58FC">
      <w:pPr>
        <w:pStyle w:val="Sansinterligne"/>
        <w:ind w:firstLine="708"/>
        <w:rPr>
          <w:rFonts w:eastAsiaTheme="minorEastAsia"/>
        </w:rPr>
      </w:pPr>
      <w:r>
        <w:rPr>
          <w:rFonts w:eastAsiaTheme="minorEastAsia"/>
        </w:rPr>
        <w:t>On obtient l’équation acido-basique suivante :</w:t>
      </w:r>
    </w:p>
    <w:p w:rsidR="00333DAF" w:rsidRPr="00AF7FB2" w:rsidRDefault="002A724F" w:rsidP="00AF7FB2">
      <w:pPr>
        <w:pStyle w:val="Sansinterligne"/>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H</m:t>
              </m:r>
            </m:e>
            <m:sub>
              <m:r>
                <w:rPr>
                  <w:rFonts w:ascii="Cambria Math" w:eastAsiaTheme="minorEastAsia" w:hAnsi="Cambria Math"/>
                </w:rPr>
                <m:t>(aq)</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e>
            <m:sub>
              <m:r>
                <w:rPr>
                  <w:rFonts w:ascii="Cambria Math" w:eastAsiaTheme="minorEastAsia" w:hAnsi="Cambria Math"/>
                </w:rPr>
                <m:t>(aq)</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C</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sup>
                  <m:r>
                    <w:rPr>
                      <w:rFonts w:ascii="Cambria Math" w:eastAsiaTheme="minorEastAsia" w:hAnsi="Cambria Math"/>
                    </w:rPr>
                    <m:t>-</m:t>
                  </m:r>
                </m:sup>
              </m:sSup>
            </m:e>
            <m:sub>
              <m:r>
                <w:rPr>
                  <w:rFonts w:ascii="Cambria Math" w:eastAsiaTheme="minorEastAsia" w:hAnsi="Cambria Math"/>
                </w:rPr>
                <m:t>(aq)</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e>
            <m:sub>
              <m:r>
                <w:rPr>
                  <w:rFonts w:ascii="Cambria Math" w:eastAsiaTheme="minorEastAsia" w:hAnsi="Cambria Math"/>
                </w:rPr>
                <m:t>(l)</m:t>
              </m:r>
            </m:sub>
          </m:sSub>
        </m:oMath>
      </m:oMathPara>
    </w:p>
    <w:p w:rsidR="00AF7FB2" w:rsidRPr="00AF7FB2" w:rsidRDefault="00AF7FB2" w:rsidP="00AF7FB2">
      <w:pPr>
        <w:pStyle w:val="Sansinterligne"/>
        <w:ind w:firstLine="708"/>
        <w:rPr>
          <w:rFonts w:eastAsiaTheme="minorEastAsia"/>
        </w:rPr>
      </w:pPr>
    </w:p>
    <w:p w:rsidR="003B1452" w:rsidRDefault="003B1452" w:rsidP="003B1452">
      <w:pPr>
        <w:pStyle w:val="Sansinterligne"/>
        <w:numPr>
          <w:ilvl w:val="0"/>
          <w:numId w:val="25"/>
        </w:numPr>
        <w:rPr>
          <w:b/>
          <w:bCs/>
        </w:rPr>
      </w:pPr>
      <w:r>
        <w:rPr>
          <w:b/>
          <w:bCs/>
        </w:rPr>
        <w:t>Cas de l’eau</w:t>
      </w:r>
    </w:p>
    <w:p w:rsidR="003B1452" w:rsidRDefault="003B1452" w:rsidP="003B1452">
      <w:pPr>
        <w:pStyle w:val="Sansinterligne"/>
        <w:ind w:firstLine="708"/>
        <w:rPr>
          <w:rFonts w:eastAsiaTheme="minorEastAsia"/>
        </w:rPr>
      </w:pPr>
      <w:r>
        <w:t xml:space="preserve">L’eau est une espèce </w:t>
      </w:r>
      <w:r>
        <w:rPr>
          <w:i/>
          <w:iCs/>
        </w:rPr>
        <w:t>amphotère</w:t>
      </w:r>
      <w:r>
        <w:t xml:space="preserve"> (ou un </w:t>
      </w:r>
      <w:r>
        <w:rPr>
          <w:i/>
          <w:iCs/>
        </w:rPr>
        <w:t>ampholyte</w:t>
      </w:r>
      <w:r>
        <w:t xml:space="preserve">) c’est-à-dire qu’elle est à la fois l’acide d’un couple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 / H</m:t>
        </m:r>
        <m:sSup>
          <m:sSupPr>
            <m:ctrlPr>
              <w:rPr>
                <w:rFonts w:ascii="Cambria Math" w:hAnsi="Cambria Math"/>
                <w:i/>
              </w:rPr>
            </m:ctrlPr>
          </m:sSupPr>
          <m:e>
            <m:r>
              <w:rPr>
                <w:rFonts w:ascii="Cambria Math" w:hAnsi="Cambria Math"/>
              </w:rPr>
              <m:t>O</m:t>
            </m:r>
          </m:e>
          <m:sup>
            <m:r>
              <w:rPr>
                <w:rFonts w:ascii="Cambria Math" w:hAnsi="Cambria Math"/>
              </w:rPr>
              <m:t>-</m:t>
            </m:r>
          </m:sup>
        </m:sSup>
      </m:oMath>
      <w:r>
        <w:rPr>
          <w:rFonts w:eastAsiaTheme="minorEastAsia"/>
        </w:rPr>
        <w:t xml:space="preserve"> et la base d’un autre couple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w:r>
        <w:rPr>
          <w:rFonts w:eastAsiaTheme="minorEastAsia"/>
        </w:rPr>
        <w:t xml:space="preserve">. </w:t>
      </w:r>
    </w:p>
    <w:p w:rsidR="00894402" w:rsidRDefault="00894402" w:rsidP="003B1452">
      <w:pPr>
        <w:pStyle w:val="Sansinterligne"/>
        <w:ind w:firstLine="708"/>
        <w:rPr>
          <w:rFonts w:eastAsiaTheme="minorEastAsia"/>
        </w:rPr>
      </w:pPr>
    </w:p>
    <w:p w:rsidR="00894402" w:rsidRDefault="00894402" w:rsidP="003B1452">
      <w:pPr>
        <w:pStyle w:val="Sansinterligne"/>
        <w:ind w:firstLine="708"/>
        <w:rPr>
          <w:rFonts w:eastAsiaTheme="minorEastAsia"/>
        </w:rPr>
      </w:pPr>
      <w:r>
        <w:rPr>
          <w:rFonts w:eastAsiaTheme="minorEastAsia"/>
        </w:rPr>
        <w:t>On peut donc écrire l’équation acido-basique suivante :</w:t>
      </w:r>
    </w:p>
    <w:p w:rsidR="00894402" w:rsidRPr="00894402" w:rsidRDefault="00894402" w:rsidP="003B1452">
      <w:pPr>
        <w:pStyle w:val="Sansinterligne"/>
        <w:ind w:firstLine="708"/>
        <w:rPr>
          <w:rFonts w:eastAsiaTheme="minorEastAsia"/>
        </w:rPr>
      </w:pPr>
      <m:oMathPara>
        <m:oMath>
          <m:r>
            <w:rPr>
              <w:rFonts w:ascii="Cambria Math" w:eastAsiaTheme="minorEastAsia" w:hAnsi="Cambria Math"/>
            </w:rPr>
            <m:t xml:space="preserve">2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e>
            <m:sub>
              <m:r>
                <w:rPr>
                  <w:rFonts w:ascii="Cambria Math" w:eastAsiaTheme="minorEastAsia" w:hAnsi="Cambria Math"/>
                </w:rPr>
                <m:t>(aq)</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e>
            <m:sub>
              <m:r>
                <w:rPr>
                  <w:rFonts w:ascii="Cambria Math" w:eastAsiaTheme="minorEastAsia" w:hAnsi="Cambria Math"/>
                </w:rPr>
                <m:t>(aq)</m:t>
              </m:r>
            </m:sub>
          </m:sSub>
        </m:oMath>
      </m:oMathPara>
    </w:p>
    <w:p w:rsidR="00894402" w:rsidRDefault="00894402" w:rsidP="003B1452">
      <w:pPr>
        <w:pStyle w:val="Sansinterligne"/>
        <w:ind w:firstLine="708"/>
        <w:rPr>
          <w:rFonts w:eastAsiaTheme="minorEastAsia"/>
        </w:rPr>
      </w:pPr>
      <w:r>
        <w:rPr>
          <w:rFonts w:eastAsiaTheme="minorEastAsia"/>
        </w:rPr>
        <w:t xml:space="preserve">Il s’agit de la </w:t>
      </w:r>
      <w:r>
        <w:rPr>
          <w:rFonts w:eastAsiaTheme="minorEastAsia"/>
          <w:i/>
          <w:iCs/>
        </w:rPr>
        <w:t>réaction d’autoprotolyse de l’eau</w:t>
      </w:r>
      <w:r>
        <w:rPr>
          <w:rFonts w:eastAsiaTheme="minorEastAsia"/>
        </w:rPr>
        <w:t xml:space="preserve">. </w:t>
      </w:r>
    </w:p>
    <w:p w:rsidR="00894402" w:rsidRDefault="00894402" w:rsidP="003B1452">
      <w:pPr>
        <w:pStyle w:val="Sansinterligne"/>
        <w:ind w:firstLine="708"/>
        <w:rPr>
          <w:rFonts w:eastAsiaTheme="minorEastAsia"/>
        </w:rPr>
      </w:pPr>
      <w:r>
        <w:rPr>
          <w:rFonts w:eastAsiaTheme="minorEastAsia"/>
        </w:rPr>
        <w:t>Sa constante d’équilibre vaut :</w:t>
      </w:r>
    </w:p>
    <w:p w:rsidR="00894402" w:rsidRPr="00711C2C" w:rsidRDefault="00894402" w:rsidP="0034700F">
      <w:pPr>
        <w:pStyle w:val="Sansinterligne"/>
        <w:ind w:firstLine="708"/>
        <w:jc w:val="center"/>
        <w:rPr>
          <w:rFonts w:eastAsiaTheme="minorEastAsia"/>
        </w:rPr>
      </w:pPr>
      <m:oMathPara>
        <m:oMath>
          <m:r>
            <w:rPr>
              <w:rFonts w:ascii="Cambria Math" w:eastAsiaTheme="minorEastAsia" w:hAnsi="Cambria Math"/>
            </w:rPr>
            <m:t xml:space="preserve">Ke=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O</m:t>
                      </m:r>
                    </m:e>
                    <m:sup>
                      <m:r>
                        <w:rPr>
                          <w:rFonts w:ascii="Cambria Math" w:eastAsiaTheme="minorEastAsia" w:hAnsi="Cambria Math"/>
                        </w:rPr>
                        <m:t>+</m:t>
                      </m:r>
                    </m:sup>
                  </m:sSup>
                </m:e>
              </m:d>
            </m:e>
            <m:sub>
              <m:r>
                <w:rPr>
                  <w:rFonts w:ascii="Cambria Math" w:eastAsiaTheme="minorEastAsia" w:hAnsi="Cambria Math"/>
                </w:rPr>
                <m:t>eq</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e>
              </m:d>
            </m:e>
            <m:sub>
              <m:r>
                <w:rPr>
                  <w:rFonts w:ascii="Cambria Math" w:eastAsiaTheme="minorEastAsia" w:hAnsi="Cambria Math"/>
                </w:rPr>
                <m:t>eq</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-14</m:t>
              </m:r>
            </m:sup>
          </m:sSup>
          <m:r>
            <w:rPr>
              <w:rFonts w:ascii="Cambria Math" w:eastAsiaTheme="minorEastAsia" w:hAnsi="Cambria Math"/>
            </w:rPr>
            <m:t xml:space="preserve"> à 25°C</m:t>
          </m:r>
        </m:oMath>
      </m:oMathPara>
    </w:p>
    <w:p w:rsidR="00711C2C" w:rsidRPr="00711C2C" w:rsidRDefault="00711C2C" w:rsidP="0034700F">
      <w:pPr>
        <w:pStyle w:val="Sansinterligne"/>
        <w:ind w:firstLine="708"/>
        <w:jc w:val="center"/>
        <w:rPr>
          <w:rFonts w:eastAsiaTheme="minorEastAsia"/>
        </w:rPr>
      </w:pPr>
      <m:oMathPara>
        <m:oMath>
          <m:r>
            <w:rPr>
              <w:rFonts w:ascii="Cambria Math" w:eastAsiaTheme="minorEastAsia" w:hAnsi="Cambria Math"/>
            </w:rPr>
            <m:t>pKe= -</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Ke</m:t>
              </m:r>
            </m:e>
          </m:func>
          <m:r>
            <w:rPr>
              <w:rFonts w:ascii="Cambria Math" w:eastAsiaTheme="minorEastAsia" w:hAnsi="Cambria Math"/>
            </w:rPr>
            <m:t>=14</m:t>
          </m:r>
        </m:oMath>
      </m:oMathPara>
    </w:p>
    <w:p w:rsidR="00711C2C" w:rsidRDefault="00711C2C" w:rsidP="00711C2C">
      <w:pPr>
        <w:pStyle w:val="Sansinterligne"/>
        <w:ind w:firstLine="708"/>
        <w:rPr>
          <w:rFonts w:eastAsiaTheme="minorEastAsia"/>
        </w:rPr>
      </w:pPr>
    </w:p>
    <w:p w:rsidR="00711C2C" w:rsidRPr="00022B75" w:rsidRDefault="00711C2C" w:rsidP="00711C2C">
      <w:pPr>
        <w:pStyle w:val="Sansinterligne"/>
        <w:ind w:firstLine="708"/>
        <w:rPr>
          <w:rFonts w:eastAsiaTheme="minorEastAsia"/>
          <w:color w:val="7030A0"/>
        </w:rPr>
      </w:pPr>
      <w:r>
        <w:rPr>
          <w:rFonts w:eastAsiaTheme="minorEastAsia"/>
        </w:rPr>
        <w:t>Retour sur la notion de pH :</w:t>
      </w:r>
      <w:r w:rsidR="00022B75">
        <w:rPr>
          <w:rFonts w:eastAsiaTheme="minorEastAsia"/>
        </w:rPr>
        <w:t xml:space="preserve"> </w:t>
      </w:r>
      <w:r w:rsidR="00022B75">
        <w:rPr>
          <w:rFonts w:eastAsiaTheme="minorEastAsia"/>
          <w:color w:val="7030A0"/>
        </w:rPr>
        <w:t>(diapo)</w:t>
      </w:r>
    </w:p>
    <w:p w:rsidR="00B01C67" w:rsidRDefault="00711C2C" w:rsidP="00711C2C">
      <w:pPr>
        <w:pStyle w:val="Sansinterligne"/>
        <w:ind w:firstLine="708"/>
        <w:rPr>
          <w:rFonts w:eastAsiaTheme="minorEastAsia"/>
        </w:rPr>
      </w:pPr>
      <w:r>
        <w:rPr>
          <w:rFonts w:eastAsiaTheme="minorEastAsia"/>
        </w:rPr>
        <w:tab/>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e>
            </m:d>
          </m:e>
          <m:sub>
            <m:r>
              <w:rPr>
                <w:rFonts w:ascii="Cambria Math" w:eastAsiaTheme="minorEastAsia" w:hAnsi="Cambria Math"/>
              </w:rPr>
              <m:t>eq</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Ke</m:t>
            </m:r>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O</m:t>
                        </m:r>
                      </m:e>
                      <m:sup>
                        <m:r>
                          <w:rPr>
                            <w:rFonts w:ascii="Cambria Math" w:eastAsiaTheme="minorEastAsia" w:hAnsi="Cambria Math"/>
                          </w:rPr>
                          <m:t>+</m:t>
                        </m:r>
                      </m:sup>
                    </m:sSup>
                  </m:e>
                </m:d>
              </m:e>
              <m:sub>
                <m:r>
                  <w:rPr>
                    <w:rFonts w:ascii="Cambria Math" w:eastAsiaTheme="minorEastAsia" w:hAnsi="Cambria Math"/>
                  </w:rPr>
                  <m:t>eq</m:t>
                </m:r>
              </m:sub>
            </m:sSub>
          </m:den>
        </m:f>
      </m:oMath>
    </w:p>
    <w:p w:rsidR="00595CBE" w:rsidRDefault="00595CBE" w:rsidP="00711C2C">
      <w:pPr>
        <w:pStyle w:val="Sansinterligne"/>
        <w:ind w:firstLine="708"/>
        <w:rPr>
          <w:rFonts w:eastAsiaTheme="minorEastAsia"/>
        </w:rPr>
      </w:pPr>
      <w:r>
        <w:rPr>
          <w:rFonts w:eastAsiaTheme="minorEastAsia"/>
        </w:rPr>
        <w:t xml:space="preserve">Une solution est acide si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O</m:t>
                    </m:r>
                  </m:e>
                  <m:sup>
                    <m:r>
                      <w:rPr>
                        <w:rFonts w:ascii="Cambria Math" w:eastAsiaTheme="minorEastAsia" w:hAnsi="Cambria Math"/>
                      </w:rPr>
                      <m:t>+</m:t>
                    </m:r>
                  </m:sup>
                </m:sSup>
              </m:e>
            </m:d>
          </m:e>
          <m:sub>
            <m:r>
              <w:rPr>
                <w:rFonts w:ascii="Cambria Math" w:eastAsiaTheme="minorEastAsia" w:hAnsi="Cambria Math"/>
              </w:rPr>
              <m:t>eq</m:t>
            </m:r>
          </m:sub>
        </m:sSub>
        <m:r>
          <w:rPr>
            <w:rFonts w:ascii="Cambria Math" w:eastAsiaTheme="minorEastAsia" w:hAnsi="Cambria Math"/>
          </w:rPr>
          <m:t xml:space="preserve">&gt;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e>
            </m:d>
          </m:e>
          <m:sub>
            <m:r>
              <w:rPr>
                <w:rFonts w:ascii="Cambria Math" w:eastAsiaTheme="minorEastAsia" w:hAnsi="Cambria Math"/>
              </w:rPr>
              <m:t>eq</m:t>
            </m:r>
          </m:sub>
        </m:sSub>
      </m:oMath>
      <w:r>
        <w:rPr>
          <w:rFonts w:eastAsiaTheme="minorEastAsia"/>
        </w:rPr>
        <w:t xml:space="preserve"> donc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O</m:t>
                    </m:r>
                  </m:e>
                  <m:sup>
                    <m:r>
                      <w:rPr>
                        <w:rFonts w:ascii="Cambria Math" w:eastAsiaTheme="minorEastAsia" w:hAnsi="Cambria Math"/>
                      </w:rPr>
                      <m:t>+</m:t>
                    </m:r>
                  </m:sup>
                </m:sSup>
              </m:e>
            </m:d>
          </m:e>
          <m:sub>
            <m:r>
              <w:rPr>
                <w:rFonts w:ascii="Cambria Math" w:eastAsiaTheme="minorEastAsia" w:hAnsi="Cambria Math"/>
              </w:rPr>
              <m:t>eq</m:t>
            </m:r>
          </m:sub>
          <m:sup>
            <m:r>
              <w:rPr>
                <w:rFonts w:ascii="Cambria Math" w:eastAsiaTheme="minorEastAsia" w:hAnsi="Cambria Math"/>
              </w:rPr>
              <m:t>2</m:t>
            </m:r>
          </m:sup>
        </m:sSubSup>
        <m:r>
          <w:rPr>
            <w:rFonts w:ascii="Cambria Math" w:eastAsiaTheme="minorEastAsia" w:hAnsi="Cambria Math"/>
          </w:rPr>
          <m:t xml:space="preserve">&gt;Ke⇔pH&lt; </m:t>
        </m:r>
        <m:f>
          <m:fPr>
            <m:ctrlPr>
              <w:rPr>
                <w:rFonts w:ascii="Cambria Math" w:eastAsiaTheme="minorEastAsia" w:hAnsi="Cambria Math"/>
                <w:i/>
              </w:rPr>
            </m:ctrlPr>
          </m:fPr>
          <m:num>
            <m:r>
              <w:rPr>
                <w:rFonts w:ascii="Cambria Math" w:eastAsiaTheme="minorEastAsia" w:hAnsi="Cambria Math"/>
              </w:rPr>
              <m:t>pKe</m:t>
            </m:r>
          </m:num>
          <m:den>
            <m:r>
              <w:rPr>
                <w:rFonts w:ascii="Cambria Math" w:eastAsiaTheme="minorEastAsia" w:hAnsi="Cambria Math"/>
              </w:rPr>
              <m:t>2</m:t>
            </m:r>
          </m:den>
        </m:f>
        <m:r>
          <w:rPr>
            <w:rFonts w:ascii="Cambria Math" w:eastAsiaTheme="minorEastAsia" w:hAnsi="Cambria Math"/>
          </w:rPr>
          <m:t>⇔pH&lt;7</m:t>
        </m:r>
      </m:oMath>
    </w:p>
    <w:p w:rsidR="00B01C67" w:rsidRDefault="00595CBE" w:rsidP="00B01C67">
      <w:pPr>
        <w:pStyle w:val="Sansinterligne"/>
        <w:rPr>
          <w:rFonts w:eastAsiaTheme="minorEastAsia"/>
          <w:i/>
          <w:iCs/>
          <w:color w:val="00B0F0"/>
        </w:rPr>
      </w:pPr>
      <w:r>
        <w:rPr>
          <w:rFonts w:eastAsiaTheme="minorEastAsia"/>
          <w:i/>
          <w:iCs/>
          <w:color w:val="00B0F0"/>
        </w:rPr>
        <w:t>Le cas neutre peut être plus simple à déterminer si on pense manquer de temps.</w:t>
      </w:r>
    </w:p>
    <w:p w:rsidR="00595CBE" w:rsidRPr="00595CBE" w:rsidRDefault="00595CBE" w:rsidP="00B01C67">
      <w:pPr>
        <w:pStyle w:val="Sansinterligne"/>
        <w:rPr>
          <w:rFonts w:eastAsiaTheme="minorEastAsia"/>
          <w:i/>
          <w:iCs/>
          <w:color w:val="00B0F0"/>
        </w:rPr>
      </w:pPr>
    </w:p>
    <w:p w:rsidR="00B01C67" w:rsidRPr="00B01C67" w:rsidRDefault="00B01C67" w:rsidP="006054B6">
      <w:pPr>
        <w:pStyle w:val="Sansinterligne"/>
        <w:pBdr>
          <w:left w:val="thinThickSmallGap" w:sz="24" w:space="4" w:color="00B050"/>
        </w:pBdr>
        <w:rPr>
          <w:rFonts w:eastAsiaTheme="minorEastAsia"/>
          <w:b/>
          <w:bCs/>
          <w:smallCaps/>
        </w:rPr>
      </w:pPr>
      <w:r>
        <w:rPr>
          <w:rFonts w:eastAsiaTheme="minorEastAsia"/>
          <w:b/>
          <w:bCs/>
          <w:smallCaps/>
        </w:rPr>
        <w:lastRenderedPageBreak/>
        <w:t xml:space="preserve">Transition : On </w:t>
      </w:r>
      <w:r w:rsidR="00C204C5">
        <w:rPr>
          <w:rFonts w:eastAsiaTheme="minorEastAsia"/>
          <w:b/>
          <w:bCs/>
          <w:smallCaps/>
        </w:rPr>
        <w:t xml:space="preserve">sait maintenant </w:t>
      </w:r>
      <w:r>
        <w:rPr>
          <w:rFonts w:eastAsiaTheme="minorEastAsia"/>
          <w:b/>
          <w:bCs/>
          <w:smallCaps/>
        </w:rPr>
        <w:t xml:space="preserve">reconnaitre un acide et une base de Brönsted. </w:t>
      </w:r>
      <w:r w:rsidR="00C204C5">
        <w:rPr>
          <w:rFonts w:eastAsiaTheme="minorEastAsia"/>
          <w:b/>
          <w:bCs/>
          <w:smallCaps/>
        </w:rPr>
        <w:t>Nous sommes maintenant capable d’</w:t>
      </w:r>
      <w:r>
        <w:rPr>
          <w:rFonts w:eastAsiaTheme="minorEastAsia"/>
          <w:b/>
          <w:bCs/>
          <w:smallCaps/>
        </w:rPr>
        <w:t xml:space="preserve">écrire une réaction entre un acide et une base. On a également vu le caractère amphotère de l’eau. Cependant, est-ce que tous les acides ont la même réactivité avec </w:t>
      </w:r>
      <w:r w:rsidR="006054B6">
        <w:rPr>
          <w:rFonts w:eastAsiaTheme="minorEastAsia"/>
          <w:b/>
          <w:bCs/>
          <w:smallCaps/>
        </w:rPr>
        <w:t>l’eau</w:t>
      </w:r>
      <w:r w:rsidR="00EE013F">
        <w:rPr>
          <w:rFonts w:eastAsiaTheme="minorEastAsia"/>
          <w:b/>
          <w:bCs/>
          <w:smallCaps/>
        </w:rPr>
        <w:t> ?</w:t>
      </w:r>
    </w:p>
    <w:p w:rsidR="003B1452" w:rsidRDefault="003B1452" w:rsidP="003B1452">
      <w:pPr>
        <w:pStyle w:val="Sansinterligne"/>
      </w:pPr>
    </w:p>
    <w:p w:rsidR="003B1452" w:rsidRDefault="00414F6D" w:rsidP="00414F6D">
      <w:pPr>
        <w:pStyle w:val="Sansinterligne"/>
        <w:numPr>
          <w:ilvl w:val="0"/>
          <w:numId w:val="24"/>
        </w:numPr>
        <w:rPr>
          <w:b/>
          <w:bCs/>
          <w:u w:val="single"/>
        </w:rPr>
      </w:pPr>
      <w:r>
        <w:rPr>
          <w:b/>
          <w:bCs/>
          <w:u w:val="single"/>
        </w:rPr>
        <w:t>Force des acides et des bases</w:t>
      </w:r>
    </w:p>
    <w:p w:rsidR="00414F6D" w:rsidRDefault="00414F6D" w:rsidP="00414F6D">
      <w:pPr>
        <w:pStyle w:val="Sansinterligne"/>
        <w:numPr>
          <w:ilvl w:val="0"/>
          <w:numId w:val="27"/>
        </w:numPr>
        <w:rPr>
          <w:b/>
          <w:bCs/>
        </w:rPr>
      </w:pPr>
      <w:r>
        <w:rPr>
          <w:b/>
          <w:bCs/>
        </w:rPr>
        <w:t>Notion d’équilibre chimique</w:t>
      </w:r>
      <w:r w:rsidR="00714497">
        <w:rPr>
          <w:b/>
          <w:bCs/>
        </w:rPr>
        <w:t xml:space="preserve"> (peut être mis en prérequis)</w:t>
      </w:r>
    </w:p>
    <w:p w:rsidR="00414F6D" w:rsidRDefault="00414F6D" w:rsidP="00414F6D">
      <w:pPr>
        <w:pStyle w:val="Sansinterligne"/>
      </w:pPr>
    </w:p>
    <w:p w:rsidR="00414F6D" w:rsidRDefault="005675EA" w:rsidP="005675EA">
      <w:pPr>
        <w:pStyle w:val="Sansinterligne"/>
        <w:ind w:firstLine="708"/>
        <w:rPr>
          <w:rFonts w:eastAsiaTheme="minorEastAsia"/>
        </w:rPr>
      </w:pPr>
      <w:r>
        <w:t xml:space="preserve">[2]p.343 </w:t>
      </w:r>
      <w:r w:rsidR="00414F6D">
        <w:t xml:space="preserve">Une réaction est dite </w:t>
      </w:r>
      <w:r w:rsidR="00414F6D">
        <w:rPr>
          <w:i/>
          <w:iCs/>
        </w:rPr>
        <w:t xml:space="preserve">quasi-totale </w:t>
      </w:r>
      <w:r w:rsidR="00414F6D">
        <w:t xml:space="preserve">ou </w:t>
      </w:r>
      <w:r w:rsidR="00414F6D">
        <w:rPr>
          <w:i/>
          <w:iCs/>
        </w:rPr>
        <w:t xml:space="preserve">quantitative </w:t>
      </w:r>
      <w:r w:rsidR="00414F6D">
        <w:t xml:space="preserve">en faveur des produits si l’avancement final </w:t>
      </w:r>
      <m:oMath>
        <m:sSub>
          <m:sSubPr>
            <m:ctrlPr>
              <w:rPr>
                <w:rFonts w:ascii="Cambria Math" w:hAnsi="Cambria Math"/>
                <w:i/>
              </w:rPr>
            </m:ctrlPr>
          </m:sSubPr>
          <m:e>
            <m:r>
              <w:rPr>
                <w:rFonts w:ascii="Cambria Math" w:hAnsi="Cambria Math"/>
              </w:rPr>
              <m:t>ξ</m:t>
            </m:r>
          </m:e>
          <m:sub>
            <m:r>
              <w:rPr>
                <w:rFonts w:ascii="Cambria Math" w:hAnsi="Cambria Math"/>
              </w:rPr>
              <m:t>f</m:t>
            </m:r>
          </m:sub>
        </m:sSub>
      </m:oMath>
      <w:r w:rsidR="00414F6D">
        <w:rPr>
          <w:rFonts w:eastAsiaTheme="minorEastAsia"/>
        </w:rPr>
        <w:t xml:space="preserve"> de la réaction est quasiment égal à son avancement maximal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max</m:t>
            </m:r>
          </m:sub>
        </m:sSub>
      </m:oMath>
      <w:r w:rsidR="00414F6D">
        <w:rPr>
          <w:rFonts w:eastAsiaTheme="minorEastAsia"/>
        </w:rPr>
        <w:t>.</w:t>
      </w:r>
    </w:p>
    <w:p w:rsidR="005675EA" w:rsidRDefault="005675EA" w:rsidP="005675EA">
      <w:pPr>
        <w:pStyle w:val="Sansinterligne"/>
        <w:ind w:firstLine="708"/>
        <w:rPr>
          <w:rFonts w:eastAsiaTheme="minorEastAsia"/>
        </w:rPr>
      </w:pPr>
      <w:r>
        <w:rPr>
          <w:rFonts w:eastAsiaTheme="minorEastAsia"/>
        </w:rPr>
        <w:t xml:space="preserve">L’équation d’une réaction quasi-totale est écrite avec une flèche simple </w:t>
      </w:r>
      <m:oMath>
        <m:r>
          <w:rPr>
            <w:rFonts w:ascii="Cambria Math" w:eastAsiaTheme="minorEastAsia" w:hAnsi="Cambria Math"/>
          </w:rPr>
          <m:t>→</m:t>
        </m:r>
      </m:oMath>
      <w:r>
        <w:rPr>
          <w:rFonts w:eastAsiaTheme="minorEastAsia"/>
        </w:rPr>
        <w:t>.</w:t>
      </w:r>
    </w:p>
    <w:p w:rsidR="005675EA" w:rsidRDefault="005675EA" w:rsidP="005675EA">
      <w:pPr>
        <w:pStyle w:val="Sansinterligne"/>
        <w:ind w:firstLine="708"/>
        <w:rPr>
          <w:rFonts w:eastAsiaTheme="minorEastAsia"/>
        </w:rPr>
      </w:pPr>
    </w:p>
    <w:p w:rsidR="005675EA" w:rsidRDefault="005675EA" w:rsidP="00414F6D">
      <w:pPr>
        <w:pStyle w:val="Sansinterligne"/>
        <w:rPr>
          <w:rFonts w:eastAsiaTheme="minorEastAsia"/>
          <w:i/>
          <w:iCs/>
        </w:rPr>
      </w:pPr>
      <w:r>
        <w:rPr>
          <w:rFonts w:eastAsiaTheme="minorEastAsia"/>
        </w:rPr>
        <w:tab/>
        <w:t xml:space="preserve">Lorsque que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f</m:t>
            </m:r>
          </m:sub>
        </m:sSub>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ξ</m:t>
            </m:r>
          </m:e>
          <m:sub>
            <m:r>
              <m:rPr>
                <m:sty m:val="p"/>
              </m:rPr>
              <w:rPr>
                <w:rFonts w:ascii="Cambria Math" w:eastAsiaTheme="minorEastAsia" w:hAnsi="Cambria Math"/>
              </w:rPr>
              <m:t>max</m:t>
            </m:r>
          </m:sub>
        </m:sSub>
      </m:oMath>
      <w:r>
        <w:rPr>
          <w:rFonts w:eastAsiaTheme="minorEastAsia"/>
        </w:rPr>
        <w:t xml:space="preserve">, les réactifs et les produits sont présents en quantités non négligeables dans l’état final. La réaction est appelée </w:t>
      </w:r>
      <w:r>
        <w:rPr>
          <w:rFonts w:eastAsiaTheme="minorEastAsia"/>
          <w:i/>
          <w:iCs/>
        </w:rPr>
        <w:t>équilibre chimique</w:t>
      </w:r>
      <w:r>
        <w:rPr>
          <w:rFonts w:eastAsiaTheme="minorEastAsia"/>
        </w:rPr>
        <w:t xml:space="preserve"> ou </w:t>
      </w:r>
      <w:r>
        <w:rPr>
          <w:rFonts w:eastAsiaTheme="minorEastAsia"/>
          <w:i/>
          <w:iCs/>
        </w:rPr>
        <w:t>réaction équilibrée.</w:t>
      </w:r>
    </w:p>
    <w:p w:rsidR="005675EA" w:rsidRDefault="005675EA" w:rsidP="00414F6D">
      <w:pPr>
        <w:pStyle w:val="Sansinterligne"/>
        <w:rPr>
          <w:rFonts w:eastAsiaTheme="minorEastAsia"/>
        </w:rPr>
      </w:pPr>
      <w:r>
        <w:rPr>
          <w:rFonts w:eastAsiaTheme="minorEastAsia"/>
          <w:i/>
          <w:iCs/>
        </w:rPr>
        <w:tab/>
      </w:r>
      <w:r>
        <w:rPr>
          <w:rFonts w:eastAsiaTheme="minorEastAsia"/>
        </w:rPr>
        <w:t xml:space="preserve">L’équation d’une réaction équilibrée est écrite avec une double flèche </w:t>
      </w:r>
      <m:oMath>
        <m:r>
          <w:rPr>
            <w:rFonts w:ascii="Cambria Math" w:eastAsiaTheme="minorEastAsia" w:hAnsi="Cambria Math"/>
          </w:rPr>
          <m:t>⇌</m:t>
        </m:r>
      </m:oMath>
      <w:r>
        <w:rPr>
          <w:rFonts w:eastAsiaTheme="minorEastAsia"/>
        </w:rPr>
        <w:t>.</w:t>
      </w:r>
    </w:p>
    <w:p w:rsidR="002137EE" w:rsidRDefault="002137EE" w:rsidP="00414F6D">
      <w:pPr>
        <w:pStyle w:val="Sansinterligne"/>
        <w:rPr>
          <w:rFonts w:eastAsiaTheme="minorEastAsia"/>
        </w:rPr>
      </w:pPr>
    </w:p>
    <w:p w:rsidR="002137EE" w:rsidRPr="00714497" w:rsidRDefault="00714497" w:rsidP="00714497">
      <w:pPr>
        <w:pStyle w:val="Sansinterligne"/>
        <w:pBdr>
          <w:left w:val="thinThickSmallGap" w:sz="24" w:space="4" w:color="00B050"/>
        </w:pBdr>
        <w:rPr>
          <w:rFonts w:eastAsiaTheme="minorEastAsia"/>
          <w:b/>
          <w:bCs/>
          <w:smallCaps/>
        </w:rPr>
      </w:pPr>
      <w:r>
        <w:rPr>
          <w:rFonts w:eastAsiaTheme="minorEastAsia"/>
          <w:b/>
          <w:bCs/>
          <w:smallCaps/>
        </w:rPr>
        <w:t>Transition : La réactivité d’un acide ou d’une base avec l’eau peut varier d’un couple acido-basique à un autre.</w:t>
      </w:r>
    </w:p>
    <w:p w:rsidR="005675EA" w:rsidRDefault="005675EA" w:rsidP="00414F6D">
      <w:pPr>
        <w:pStyle w:val="Sansinterligne"/>
        <w:rPr>
          <w:rFonts w:eastAsiaTheme="minorEastAsia"/>
          <w:i/>
          <w:iCs/>
        </w:rPr>
      </w:pPr>
    </w:p>
    <w:p w:rsidR="00CF1944" w:rsidRDefault="00CF1944" w:rsidP="00414F6D">
      <w:pPr>
        <w:pStyle w:val="Sansinterligne"/>
        <w:rPr>
          <w:rFonts w:eastAsiaTheme="minorEastAsia"/>
          <w:i/>
          <w:iCs/>
        </w:rPr>
      </w:pPr>
    </w:p>
    <w:p w:rsidR="005675EA" w:rsidRDefault="00714497" w:rsidP="00714497">
      <w:pPr>
        <w:pStyle w:val="Sansinterligne"/>
        <w:numPr>
          <w:ilvl w:val="0"/>
          <w:numId w:val="27"/>
        </w:numPr>
        <w:rPr>
          <w:b/>
          <w:bCs/>
        </w:rPr>
      </w:pPr>
      <w:r>
        <w:rPr>
          <w:b/>
          <w:bCs/>
        </w:rPr>
        <w:t>Acides et bases fortes</w:t>
      </w:r>
    </w:p>
    <w:p w:rsidR="00714497" w:rsidRPr="00714497" w:rsidRDefault="00714497" w:rsidP="00714497">
      <w:pPr>
        <w:pStyle w:val="Sansinterligne"/>
        <w:ind w:firstLine="708"/>
      </w:pPr>
      <w:r>
        <w:t xml:space="preserve">Un acide (une base) est dit(e) </w:t>
      </w:r>
      <w:r>
        <w:rPr>
          <w:i/>
          <w:iCs/>
        </w:rPr>
        <w:t>fort(e)</w:t>
      </w:r>
      <w:r>
        <w:t xml:space="preserve"> si sa réaction avec l’eau est quasi-totale quel</w:t>
      </w:r>
      <w:r w:rsidR="00EE013F">
        <w:t xml:space="preserve">le </w:t>
      </w:r>
      <w:r>
        <w:t>que soit la concentration initiale en acide (ou en base)</w:t>
      </w:r>
    </w:p>
    <w:p w:rsidR="005675EA" w:rsidRDefault="005675EA" w:rsidP="00414F6D">
      <w:pPr>
        <w:pStyle w:val="Sansinterligne"/>
      </w:pPr>
    </w:p>
    <w:p w:rsidR="00714497" w:rsidRDefault="00714497" w:rsidP="00022B75">
      <w:pPr>
        <w:pStyle w:val="Sansinterligne"/>
        <w:pBdr>
          <w:left w:val="thinThickSmallGap" w:sz="24" w:space="4" w:color="FFC000"/>
        </w:pBdr>
        <w:rPr>
          <w:u w:val="single"/>
        </w:rPr>
      </w:pPr>
      <w:r>
        <w:rPr>
          <w:u w:val="single"/>
        </w:rPr>
        <w:t>Mesure du pH d’une solution d’acide chlorhydrique :</w:t>
      </w:r>
    </w:p>
    <w:p w:rsidR="00714497" w:rsidRDefault="00714497" w:rsidP="00022B75">
      <w:pPr>
        <w:pStyle w:val="Sansinterligne"/>
        <w:pBdr>
          <w:left w:val="thinThickSmallGap" w:sz="24" w:space="4" w:color="FFC000"/>
        </w:pBdr>
      </w:pPr>
      <w:r>
        <w:tab/>
        <w:t>En préparation, étalonner pour des solutions acides (pH = 4 et 7) un pH-mètre</w:t>
      </w:r>
    </w:p>
    <w:p w:rsidR="00714497" w:rsidRDefault="00714497" w:rsidP="00022B75">
      <w:pPr>
        <w:pStyle w:val="Sansinterligne"/>
        <w:pBdr>
          <w:left w:val="thinThickSmallGap" w:sz="24" w:space="4" w:color="FFC000"/>
        </w:pBdr>
        <w:rPr>
          <w:rFonts w:eastAsiaTheme="minorEastAsia"/>
        </w:rPr>
      </w:pPr>
      <w:r>
        <w:tab/>
        <w:t xml:space="preserve">Mesurer le pH pour deux solutions d’acide chlorhydrique de concentration </w:t>
      </w:r>
      <m:oMath>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et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mol.</m:t>
        </m:r>
        <m:sSup>
          <m:sSupPr>
            <m:ctrlPr>
              <w:rPr>
                <w:rFonts w:ascii="Cambria Math" w:hAnsi="Cambria Math"/>
                <w:i/>
              </w:rPr>
            </m:ctrlPr>
          </m:sSupPr>
          <m:e>
            <m:r>
              <w:rPr>
                <w:rFonts w:ascii="Cambria Math" w:hAnsi="Cambria Math"/>
              </w:rPr>
              <m:t>L</m:t>
            </m:r>
          </m:e>
          <m:sup>
            <m:r>
              <w:rPr>
                <w:rFonts w:ascii="Cambria Math" w:hAnsi="Cambria Math"/>
              </w:rPr>
              <m:t>-1</m:t>
            </m:r>
          </m:sup>
        </m:sSup>
      </m:oMath>
      <w:r w:rsidR="00022B75">
        <w:rPr>
          <w:rFonts w:eastAsiaTheme="minorEastAsia"/>
        </w:rPr>
        <w:t xml:space="preserve">. (Solutions obtenues par dilution d’une solution à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m:t>
            </m:r>
          </m:sup>
        </m:sSup>
        <m:r>
          <w:rPr>
            <w:rFonts w:ascii="Cambria Math" w:eastAsiaTheme="minorEastAsia" w:hAnsi="Cambria Math"/>
          </w:rPr>
          <m:t xml:space="preserve"> mol.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w:rPr>
            <w:rFonts w:ascii="Cambria Math" w:eastAsiaTheme="minorEastAsia" w:hAnsi="Cambria Math"/>
          </w:rPr>
          <m:t>)</m:t>
        </m:r>
      </m:oMath>
      <w:r w:rsidR="00022B75">
        <w:rPr>
          <w:rFonts w:eastAsiaTheme="minorEastAsia"/>
        </w:rPr>
        <w:t>.</w:t>
      </w:r>
    </w:p>
    <w:p w:rsidR="00022B75" w:rsidRDefault="00022B75" w:rsidP="00022B75">
      <w:pPr>
        <w:pStyle w:val="Sansinterligne"/>
        <w:pBdr>
          <w:left w:val="thinThickSmallGap" w:sz="24" w:space="4" w:color="FFC000"/>
        </w:pBdr>
        <w:rPr>
          <w:rFonts w:eastAsiaTheme="minorEastAsia"/>
        </w:rPr>
      </w:pPr>
      <w:r>
        <w:rPr>
          <w:rFonts w:eastAsiaTheme="minorEastAsia"/>
        </w:rPr>
        <w:tab/>
        <w:t>Donner le résultat du pH avec les incertitudes.</w:t>
      </w:r>
    </w:p>
    <w:p w:rsidR="00022B75" w:rsidRPr="00714497" w:rsidRDefault="00022B75" w:rsidP="00022B75">
      <w:pPr>
        <w:pStyle w:val="Sansinterligne"/>
        <w:pBdr>
          <w:left w:val="thinThickSmallGap" w:sz="24" w:space="4" w:color="FFC000"/>
        </w:pBdr>
      </w:pPr>
      <w:r>
        <w:rPr>
          <w:rFonts w:eastAsiaTheme="minorEastAsia"/>
        </w:rPr>
        <w:tab/>
        <w:t>On s’attend à un pH de 2 et de 3.</w:t>
      </w:r>
    </w:p>
    <w:p w:rsidR="00414F6D" w:rsidRPr="00414F6D" w:rsidRDefault="00414F6D" w:rsidP="00414F6D">
      <w:pPr>
        <w:pStyle w:val="Sansinterligne"/>
      </w:pPr>
    </w:p>
    <w:p w:rsidR="00333DAF" w:rsidRDefault="00022B75" w:rsidP="00333DAF">
      <w:pPr>
        <w:pStyle w:val="Sansinterligne"/>
      </w:pPr>
      <w:r>
        <w:t>Écrire au tableau le tableau d’avancement : (attention au choix de la flèche et insister dessus)</w:t>
      </w:r>
    </w:p>
    <w:p w:rsidR="00022B75" w:rsidRDefault="00022B75" w:rsidP="00333DAF">
      <w:pPr>
        <w:pStyle w:val="Sansinterligne"/>
      </w:pPr>
    </w:p>
    <w:tbl>
      <w:tblPr>
        <w:tblStyle w:val="Grilledutableau"/>
        <w:tblW w:w="0" w:type="auto"/>
        <w:tblLook w:val="04A0" w:firstRow="1" w:lastRow="0" w:firstColumn="1" w:lastColumn="0" w:noHBand="0" w:noVBand="1"/>
      </w:tblPr>
      <w:tblGrid>
        <w:gridCol w:w="1812"/>
        <w:gridCol w:w="1812"/>
        <w:gridCol w:w="1812"/>
        <w:gridCol w:w="1813"/>
        <w:gridCol w:w="1813"/>
      </w:tblGrid>
      <w:tr w:rsidR="00022B75" w:rsidTr="00022B75">
        <w:tc>
          <w:tcPr>
            <w:tcW w:w="1812" w:type="dxa"/>
          </w:tcPr>
          <w:p w:rsidR="00022B75" w:rsidRPr="00022B75" w:rsidRDefault="002A724F" w:rsidP="00022B75">
            <w:pPr>
              <w:pStyle w:val="Sansinterligne"/>
              <w:jc w:val="center"/>
            </w:pPr>
            <m:oMathPara>
              <m:oMath>
                <m:sSub>
                  <m:sSubPr>
                    <m:ctrlPr>
                      <w:rPr>
                        <w:rFonts w:ascii="Cambria Math" w:hAnsi="Cambria Math"/>
                        <w:i/>
                      </w:rPr>
                    </m:ctrlPr>
                  </m:sSubPr>
                  <m:e>
                    <m:r>
                      <w:rPr>
                        <w:rFonts w:ascii="Cambria Math" w:hAnsi="Cambria Math"/>
                      </w:rPr>
                      <m:t>HCl</m:t>
                    </m:r>
                  </m:e>
                  <m:sub>
                    <m:r>
                      <w:rPr>
                        <w:rFonts w:ascii="Cambria Math" w:hAnsi="Cambria Math"/>
                      </w:rPr>
                      <m:t>(aq)</m:t>
                    </m:r>
                  </m:sub>
                </m:sSub>
              </m:oMath>
            </m:oMathPara>
          </w:p>
        </w:tc>
        <w:tc>
          <w:tcPr>
            <w:tcW w:w="1812" w:type="dxa"/>
          </w:tcPr>
          <w:p w:rsidR="00022B75" w:rsidRPr="00022B75" w:rsidRDefault="002A724F" w:rsidP="00022B75">
            <w:pPr>
              <w:pStyle w:val="Sansinterligne"/>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(l)</m:t>
                    </m:r>
                  </m:sub>
                </m:sSub>
              </m:oMath>
            </m:oMathPara>
          </w:p>
        </w:tc>
        <w:tc>
          <w:tcPr>
            <w:tcW w:w="1812" w:type="dxa"/>
          </w:tcPr>
          <w:p w:rsidR="00022B75" w:rsidRPr="00022B75" w:rsidRDefault="00022B75" w:rsidP="00022B75">
            <w:pPr>
              <w:pStyle w:val="Sansinterligne"/>
              <w:jc w:val="center"/>
            </w:pPr>
            <m:oMathPara>
              <m:oMath>
                <m:r>
                  <w:rPr>
                    <w:rFonts w:ascii="Cambria Math" w:hAnsi="Cambria Math"/>
                  </w:rPr>
                  <m:t>⟶</m:t>
                </m:r>
              </m:oMath>
            </m:oMathPara>
          </w:p>
        </w:tc>
        <w:tc>
          <w:tcPr>
            <w:tcW w:w="1813" w:type="dxa"/>
          </w:tcPr>
          <w:p w:rsidR="00022B75" w:rsidRPr="00022B75" w:rsidRDefault="002A724F" w:rsidP="00022B75">
            <w:pPr>
              <w:pStyle w:val="Sansinterligne"/>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e>
                  <m:sub>
                    <m:r>
                      <w:rPr>
                        <w:rFonts w:ascii="Cambria Math" w:hAnsi="Cambria Math"/>
                      </w:rPr>
                      <m:t>(aq)</m:t>
                    </m:r>
                  </m:sub>
                </m:sSub>
              </m:oMath>
            </m:oMathPara>
          </w:p>
        </w:tc>
        <w:tc>
          <w:tcPr>
            <w:tcW w:w="1813" w:type="dxa"/>
          </w:tcPr>
          <w:p w:rsidR="00022B75" w:rsidRPr="00022B75" w:rsidRDefault="002A724F" w:rsidP="00022B75">
            <w:pPr>
              <w:pStyle w:val="Sansinterligne"/>
              <w:jc w:val="cente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Cl</m:t>
                        </m:r>
                      </m:e>
                      <m:sup>
                        <m:r>
                          <w:rPr>
                            <w:rFonts w:ascii="Cambria Math" w:hAnsi="Cambria Math"/>
                          </w:rPr>
                          <m:t>-</m:t>
                        </m:r>
                      </m:sup>
                    </m:sSup>
                  </m:e>
                  <m:sub>
                    <m:r>
                      <w:rPr>
                        <w:rFonts w:ascii="Cambria Math" w:hAnsi="Cambria Math"/>
                      </w:rPr>
                      <m:t>(aq)</m:t>
                    </m:r>
                  </m:sub>
                </m:sSub>
              </m:oMath>
            </m:oMathPara>
          </w:p>
        </w:tc>
      </w:tr>
      <w:tr w:rsidR="00022B75" w:rsidTr="00022B75">
        <w:tc>
          <w:tcPr>
            <w:tcW w:w="1812" w:type="dxa"/>
          </w:tcPr>
          <w:p w:rsidR="00022B75" w:rsidRPr="00022B75" w:rsidRDefault="00022B75" w:rsidP="00022B75">
            <w:pPr>
              <w:pStyle w:val="Sansinterligne"/>
              <w:jc w:val="center"/>
            </w:pPr>
            <w:r>
              <w:t>C</w:t>
            </w:r>
          </w:p>
        </w:tc>
        <w:tc>
          <w:tcPr>
            <w:tcW w:w="1812" w:type="dxa"/>
          </w:tcPr>
          <w:p w:rsidR="00022B75" w:rsidRPr="00022B75" w:rsidRDefault="00022B75" w:rsidP="00022B75">
            <w:pPr>
              <w:pStyle w:val="Sansinterligne"/>
              <w:jc w:val="center"/>
            </w:pPr>
            <w:r>
              <w:t>Excès</w:t>
            </w:r>
          </w:p>
        </w:tc>
        <w:tc>
          <w:tcPr>
            <w:tcW w:w="1812" w:type="dxa"/>
          </w:tcPr>
          <w:p w:rsidR="00022B75" w:rsidRPr="00022B75" w:rsidRDefault="00022B75" w:rsidP="00022B75">
            <w:pPr>
              <w:pStyle w:val="Sansinterligne"/>
              <w:jc w:val="center"/>
            </w:pPr>
          </w:p>
        </w:tc>
        <w:tc>
          <w:tcPr>
            <w:tcW w:w="1813" w:type="dxa"/>
          </w:tcPr>
          <w:p w:rsidR="00022B75" w:rsidRPr="00022B75" w:rsidRDefault="00022B75" w:rsidP="00022B75">
            <w:pPr>
              <w:pStyle w:val="Sansinterligne"/>
              <w:jc w:val="center"/>
            </w:pPr>
            <w:r>
              <w:t>0</w:t>
            </w:r>
          </w:p>
        </w:tc>
        <w:tc>
          <w:tcPr>
            <w:tcW w:w="1813" w:type="dxa"/>
          </w:tcPr>
          <w:p w:rsidR="00022B75" w:rsidRPr="00022B75" w:rsidRDefault="00022B75" w:rsidP="00022B75">
            <w:pPr>
              <w:pStyle w:val="Sansinterligne"/>
              <w:jc w:val="center"/>
            </w:pPr>
            <w:r>
              <w:t>0</w:t>
            </w:r>
          </w:p>
        </w:tc>
      </w:tr>
      <w:tr w:rsidR="00022B75" w:rsidTr="00022B75">
        <w:tc>
          <w:tcPr>
            <w:tcW w:w="1812" w:type="dxa"/>
          </w:tcPr>
          <w:p w:rsidR="00022B75" w:rsidRPr="00022B75" w:rsidRDefault="00022B75" w:rsidP="00022B75">
            <w:pPr>
              <w:pStyle w:val="Sansinterligne"/>
              <w:jc w:val="center"/>
            </w:pPr>
            <m:oMathPara>
              <m:oMath>
                <m:r>
                  <w:rPr>
                    <w:rFonts w:ascii="Cambria Math" w:hAnsi="Cambria Math"/>
                  </w:rPr>
                  <m:t>C(1-α)</m:t>
                </m:r>
              </m:oMath>
            </m:oMathPara>
          </w:p>
        </w:tc>
        <w:tc>
          <w:tcPr>
            <w:tcW w:w="1812" w:type="dxa"/>
          </w:tcPr>
          <w:p w:rsidR="00022B75" w:rsidRPr="00022B75" w:rsidRDefault="00022B75" w:rsidP="00022B75">
            <w:pPr>
              <w:pStyle w:val="Sansinterligne"/>
              <w:jc w:val="center"/>
            </w:pPr>
            <w:r>
              <w:t>Excès</w:t>
            </w:r>
          </w:p>
        </w:tc>
        <w:tc>
          <w:tcPr>
            <w:tcW w:w="1812" w:type="dxa"/>
          </w:tcPr>
          <w:p w:rsidR="00022B75" w:rsidRPr="00022B75" w:rsidRDefault="00022B75" w:rsidP="00022B75">
            <w:pPr>
              <w:pStyle w:val="Sansinterligne"/>
              <w:jc w:val="center"/>
            </w:pPr>
          </w:p>
        </w:tc>
        <w:tc>
          <w:tcPr>
            <w:tcW w:w="1813" w:type="dxa"/>
          </w:tcPr>
          <w:p w:rsidR="00022B75" w:rsidRPr="00022B75" w:rsidRDefault="00022B75" w:rsidP="00022B75">
            <w:pPr>
              <w:pStyle w:val="Sansinterligne"/>
              <w:jc w:val="center"/>
            </w:pPr>
            <m:oMathPara>
              <m:oMath>
                <m:r>
                  <w:rPr>
                    <w:rFonts w:ascii="Cambria Math" w:hAnsi="Cambria Math"/>
                  </w:rPr>
                  <m:t>Cα</m:t>
                </m:r>
              </m:oMath>
            </m:oMathPara>
          </w:p>
        </w:tc>
        <w:tc>
          <w:tcPr>
            <w:tcW w:w="1813" w:type="dxa"/>
          </w:tcPr>
          <w:p w:rsidR="00022B75" w:rsidRPr="00022B75" w:rsidRDefault="00022B75" w:rsidP="00022B75">
            <w:pPr>
              <w:pStyle w:val="Sansinterligne"/>
              <w:jc w:val="center"/>
            </w:pPr>
            <m:oMathPara>
              <m:oMath>
                <m:r>
                  <w:rPr>
                    <w:rFonts w:ascii="Cambria Math" w:hAnsi="Cambria Math"/>
                  </w:rPr>
                  <m:t>Cα</m:t>
                </m:r>
              </m:oMath>
            </m:oMathPara>
          </w:p>
        </w:tc>
      </w:tr>
    </w:tbl>
    <w:p w:rsidR="00022B75" w:rsidRDefault="00022B75" w:rsidP="00333DAF">
      <w:pPr>
        <w:pStyle w:val="Sansinterligne"/>
        <w:rPr>
          <w:b/>
          <w:bCs/>
        </w:rPr>
      </w:pPr>
    </w:p>
    <w:p w:rsidR="00022B75" w:rsidRDefault="00022B75" w:rsidP="00333DAF">
      <w:pPr>
        <w:pStyle w:val="Sansinterligne"/>
      </w:pPr>
      <w:r>
        <w:t>α est le coefficient de dissociation</w:t>
      </w:r>
    </w:p>
    <w:p w:rsidR="00022B75" w:rsidRPr="00022B75" w:rsidRDefault="00022B75" w:rsidP="00333DAF">
      <w:pPr>
        <w:pStyle w:val="Sansinterligne"/>
        <w:rPr>
          <w:rFonts w:eastAsiaTheme="minorEastAsia"/>
        </w:rPr>
      </w:pPr>
      <w:r>
        <w:t xml:space="preserve">Si la réaction est quasi-totale (voire totale), alors on s’attend à α = 1 et donc </w:t>
      </w:r>
    </w:p>
    <w:p w:rsidR="00022B75" w:rsidRPr="00022B75" w:rsidRDefault="00022B75" w:rsidP="00333DAF">
      <w:pPr>
        <w:pStyle w:val="Sansinterligne"/>
        <w:rPr>
          <w:rFonts w:eastAsiaTheme="minorEastAsia"/>
        </w:rPr>
      </w:pPr>
      <m:oMathPara>
        <m:oMath>
          <m:r>
            <w:rPr>
              <w:rFonts w:ascii="Cambria Math" w:hAnsi="Cambria Math"/>
            </w:rPr>
            <m:t>pH= -</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O</m:t>
                      </m:r>
                    </m:e>
                    <m:sup>
                      <m:r>
                        <w:rPr>
                          <w:rFonts w:ascii="Cambria Math" w:hAnsi="Cambria Math"/>
                        </w:rPr>
                        <m:t>+</m:t>
                      </m:r>
                    </m:sup>
                  </m:sSup>
                </m:e>
              </m:d>
              <m:r>
                <w:rPr>
                  <w:rFonts w:ascii="Cambria Math" w:hAnsi="Cambria Math"/>
                </w:rPr>
                <m:t>= -</m:t>
              </m:r>
              <m:func>
                <m:funcPr>
                  <m:ctrlPr>
                    <w:rPr>
                      <w:rFonts w:ascii="Cambria Math" w:hAnsi="Cambria Math"/>
                      <w:i/>
                    </w:rPr>
                  </m:ctrlPr>
                </m:funcPr>
                <m:fName>
                  <m:r>
                    <m:rPr>
                      <m:sty m:val="p"/>
                    </m:rPr>
                    <w:rPr>
                      <w:rFonts w:ascii="Cambria Math" w:hAnsi="Cambria Math"/>
                    </w:rPr>
                    <m:t>log</m:t>
                  </m:r>
                </m:fName>
                <m:e>
                  <m:r>
                    <w:rPr>
                      <w:rFonts w:ascii="Cambria Math" w:hAnsi="Cambria Math"/>
                    </w:rPr>
                    <m:t>C</m:t>
                  </m:r>
                </m:e>
              </m:func>
            </m:e>
          </m:func>
        </m:oMath>
      </m:oMathPara>
    </w:p>
    <w:p w:rsidR="00022B75" w:rsidRDefault="00022B75" w:rsidP="00333DAF">
      <w:pPr>
        <w:pStyle w:val="Sansinterligne"/>
        <w:rPr>
          <w:rFonts w:eastAsiaTheme="minorEastAsia"/>
        </w:rPr>
      </w:pPr>
    </w:p>
    <w:p w:rsidR="00022B75" w:rsidRDefault="00022B75" w:rsidP="00333DAF">
      <w:pPr>
        <w:pStyle w:val="Sansinterligne"/>
      </w:pPr>
      <w:r>
        <w:t>Les acides forts sont donc totalement dissociés dans l’eau.</w:t>
      </w:r>
    </w:p>
    <w:p w:rsidR="00022B75" w:rsidRDefault="00022B75" w:rsidP="00333DAF">
      <w:pPr>
        <w:pStyle w:val="Sansinterligne"/>
      </w:pPr>
      <w:r>
        <w:t>Retour sur le choix de la flèche simple.</w:t>
      </w:r>
    </w:p>
    <w:p w:rsidR="00022B75" w:rsidRDefault="00022B75" w:rsidP="00333DAF">
      <w:pPr>
        <w:pStyle w:val="Sansinterligne"/>
      </w:pPr>
    </w:p>
    <w:p w:rsidR="00022B75" w:rsidRDefault="00022B75" w:rsidP="00022B75">
      <w:pPr>
        <w:pStyle w:val="Sansinterligne"/>
        <w:numPr>
          <w:ilvl w:val="0"/>
          <w:numId w:val="27"/>
        </w:numPr>
        <w:rPr>
          <w:b/>
          <w:bCs/>
        </w:rPr>
      </w:pPr>
      <w:r>
        <w:rPr>
          <w:b/>
          <w:bCs/>
        </w:rPr>
        <w:t>Acides et bases faibles</w:t>
      </w:r>
    </w:p>
    <w:p w:rsidR="00022B75" w:rsidRDefault="00022B75" w:rsidP="00022B75">
      <w:pPr>
        <w:pStyle w:val="Sansinterligne"/>
      </w:pPr>
      <w:r>
        <w:t xml:space="preserve">Un acide (une base) est dit(e) </w:t>
      </w:r>
      <w:r>
        <w:rPr>
          <w:i/>
          <w:iCs/>
        </w:rPr>
        <w:t>faible</w:t>
      </w:r>
      <w:r>
        <w:t xml:space="preserve"> si sa réaction avec l’eau est équilibrée.</w:t>
      </w:r>
    </w:p>
    <w:p w:rsidR="00022B75" w:rsidRDefault="00022B75" w:rsidP="00022B75">
      <w:pPr>
        <w:pStyle w:val="Sansinterligne"/>
      </w:pPr>
    </w:p>
    <w:p w:rsidR="00022B75" w:rsidRDefault="00022B75" w:rsidP="00164527">
      <w:pPr>
        <w:pStyle w:val="Sansinterligne"/>
        <w:pBdr>
          <w:left w:val="thinThickSmallGap" w:sz="24" w:space="4" w:color="FFC000"/>
        </w:pBdr>
        <w:rPr>
          <w:u w:val="single"/>
        </w:rPr>
      </w:pPr>
      <w:r>
        <w:rPr>
          <w:u w:val="single"/>
        </w:rPr>
        <w:t>Détermination de la constante de dissociation de l’acide éthanoïque dans l’eau</w:t>
      </w:r>
    </w:p>
    <w:p w:rsidR="00502D5A" w:rsidRPr="00502D5A" w:rsidRDefault="00502D5A" w:rsidP="00164527">
      <w:pPr>
        <w:pStyle w:val="Sansinterligne"/>
        <w:pBdr>
          <w:left w:val="thinThickSmallGap" w:sz="24" w:space="4" w:color="FFC000"/>
        </w:pBdr>
        <w:rPr>
          <w:smallCaps/>
        </w:rPr>
      </w:pPr>
      <w:r>
        <w:tab/>
      </w:r>
      <w:r>
        <w:rPr>
          <w:smallCaps/>
        </w:rPr>
        <w:t>Attention aux unités dans cette manipulation</w:t>
      </w:r>
    </w:p>
    <w:p w:rsidR="00022B75" w:rsidRDefault="00022B75" w:rsidP="00164527">
      <w:pPr>
        <w:pStyle w:val="Sansinterligne"/>
        <w:pBdr>
          <w:left w:val="thinThickSmallGap" w:sz="24" w:space="4" w:color="FFC000"/>
        </w:pBdr>
      </w:pPr>
      <w:r>
        <w:tab/>
        <w:t>En préparation, étalonner pour des solutions acides un pH-mètre</w:t>
      </w:r>
    </w:p>
    <w:p w:rsidR="00022B75" w:rsidRDefault="00022B75" w:rsidP="00164527">
      <w:pPr>
        <w:pStyle w:val="Sansinterligne"/>
        <w:pBdr>
          <w:left w:val="thinThickSmallGap" w:sz="24" w:space="4" w:color="FFC000"/>
        </w:pBdr>
        <w:rPr>
          <w:rFonts w:eastAsiaTheme="minorEastAsia"/>
        </w:rPr>
      </w:pPr>
      <w:r>
        <w:tab/>
        <w:t xml:space="preserve">Mesurer le pH pour deux solutions d’acide éthanoïque </w:t>
      </w:r>
      <w:r w:rsidR="00164527">
        <w:t>de concentration</w:t>
      </w:r>
      <w:r w:rsidR="0020275E">
        <w:t xml:space="preserve"> </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mol.</m:t>
        </m:r>
        <m:sSup>
          <m:sSupPr>
            <m:ctrlPr>
              <w:rPr>
                <w:rFonts w:ascii="Cambria Math" w:hAnsi="Cambria Math"/>
                <w:i/>
              </w:rPr>
            </m:ctrlPr>
          </m:sSupPr>
          <m:e>
            <m:r>
              <w:rPr>
                <w:rFonts w:ascii="Cambria Math" w:hAnsi="Cambria Math"/>
              </w:rPr>
              <m:t>L</m:t>
            </m:r>
          </m:e>
          <m:sup>
            <m:r>
              <w:rPr>
                <w:rFonts w:ascii="Cambria Math" w:hAnsi="Cambria Math"/>
              </w:rPr>
              <m:t>-1</m:t>
            </m:r>
          </m:sup>
        </m:sSup>
      </m:oMath>
      <w:r w:rsidR="00164527">
        <w:rPr>
          <w:rFonts w:eastAsiaTheme="minorEastAsia"/>
        </w:rPr>
        <w:t>.</w:t>
      </w:r>
    </w:p>
    <w:p w:rsidR="00164527" w:rsidRDefault="00164527" w:rsidP="00164527">
      <w:pPr>
        <w:pStyle w:val="Sansinterligne"/>
        <w:pBdr>
          <w:left w:val="thinThickSmallGap" w:sz="24" w:space="4" w:color="FFC000"/>
        </w:pBdr>
        <w:rPr>
          <w:rFonts w:eastAsiaTheme="minorEastAsia"/>
        </w:rPr>
      </w:pPr>
      <w:r>
        <w:rPr>
          <w:rFonts w:eastAsiaTheme="minorEastAsia"/>
        </w:rPr>
        <w:tab/>
        <w:t>Donner le pH avec incertitudes.</w:t>
      </w:r>
    </w:p>
    <w:p w:rsidR="00164527" w:rsidRDefault="00164527" w:rsidP="00164527">
      <w:pPr>
        <w:pStyle w:val="Sansinterligne"/>
        <w:pBdr>
          <w:left w:val="thinThickSmallGap" w:sz="24" w:space="4" w:color="FFC000"/>
        </w:pBdr>
        <w:rPr>
          <w:rFonts w:eastAsiaTheme="minorEastAsia"/>
        </w:rPr>
      </w:pPr>
      <w:r>
        <w:rPr>
          <w:rFonts w:eastAsiaTheme="minorEastAsia"/>
        </w:rPr>
        <w:lastRenderedPageBreak/>
        <w:tab/>
        <w:t>On veut tout sauf pH de</w:t>
      </w:r>
      <w:r w:rsidR="0020275E">
        <w:rPr>
          <w:rFonts w:eastAsiaTheme="minorEastAsia"/>
        </w:rPr>
        <w:t xml:space="preserve"> </w:t>
      </w:r>
      <w:r>
        <w:rPr>
          <w:rFonts w:eastAsiaTheme="minorEastAsia"/>
        </w:rPr>
        <w:t>3</w:t>
      </w:r>
    </w:p>
    <w:p w:rsidR="00164527" w:rsidRPr="00164527" w:rsidRDefault="00164527" w:rsidP="00164527">
      <w:pPr>
        <w:pStyle w:val="Sansinterligne"/>
        <w:pBdr>
          <w:left w:val="thinThickSmallGap" w:sz="24" w:space="4" w:color="FFC000"/>
        </w:pBdr>
        <w:rPr>
          <w:rFonts w:eastAsiaTheme="minorEastAsia"/>
        </w:rPr>
      </w:pPr>
      <w:r>
        <w:rPr>
          <w:rFonts w:eastAsiaTheme="minorEastAsia"/>
        </w:rPr>
        <w:tab/>
        <w:t>Étalonner un conductimètre</w:t>
      </w:r>
    </w:p>
    <w:p w:rsidR="00022B75" w:rsidRDefault="00022B75" w:rsidP="00022B75">
      <w:pPr>
        <w:pStyle w:val="Sansinterligne"/>
        <w:rPr>
          <w:u w:val="single"/>
        </w:rPr>
      </w:pPr>
    </w:p>
    <w:p w:rsidR="00022B75" w:rsidRDefault="00022B75" w:rsidP="00022B75">
      <w:pPr>
        <w:pStyle w:val="Sansinterligne"/>
        <w:rPr>
          <w:color w:val="7030A0"/>
        </w:rPr>
      </w:pPr>
      <w:r>
        <w:rPr>
          <w:color w:val="7030A0"/>
        </w:rPr>
        <w:t>(Diapo) Tableau d’avancement de la réaction</w:t>
      </w:r>
      <w:r w:rsidR="00502D5A">
        <w:rPr>
          <w:color w:val="7030A0"/>
        </w:rPr>
        <w:t xml:space="preserve"> et explication de la manipulation</w:t>
      </w:r>
    </w:p>
    <w:p w:rsidR="00502D5A" w:rsidRDefault="00502D5A" w:rsidP="00022B75">
      <w:pPr>
        <w:pStyle w:val="Sansinterligne"/>
        <w:rPr>
          <w:color w:val="7030A0"/>
        </w:rPr>
      </w:pPr>
    </w:p>
    <w:p w:rsidR="00502D5A" w:rsidRDefault="00502D5A" w:rsidP="00502D5A">
      <w:pPr>
        <w:pStyle w:val="Sansinterligne"/>
        <w:pBdr>
          <w:left w:val="thinThickSmallGap" w:sz="24" w:space="4" w:color="00B050"/>
        </w:pBdr>
        <w:rPr>
          <w:b/>
          <w:bCs/>
          <w:smallCaps/>
        </w:rPr>
      </w:pPr>
      <w:r>
        <w:rPr>
          <w:b/>
          <w:bCs/>
          <w:smallCaps/>
        </w:rPr>
        <w:t>Transition : On a vu que les acides et les bases possédaient des réactivités différentes avec l’eau. Peut-on déterminer si une réaction entre l’acide d’un couple et la base d’un couple peut avoir lieu ?</w:t>
      </w:r>
    </w:p>
    <w:p w:rsidR="00B5405F" w:rsidRDefault="00B5405F" w:rsidP="00502D5A">
      <w:pPr>
        <w:pStyle w:val="Sansinterligne"/>
      </w:pPr>
    </w:p>
    <w:p w:rsidR="00CF1944" w:rsidRDefault="00CF1944" w:rsidP="00502D5A">
      <w:pPr>
        <w:pStyle w:val="Sansinterligne"/>
      </w:pPr>
    </w:p>
    <w:p w:rsidR="00502D5A" w:rsidRDefault="00502D5A" w:rsidP="00502D5A">
      <w:pPr>
        <w:pStyle w:val="Sansinterligne"/>
        <w:numPr>
          <w:ilvl w:val="0"/>
          <w:numId w:val="24"/>
        </w:numPr>
        <w:rPr>
          <w:b/>
          <w:bCs/>
          <w:u w:val="single"/>
        </w:rPr>
      </w:pPr>
      <w:r>
        <w:rPr>
          <w:b/>
          <w:bCs/>
          <w:u w:val="single"/>
        </w:rPr>
        <w:t>Constante d’acidité d’un couple acido-basique</w:t>
      </w:r>
    </w:p>
    <w:p w:rsidR="00502D5A" w:rsidRDefault="00502D5A" w:rsidP="00502D5A">
      <w:pPr>
        <w:pStyle w:val="Sansinterligne"/>
        <w:numPr>
          <w:ilvl w:val="0"/>
          <w:numId w:val="29"/>
        </w:numPr>
        <w:rPr>
          <w:b/>
          <w:bCs/>
        </w:rPr>
      </w:pPr>
      <w:r>
        <w:rPr>
          <w:b/>
          <w:bCs/>
        </w:rPr>
        <w:t>Définition</w:t>
      </w:r>
    </w:p>
    <w:p w:rsidR="00502D5A" w:rsidRDefault="00502D5A" w:rsidP="00502D5A">
      <w:pPr>
        <w:pStyle w:val="Sansinterligne"/>
        <w:rPr>
          <w:b/>
          <w:bCs/>
        </w:rPr>
      </w:pPr>
    </w:p>
    <w:p w:rsidR="00502D5A" w:rsidRDefault="00502D5A" w:rsidP="00502D5A">
      <w:pPr>
        <w:pStyle w:val="Sansinterligne"/>
      </w:pPr>
      <w:r>
        <w:t xml:space="preserve">La </w:t>
      </w:r>
      <w:r>
        <w:rPr>
          <w:i/>
          <w:iCs/>
        </w:rPr>
        <w:t xml:space="preserve">constante d’acidité </w:t>
      </w:r>
      <w:r>
        <w:t>est la constante d’équilibre associée à la réaction de l’acide sur l’eau :</w:t>
      </w:r>
    </w:p>
    <w:p w:rsidR="00502D5A" w:rsidRDefault="00502D5A" w:rsidP="00502D5A">
      <w:pPr>
        <w:pStyle w:val="Sansinterligne"/>
      </w:pPr>
    </w:p>
    <w:p w:rsidR="00502D5A" w:rsidRDefault="00502D5A" w:rsidP="00502D5A">
      <w:pPr>
        <w:pStyle w:val="Sansinterligne"/>
        <w:rPr>
          <w:rFonts w:eastAsiaTheme="minorEastAsia"/>
        </w:rPr>
      </w:pPr>
      <w:r>
        <w:t xml:space="preserve">Par exemple, pour l’équation suivante : </w:t>
      </w:r>
      <m:oMath>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e>
          <m:sub>
            <m:r>
              <w:rPr>
                <w:rFonts w:ascii="Cambria Math" w:hAnsi="Cambria Math"/>
              </w:rPr>
              <m:t>(aq)</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p>
              <m:sSupPr>
                <m:ctrlPr>
                  <w:rPr>
                    <w:rFonts w:ascii="Cambria Math" w:hAnsi="Cambria Math"/>
                    <w:i/>
                  </w:rPr>
                </m:ctrlPr>
              </m:sSupPr>
              <m:e>
                <m:sSub>
                  <m:sSubPr>
                    <m:ctrlPr>
                      <w:rPr>
                        <w:rFonts w:ascii="Cambria Math" w:hAnsi="Cambria Math"/>
                        <w:i/>
                      </w:rPr>
                    </m:ctrlPr>
                  </m:sSubPr>
                  <m:e>
                    <m:r>
                      <w:rPr>
                        <w:rFonts w:ascii="Cambria Math" w:hAnsi="Cambria Math"/>
                      </w:rPr>
                      <m:t>O</m:t>
                    </m:r>
                  </m:e>
                  <m:sub>
                    <m:r>
                      <w:rPr>
                        <w:rFonts w:ascii="Cambria Math" w:hAnsi="Cambria Math"/>
                      </w:rPr>
                      <m:t>2</m:t>
                    </m:r>
                  </m:sub>
                </m:sSub>
              </m:e>
              <m:sup>
                <m:r>
                  <w:rPr>
                    <w:rFonts w:ascii="Cambria Math" w:hAnsi="Cambria Math"/>
                  </w:rPr>
                  <m:t>-</m:t>
                </m:r>
              </m:sup>
            </m:sSup>
          </m:e>
          <m:sub>
            <m:r>
              <w:rPr>
                <w:rFonts w:ascii="Cambria Math" w:hAnsi="Cambria Math"/>
              </w:rPr>
              <m:t>(aq)</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O</m:t>
            </m:r>
          </m:e>
          <m:sup>
            <m:r>
              <w:rPr>
                <w:rFonts w:ascii="Cambria Math" w:hAnsi="Cambria Math"/>
              </w:rPr>
              <m:t>+</m:t>
            </m:r>
          </m:sup>
        </m:sSup>
      </m:oMath>
      <w:r>
        <w:rPr>
          <w:rFonts w:eastAsiaTheme="minorEastAsia"/>
        </w:rPr>
        <w:t>, la constante d’acidité est donnée par :</w:t>
      </w:r>
    </w:p>
    <w:p w:rsidR="00502D5A" w:rsidRDefault="00502D5A" w:rsidP="00B5405F">
      <w:pPr>
        <w:pStyle w:val="Sansinterligne"/>
        <w:jc w:val="center"/>
        <w:rPr>
          <w:rFonts w:eastAsiaTheme="minorEastAsia"/>
        </w:rPr>
      </w:pPr>
      <m:oMath>
        <m:r>
          <w:rPr>
            <w:rFonts w:ascii="Cambria Math" w:eastAsiaTheme="minorEastAsia" w:hAnsi="Cambria Math"/>
          </w:rPr>
          <m:t xml:space="preserve">Ka= </m:t>
        </m:r>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O</m:t>
                        </m:r>
                      </m:e>
                      <m:sup>
                        <m:r>
                          <w:rPr>
                            <w:rFonts w:ascii="Cambria Math" w:eastAsiaTheme="minorEastAsia" w:hAnsi="Cambria Math"/>
                          </w:rPr>
                          <m:t>+</m:t>
                        </m:r>
                      </m:sup>
                    </m:sSup>
                  </m:e>
                </m:d>
              </m:e>
              <m:sub>
                <m:r>
                  <w:rPr>
                    <w:rFonts w:ascii="Cambria Math" w:eastAsiaTheme="minorEastAsia" w:hAnsi="Cambria Math"/>
                  </w:rPr>
                  <m:t>eq</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sup>
                        <m:r>
                          <w:rPr>
                            <w:rFonts w:ascii="Cambria Math" w:eastAsiaTheme="minorEastAsia" w:hAnsi="Cambria Math"/>
                          </w:rPr>
                          <m:t>-</m:t>
                        </m:r>
                      </m:sup>
                    </m:sSup>
                  </m:e>
                </m:d>
              </m:e>
              <m:sub>
                <m:r>
                  <w:rPr>
                    <w:rFonts w:ascii="Cambria Math" w:eastAsiaTheme="minorEastAsia" w:hAnsi="Cambria Math"/>
                  </w:rPr>
                  <m:t>eq</m:t>
                </m:r>
              </m:sub>
            </m:sSub>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H</m:t>
                    </m:r>
                  </m:e>
                </m:d>
              </m:e>
              <m:sub>
                <m:r>
                  <w:rPr>
                    <w:rFonts w:ascii="Cambria Math" w:eastAsiaTheme="minorEastAsia" w:hAnsi="Cambria Math"/>
                  </w:rPr>
                  <m:t>eq</m:t>
                </m:r>
              </m:sub>
            </m:sSub>
          </m:den>
        </m:f>
      </m:oMath>
      <w:r w:rsidR="00B5405F">
        <w:rPr>
          <w:rFonts w:eastAsiaTheme="minorEastAsia"/>
        </w:rPr>
        <w:t xml:space="preserve"> et </w:t>
      </w:r>
      <m:oMath>
        <m:r>
          <w:rPr>
            <w:rFonts w:ascii="Cambria Math" w:eastAsiaTheme="minorEastAsia" w:hAnsi="Cambria Math"/>
          </w:rPr>
          <m:t>pKa= -</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Ka</m:t>
            </m:r>
          </m:e>
        </m:func>
      </m:oMath>
    </w:p>
    <w:p w:rsidR="00B5405F" w:rsidRDefault="00B5405F" w:rsidP="00B5405F">
      <w:pPr>
        <w:pStyle w:val="Sansinterligne"/>
        <w:rPr>
          <w:rFonts w:eastAsiaTheme="minorEastAsia"/>
        </w:rPr>
      </w:pPr>
    </w:p>
    <w:p w:rsidR="00B5405F" w:rsidRDefault="00B5405F" w:rsidP="00B5405F">
      <w:pPr>
        <w:pStyle w:val="Sansinterligne"/>
        <w:rPr>
          <w:rFonts w:eastAsiaTheme="minorEastAsia"/>
        </w:rPr>
      </w:pPr>
      <w:r>
        <w:rPr>
          <w:rFonts w:eastAsiaTheme="minorEastAsia"/>
        </w:rPr>
        <w:t xml:space="preserve">Plus la constante d’acidité est grande, plus le </w:t>
      </w:r>
      <w:proofErr w:type="spellStart"/>
      <w:r>
        <w:rPr>
          <w:rFonts w:eastAsiaTheme="minorEastAsia"/>
        </w:rPr>
        <w:t>pKa</w:t>
      </w:r>
      <w:proofErr w:type="spellEnd"/>
      <w:r>
        <w:rPr>
          <w:rFonts w:eastAsiaTheme="minorEastAsia"/>
        </w:rPr>
        <w:t xml:space="preserve"> est petit et plus l’acide est fort. </w:t>
      </w:r>
    </w:p>
    <w:p w:rsidR="00B5405F" w:rsidRDefault="00B5405F" w:rsidP="00B5405F">
      <w:pPr>
        <w:pStyle w:val="Sansinterligne"/>
        <w:rPr>
          <w:rFonts w:eastAsiaTheme="minorEastAsia"/>
        </w:rPr>
      </w:pPr>
    </w:p>
    <w:p w:rsidR="00B5405F" w:rsidRDefault="00B5405F" w:rsidP="00B5405F">
      <w:pPr>
        <w:pStyle w:val="Sansinterligne"/>
        <w:rPr>
          <w:rFonts w:eastAsiaTheme="minorEastAsia"/>
          <w:color w:val="7030A0"/>
        </w:rPr>
      </w:pPr>
      <w:r>
        <w:rPr>
          <w:rFonts w:eastAsiaTheme="minorEastAsia"/>
          <w:color w:val="7030A0"/>
        </w:rPr>
        <w:t xml:space="preserve">Excel : retour sur l’expérience 3, calcul du Ka puis du </w:t>
      </w:r>
      <w:proofErr w:type="spellStart"/>
      <w:r>
        <w:rPr>
          <w:rFonts w:eastAsiaTheme="minorEastAsia"/>
          <w:color w:val="7030A0"/>
        </w:rPr>
        <w:t>pKa</w:t>
      </w:r>
      <w:proofErr w:type="spellEnd"/>
      <w:r>
        <w:rPr>
          <w:rFonts w:eastAsiaTheme="minorEastAsia"/>
          <w:color w:val="7030A0"/>
        </w:rPr>
        <w:t xml:space="preserve"> avec incertitudes</w:t>
      </w:r>
      <w:r w:rsidR="0020275E">
        <w:rPr>
          <w:rFonts w:eastAsiaTheme="minorEastAsia"/>
          <w:color w:val="7030A0"/>
        </w:rPr>
        <w:t xml:space="preserve"> – la valeur attendue est autour de 4,75 d’après le protocole.</w:t>
      </w:r>
    </w:p>
    <w:p w:rsidR="0020275E" w:rsidRDefault="0020275E" w:rsidP="00B5405F">
      <w:pPr>
        <w:pStyle w:val="Sansinterligne"/>
        <w:rPr>
          <w:rFonts w:eastAsiaTheme="minorEastAsia"/>
          <w:color w:val="7030A0"/>
        </w:rPr>
      </w:pPr>
    </w:p>
    <w:p w:rsidR="0020275E" w:rsidRDefault="0020275E" w:rsidP="0020275E">
      <w:pPr>
        <w:pStyle w:val="Sansinterligne"/>
        <w:numPr>
          <w:ilvl w:val="0"/>
          <w:numId w:val="29"/>
        </w:numPr>
        <w:rPr>
          <w:b/>
          <w:bCs/>
        </w:rPr>
      </w:pPr>
      <w:r>
        <w:rPr>
          <w:b/>
          <w:bCs/>
        </w:rPr>
        <w:t>Diagramme de prédominance</w:t>
      </w:r>
    </w:p>
    <w:p w:rsidR="0020275E" w:rsidRDefault="0020275E" w:rsidP="0020275E">
      <w:pPr>
        <w:pStyle w:val="Sansinterligne"/>
      </w:pPr>
    </w:p>
    <w:p w:rsidR="0020275E" w:rsidRDefault="003A5853" w:rsidP="0020275E">
      <w:pPr>
        <w:pStyle w:val="Sansinterligne"/>
      </w:pPr>
      <w:r>
        <w:t xml:space="preserve">À partir des définitions du </w:t>
      </w:r>
      <w:proofErr w:type="spellStart"/>
      <w:r>
        <w:t>pKa</w:t>
      </w:r>
      <w:proofErr w:type="spellEnd"/>
      <w:r>
        <w:t xml:space="preserve"> et du pH, on peut montrer que :</w:t>
      </w:r>
      <w:r>
        <w:tab/>
      </w:r>
    </w:p>
    <w:p w:rsidR="003A5853" w:rsidRPr="000C188A" w:rsidRDefault="003A5853" w:rsidP="00EE013F">
      <w:pPr>
        <w:pStyle w:val="Sansinterligne"/>
        <w:jc w:val="center"/>
        <w:rPr>
          <w:rFonts w:eastAsiaTheme="minorEastAsia"/>
        </w:rPr>
      </w:pPr>
      <m:oMath>
        <m:r>
          <w:rPr>
            <w:rFonts w:ascii="Cambria Math" w:hAnsi="Cambria Math"/>
          </w:rPr>
          <m:t>pKa=pH-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sup>
                            <m:r>
                              <w:rPr>
                                <w:rFonts w:ascii="Cambria Math" w:eastAsiaTheme="minorEastAsia" w:hAnsi="Cambria Math"/>
                              </w:rPr>
                              <m:t>-</m:t>
                            </m:r>
                          </m:sup>
                        </m:sSup>
                      </m:e>
                    </m:d>
                  </m:e>
                  <m:sub>
                    <m:r>
                      <w:rPr>
                        <w:rFonts w:ascii="Cambria Math" w:eastAsiaTheme="minorEastAsia" w:hAnsi="Cambria Math"/>
                      </w:rPr>
                      <m:t>eq</m:t>
                    </m:r>
                  </m:sub>
                </m:sSub>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H</m:t>
                        </m:r>
                      </m:e>
                    </m:d>
                  </m:e>
                  <m:sub>
                    <m:r>
                      <w:rPr>
                        <w:rFonts w:ascii="Cambria Math" w:eastAsiaTheme="minorEastAsia" w:hAnsi="Cambria Math"/>
                      </w:rPr>
                      <m:t>eq</m:t>
                    </m:r>
                  </m:sub>
                </m:sSub>
              </m:den>
            </m:f>
          </m:e>
        </m:func>
      </m:oMath>
      <w:r w:rsidR="00EE013F">
        <w:rPr>
          <w:rFonts w:eastAsiaTheme="minorEastAsia"/>
        </w:rPr>
        <w:t xml:space="preserve"> (équation d’Henderson)</w:t>
      </w:r>
    </w:p>
    <w:p w:rsidR="000C188A" w:rsidRDefault="000C188A" w:rsidP="0020275E">
      <w:pPr>
        <w:pStyle w:val="Sansinterligne"/>
        <w:rPr>
          <w:rFonts w:eastAsiaTheme="minorEastAsia"/>
        </w:rPr>
      </w:pPr>
    </w:p>
    <w:p w:rsidR="000C188A" w:rsidRDefault="000C188A" w:rsidP="0020275E">
      <w:pPr>
        <w:pStyle w:val="Sansinterligne"/>
        <w:rPr>
          <w:rFonts w:eastAsiaTheme="minorEastAsia"/>
        </w:rPr>
      </w:pPr>
      <w:r>
        <w:rPr>
          <w:rFonts w:eastAsiaTheme="minorEastAsia"/>
          <w:noProof/>
          <w:color w:val="7030A0"/>
        </w:rPr>
        <mc:AlternateContent>
          <mc:Choice Requires="wps">
            <w:drawing>
              <wp:anchor distT="0" distB="0" distL="114300" distR="114300" simplePos="0" relativeHeight="251657214" behindDoc="0" locked="0" layoutInCell="1" allowOverlap="1" wp14:anchorId="29F8CC18" wp14:editId="48BA8CE9">
                <wp:simplePos x="0" y="0"/>
                <wp:positionH relativeFrom="column">
                  <wp:posOffset>1714500</wp:posOffset>
                </wp:positionH>
                <wp:positionV relativeFrom="paragraph">
                  <wp:posOffset>154305</wp:posOffset>
                </wp:positionV>
                <wp:extent cx="690245" cy="34734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690245" cy="347345"/>
                        </a:xfrm>
                        <a:prstGeom prst="rect">
                          <a:avLst/>
                        </a:prstGeom>
                        <a:noFill/>
                        <a:ln w="6350">
                          <a:noFill/>
                        </a:ln>
                      </wps:spPr>
                      <wps:txbx>
                        <w:txbxContent>
                          <w:p w:rsidR="002A724F" w:rsidRDefault="002A724F" w:rsidP="000C188A">
                            <w:pPr>
                              <w:pStyle w:val="Sansinterligne"/>
                              <w:jc w:val="center"/>
                            </w:pPr>
                            <w:proofErr w:type="spellStart"/>
                            <w:r>
                              <w:t>pKa</w:t>
                            </w:r>
                            <w:proofErr w:type="spellEnd"/>
                            <w:r>
                              <w:t xml:space="preserv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8CC18" id="Zone de texte 9" o:spid="_x0000_s1027" type="#_x0000_t202" style="position:absolute;margin-left:135pt;margin-top:12.15pt;width:54.35pt;height:27.3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" filled="f" stroked="f" strokeweight=".5pt">
                <v:textbox>
                  <w:txbxContent>
                    <w:p w:rsidR="002A724F" w:rsidRDefault="002A724F" w:rsidP="000C188A">
                      <w:pPr>
                        <w:pStyle w:val="Sansinterligne"/>
                        <w:jc w:val="center"/>
                      </w:pPr>
                      <w:proofErr w:type="spellStart"/>
                      <w:r>
                        <w:t>pKa</w:t>
                      </w:r>
                      <w:proofErr w:type="spellEnd"/>
                      <w:r>
                        <w:t xml:space="preserve"> - 1</w:t>
                      </w:r>
                    </w:p>
                  </w:txbxContent>
                </v:textbox>
              </v:shape>
            </w:pict>
          </mc:Fallback>
        </mc:AlternateContent>
      </w:r>
      <w:r>
        <w:rPr>
          <w:rFonts w:eastAsiaTheme="minorEastAsia"/>
          <w:noProof/>
          <w:color w:val="7030A0"/>
        </w:rPr>
        <mc:AlternateContent>
          <mc:Choice Requires="wps">
            <w:drawing>
              <wp:anchor distT="0" distB="0" distL="114300" distR="114300" simplePos="0" relativeHeight="251658239" behindDoc="0" locked="0" layoutInCell="1" allowOverlap="1" wp14:anchorId="29F8CC18" wp14:editId="48BA8CE9">
                <wp:simplePos x="0" y="0"/>
                <wp:positionH relativeFrom="column">
                  <wp:posOffset>2976245</wp:posOffset>
                </wp:positionH>
                <wp:positionV relativeFrom="paragraph">
                  <wp:posOffset>158750</wp:posOffset>
                </wp:positionV>
                <wp:extent cx="766445" cy="34734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766445" cy="347345"/>
                        </a:xfrm>
                        <a:prstGeom prst="rect">
                          <a:avLst/>
                        </a:prstGeom>
                        <a:solidFill>
                          <a:schemeClr val="lt1"/>
                        </a:solidFill>
                        <a:ln w="6350">
                          <a:noFill/>
                        </a:ln>
                      </wps:spPr>
                      <wps:txbx>
                        <w:txbxContent>
                          <w:p w:rsidR="002A724F" w:rsidRDefault="002A724F" w:rsidP="000C188A">
                            <w:pPr>
                              <w:pStyle w:val="Sansinterligne"/>
                              <w:jc w:val="center"/>
                            </w:pPr>
                            <w:proofErr w:type="spellStart"/>
                            <w:r>
                              <w:t>pKa</w:t>
                            </w:r>
                            <w:proofErr w:type="spellEnd"/>
                            <w:r>
                              <w:t xml:space="preserv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8CC18" id="Zone de texte 10" o:spid="_x0000_s1028" type="#_x0000_t202" style="position:absolute;margin-left:234.35pt;margin-top:12.5pt;width:60.35pt;height:27.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" fillcolor="white [3201]" stroked="f" strokeweight=".5pt">
                <v:textbox>
                  <w:txbxContent>
                    <w:p w:rsidR="002A724F" w:rsidRDefault="002A724F" w:rsidP="000C188A">
                      <w:pPr>
                        <w:pStyle w:val="Sansinterligne"/>
                        <w:jc w:val="center"/>
                      </w:pPr>
                      <w:proofErr w:type="spellStart"/>
                      <w:r>
                        <w:t>pKa</w:t>
                      </w:r>
                      <w:proofErr w:type="spellEnd"/>
                      <w:r>
                        <w:t xml:space="preserve"> + 1</w:t>
                      </w:r>
                    </w:p>
                  </w:txbxContent>
                </v:textbox>
              </v:shape>
            </w:pict>
          </mc:Fallback>
        </mc:AlternateContent>
      </w:r>
      <w:r>
        <w:rPr>
          <w:rFonts w:eastAsiaTheme="minorEastAsia"/>
        </w:rPr>
        <w:t xml:space="preserve">Tracé le diagramme de prédominance de l’acide éthanoïque </w:t>
      </w:r>
    </w:p>
    <w:p w:rsidR="000C188A" w:rsidRDefault="000C188A" w:rsidP="0020275E">
      <w:pPr>
        <w:pStyle w:val="Sansinterligne"/>
        <w:rPr>
          <w:rFonts w:eastAsiaTheme="minorEastAsia"/>
        </w:rPr>
      </w:pPr>
    </w:p>
    <w:p w:rsidR="000C188A" w:rsidRPr="0020275E" w:rsidRDefault="000C188A" w:rsidP="000C188A">
      <w:pPr>
        <w:pStyle w:val="Sansinterligne"/>
        <w:ind w:firstLine="708"/>
      </w:pPr>
      <w:r>
        <w:rPr>
          <w:noProof/>
        </w:rPr>
        <mc:AlternateContent>
          <mc:Choice Requires="wps">
            <w:drawing>
              <wp:anchor distT="0" distB="0" distL="114300" distR="114300" simplePos="0" relativeHeight="251665408" behindDoc="0" locked="0" layoutInCell="1" allowOverlap="1" wp14:anchorId="5DE5A0DC" wp14:editId="4D58FAC0">
                <wp:simplePos x="0" y="0"/>
                <wp:positionH relativeFrom="column">
                  <wp:posOffset>3319145</wp:posOffset>
                </wp:positionH>
                <wp:positionV relativeFrom="paragraph">
                  <wp:posOffset>39370</wp:posOffset>
                </wp:positionV>
                <wp:extent cx="4445" cy="224155"/>
                <wp:effectExtent l="19050" t="19050" r="33655" b="23495"/>
                <wp:wrapNone/>
                <wp:docPr id="7" name="Connecteur droit 7"/>
                <wp:cNvGraphicFramePr/>
                <a:graphic xmlns:a="http://schemas.openxmlformats.org/drawingml/2006/main">
                  <a:graphicData uri="http://schemas.microsoft.com/office/word/2010/wordprocessingShape">
                    <wps:wsp>
                      <wps:cNvCnPr/>
                      <wps:spPr>
                        <a:xfrm flipH="1">
                          <a:off x="0" y="0"/>
                          <a:ext cx="4445" cy="22415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10A0872" id="Connecteur droit 7" o:spid="_x0000_s1026" style="position:absolute;flip:x;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35pt,3.1pt" to="261.7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" strokecolor="black [3200]" strokeweight="3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DE5A0DC" wp14:editId="4D58FAC0">
                <wp:simplePos x="0" y="0"/>
                <wp:positionH relativeFrom="column">
                  <wp:posOffset>2742565</wp:posOffset>
                </wp:positionH>
                <wp:positionV relativeFrom="paragraph">
                  <wp:posOffset>45085</wp:posOffset>
                </wp:positionV>
                <wp:extent cx="4445" cy="224155"/>
                <wp:effectExtent l="19050" t="19050" r="33655" b="23495"/>
                <wp:wrapNone/>
                <wp:docPr id="6" name="Connecteur droit 6"/>
                <wp:cNvGraphicFramePr/>
                <a:graphic xmlns:a="http://schemas.openxmlformats.org/drawingml/2006/main">
                  <a:graphicData uri="http://schemas.microsoft.com/office/word/2010/wordprocessingShape">
                    <wps:wsp>
                      <wps:cNvCnPr/>
                      <wps:spPr>
                        <a:xfrm flipH="1">
                          <a:off x="0" y="0"/>
                          <a:ext cx="4445" cy="22415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AB426AF" id="Connecteur droit 6" o:spid="_x0000_s1026" style="position:absolute;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95pt,3.55pt" to="216.3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" strokecolor="black [3200]" strokeweight="3pt">
                <v:stroke joinstyle="miter"/>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2167254</wp:posOffset>
                </wp:positionH>
                <wp:positionV relativeFrom="paragraph">
                  <wp:posOffset>41910</wp:posOffset>
                </wp:positionV>
                <wp:extent cx="4445" cy="224155"/>
                <wp:effectExtent l="19050" t="19050" r="33655" b="23495"/>
                <wp:wrapNone/>
                <wp:docPr id="5" name="Connecteur droit 5"/>
                <wp:cNvGraphicFramePr/>
                <a:graphic xmlns:a="http://schemas.openxmlformats.org/drawingml/2006/main">
                  <a:graphicData uri="http://schemas.microsoft.com/office/word/2010/wordprocessingShape">
                    <wps:wsp>
                      <wps:cNvCnPr/>
                      <wps:spPr>
                        <a:xfrm flipH="1">
                          <a:off x="0" y="0"/>
                          <a:ext cx="4445" cy="22415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38448CF" id="Connecteur droit 5" o:spid="_x0000_s1026" style="position:absolute;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0.65pt,3.3pt" to="171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" strokecolor="black [3200]" strokeweight="3pt">
                <v:stroke joinstyle="miter"/>
              </v:line>
            </w:pict>
          </mc:Fallback>
        </mc:AlternateContent>
      </w:r>
      <w:r>
        <w:t xml:space="preserve">          Acide majoritaire                                                                 Base majoritaire</w:t>
      </w:r>
    </w:p>
    <w:p w:rsidR="0020275E" w:rsidRDefault="000C188A" w:rsidP="00B5405F">
      <w:pPr>
        <w:pStyle w:val="Sansinterligne"/>
        <w:rPr>
          <w:rFonts w:eastAsiaTheme="minorEastAsia"/>
          <w:color w:val="7030A0"/>
        </w:rPr>
      </w:pPr>
      <w:r>
        <w:rPr>
          <w:rFonts w:eastAsiaTheme="minorEastAsia"/>
          <w:noProof/>
          <w:color w:val="7030A0"/>
        </w:rPr>
        <mc:AlternateContent>
          <mc:Choice Requires="wps">
            <w:drawing>
              <wp:anchor distT="0" distB="0" distL="114300" distR="114300" simplePos="0" relativeHeight="251656189" behindDoc="0" locked="0" layoutInCell="1" allowOverlap="1" wp14:anchorId="29F8CC18" wp14:editId="48BA8CE9">
                <wp:simplePos x="0" y="0"/>
                <wp:positionH relativeFrom="column">
                  <wp:posOffset>4571365</wp:posOffset>
                </wp:positionH>
                <wp:positionV relativeFrom="paragraph">
                  <wp:posOffset>100965</wp:posOffset>
                </wp:positionV>
                <wp:extent cx="461645" cy="34734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461645" cy="347345"/>
                        </a:xfrm>
                        <a:prstGeom prst="rect">
                          <a:avLst/>
                        </a:prstGeom>
                        <a:solidFill>
                          <a:schemeClr val="lt1"/>
                        </a:solidFill>
                        <a:ln w="6350">
                          <a:noFill/>
                        </a:ln>
                      </wps:spPr>
                      <wps:txbx>
                        <w:txbxContent>
                          <w:p w:rsidR="002A724F" w:rsidRDefault="002A724F" w:rsidP="000C188A">
                            <w:pPr>
                              <w:pStyle w:val="Sansinterligne"/>
                              <w:jc w:val="center"/>
                            </w:pPr>
                            <w:r>
                              <w:t>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8CC18" id="Zone de texte 11" o:spid="_x0000_s1029" type="#_x0000_t202" style="position:absolute;margin-left:359.95pt;margin-top:7.95pt;width:36.35pt;height:27.3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" fillcolor="white [3201]" stroked="f" strokeweight=".5pt">
                <v:textbox>
                  <w:txbxContent>
                    <w:p w:rsidR="002A724F" w:rsidRDefault="002A724F" w:rsidP="000C188A">
                      <w:pPr>
                        <w:pStyle w:val="Sansinterligne"/>
                        <w:jc w:val="center"/>
                      </w:pPr>
                      <w:r>
                        <w:t>pH</w:t>
                      </w:r>
                    </w:p>
                  </w:txbxContent>
                </v:textbox>
              </v:shape>
            </w:pict>
          </mc:Fallback>
        </mc:AlternateContent>
      </w:r>
      <w:r>
        <w:rPr>
          <w:rFonts w:eastAsiaTheme="minorEastAsia"/>
          <w:noProof/>
          <w:color w:val="7030A0"/>
        </w:rPr>
        <mc:AlternateContent>
          <mc:Choice Requires="wps">
            <w:drawing>
              <wp:anchor distT="0" distB="0" distL="114300" distR="114300" simplePos="0" relativeHeight="251666432" behindDoc="0" locked="0" layoutInCell="1" allowOverlap="1">
                <wp:simplePos x="0" y="0"/>
                <wp:positionH relativeFrom="column">
                  <wp:posOffset>2395855</wp:posOffset>
                </wp:positionH>
                <wp:positionV relativeFrom="paragraph">
                  <wp:posOffset>95250</wp:posOffset>
                </wp:positionV>
                <wp:extent cx="461645" cy="34734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461645" cy="347345"/>
                        </a:xfrm>
                        <a:prstGeom prst="rect">
                          <a:avLst/>
                        </a:prstGeom>
                        <a:solidFill>
                          <a:schemeClr val="lt1"/>
                        </a:solidFill>
                        <a:ln w="6350">
                          <a:noFill/>
                        </a:ln>
                      </wps:spPr>
                      <wps:txbx>
                        <w:txbxContent>
                          <w:p w:rsidR="002A724F" w:rsidRDefault="002A724F" w:rsidP="000C188A">
                            <w:pPr>
                              <w:pStyle w:val="Sansinterligne"/>
                              <w:jc w:val="center"/>
                            </w:pPr>
                            <w:proofErr w:type="spellStart"/>
                            <w:r>
                              <w:t>pKa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30" type="#_x0000_t202" style="position:absolute;margin-left:188.65pt;margin-top:7.5pt;width:36.35pt;height:2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" fillcolor="white [3201]" stroked="f" strokeweight=".5pt">
                <v:textbox>
                  <w:txbxContent>
                    <w:p w:rsidR="002A724F" w:rsidRDefault="002A724F" w:rsidP="000C188A">
                      <w:pPr>
                        <w:pStyle w:val="Sansinterligne"/>
                        <w:jc w:val="center"/>
                      </w:pPr>
                      <w:proofErr w:type="spellStart"/>
                      <w:r>
                        <w:t>pKa</w:t>
                      </w:r>
                      <w:proofErr w:type="spellEnd"/>
                    </w:p>
                  </w:txbxContent>
                </v:textbox>
              </v:shape>
            </w:pict>
          </mc:Fallback>
        </mc:AlternateContent>
      </w:r>
      <w:r>
        <w:rPr>
          <w:rFonts w:eastAsiaTheme="minorEastAsia"/>
          <w:noProof/>
          <w:color w:val="7030A0"/>
        </w:rPr>
        <mc:AlternateContent>
          <mc:Choice Requires="wps">
            <w:drawing>
              <wp:anchor distT="0" distB="0" distL="114300" distR="114300" simplePos="0" relativeHeight="251660288" behindDoc="0" locked="0" layoutInCell="1" allowOverlap="1">
                <wp:simplePos x="0" y="0"/>
                <wp:positionH relativeFrom="column">
                  <wp:posOffset>662304</wp:posOffset>
                </wp:positionH>
                <wp:positionV relativeFrom="paragraph">
                  <wp:posOffset>28575</wp:posOffset>
                </wp:positionV>
                <wp:extent cx="4181475" cy="9525"/>
                <wp:effectExtent l="0" t="95250" r="0" b="104775"/>
                <wp:wrapNone/>
                <wp:docPr id="4" name="Connecteur droit avec flèche 4"/>
                <wp:cNvGraphicFramePr/>
                <a:graphic xmlns:a="http://schemas.openxmlformats.org/drawingml/2006/main">
                  <a:graphicData uri="http://schemas.microsoft.com/office/word/2010/wordprocessingShape">
                    <wps:wsp>
                      <wps:cNvCnPr/>
                      <wps:spPr>
                        <a:xfrm>
                          <a:off x="0" y="0"/>
                          <a:ext cx="4181475" cy="952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A54A75" id="_x0000_t32" coordsize="21600,21600" o:spt="32" o:oned="t" path="m,l21600,21600e" filled="f">
                <v:path arrowok="t" fillok="f" o:connecttype="none"/>
                <o:lock v:ext="edit" shapetype="t"/>
              </v:shapetype>
              <v:shape id="Connecteur droit avec flèche 4" o:spid="_x0000_s1026" type="#_x0000_t32" style="position:absolute;margin-left:52.15pt;margin-top:2.25pt;width:329.2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" strokecolor="black [3200]" strokeweight="3pt">
                <v:stroke endarrow="block" joinstyle="miter"/>
              </v:shape>
            </w:pict>
          </mc:Fallback>
        </mc:AlternateContent>
      </w:r>
      <w:r>
        <w:rPr>
          <w:rFonts w:eastAsiaTheme="minorEastAsia"/>
          <w:color w:val="7030A0"/>
        </w:rPr>
        <w:tab/>
      </w:r>
    </w:p>
    <w:p w:rsidR="000C188A" w:rsidRPr="000C188A" w:rsidRDefault="000C188A" w:rsidP="000C188A">
      <w:pPr>
        <w:pStyle w:val="Sansinterligne"/>
      </w:pPr>
      <w:r>
        <w:tab/>
        <w:t xml:space="preserve"> </w:t>
      </w:r>
      <w:r>
        <w:tab/>
        <w:t xml:space="preserve">            Acide prédominant                  Base prédominante</w:t>
      </w:r>
    </w:p>
    <w:p w:rsidR="0020275E" w:rsidRDefault="000C188A" w:rsidP="00B5405F">
      <w:pPr>
        <w:pStyle w:val="Sansinterligne"/>
        <w:rPr>
          <w:rFonts w:eastAsiaTheme="minorEastAsia"/>
          <w:color w:val="7030A0"/>
        </w:rPr>
      </w:pPr>
      <w:r>
        <w:rPr>
          <w:rFonts w:eastAsiaTheme="minorEastAsia"/>
          <w:color w:val="7030A0"/>
        </w:rPr>
        <w:tab/>
      </w:r>
      <w:r>
        <w:rPr>
          <w:rFonts w:eastAsiaTheme="minorEastAsia"/>
          <w:color w:val="7030A0"/>
        </w:rPr>
        <w:tab/>
      </w:r>
    </w:p>
    <w:p w:rsidR="002E52DA" w:rsidRDefault="00623708" w:rsidP="00623708">
      <w:pPr>
        <w:pStyle w:val="Sansinterligne"/>
      </w:pPr>
      <w:r>
        <w:t xml:space="preserve">Ce diagramme permet de placer </w:t>
      </w:r>
      <w:r w:rsidR="002E52DA">
        <w:t>les couples acido-basiques</w:t>
      </w:r>
      <w:r>
        <w:t xml:space="preserve"> selon leur force relative.</w:t>
      </w:r>
    </w:p>
    <w:p w:rsidR="002E52DA" w:rsidRPr="00623708" w:rsidRDefault="002E52DA" w:rsidP="00623708">
      <w:pPr>
        <w:pStyle w:val="Sansinterligne"/>
      </w:pPr>
      <w:r>
        <w:t xml:space="preserve">Éventuellement faire le tracé du diagramme de prédominance pour acide éthanoïque et hydroxyde. </w:t>
      </w:r>
    </w:p>
    <w:p w:rsidR="00B5405F" w:rsidRDefault="002E52DA" w:rsidP="002E52DA">
      <w:pPr>
        <w:pStyle w:val="Sansinterligne"/>
        <w:jc w:val="center"/>
        <w:rPr>
          <w:rFonts w:eastAsiaTheme="minorEastAsia"/>
          <w:color w:val="7030A0"/>
        </w:rPr>
      </w:pPr>
      <w:r>
        <w:rPr>
          <w:noProof/>
        </w:rPr>
        <w:drawing>
          <wp:inline distT="0" distB="0" distL="0" distR="0" wp14:anchorId="679CDE6E" wp14:editId="1E8F973E">
            <wp:extent cx="3619500" cy="928415"/>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0219" cy="938860"/>
                    </a:xfrm>
                    <a:prstGeom prst="rect">
                      <a:avLst/>
                    </a:prstGeom>
                  </pic:spPr>
                </pic:pic>
              </a:graphicData>
            </a:graphic>
          </wp:inline>
        </w:drawing>
      </w:r>
    </w:p>
    <w:p w:rsidR="00B5405F" w:rsidRDefault="00B5405F" w:rsidP="00B5405F">
      <w:pPr>
        <w:pStyle w:val="Sansinterligne"/>
        <w:rPr>
          <w:color w:val="7030A0"/>
        </w:rPr>
      </w:pPr>
    </w:p>
    <w:p w:rsidR="002E52DA" w:rsidRDefault="002E52DA" w:rsidP="002E52DA">
      <w:pPr>
        <w:pStyle w:val="Sansinterligne"/>
        <w:numPr>
          <w:ilvl w:val="0"/>
          <w:numId w:val="29"/>
        </w:numPr>
        <w:rPr>
          <w:b/>
          <w:bCs/>
        </w:rPr>
      </w:pPr>
      <w:r>
        <w:rPr>
          <w:b/>
          <w:bCs/>
        </w:rPr>
        <w:t>Application aux indicateurs colorés</w:t>
      </w:r>
    </w:p>
    <w:p w:rsidR="002E52DA" w:rsidRDefault="002E52DA" w:rsidP="002E52DA">
      <w:pPr>
        <w:pStyle w:val="Sansinterligne"/>
        <w:ind w:firstLine="708"/>
      </w:pPr>
      <w:r>
        <w:t xml:space="preserve">Les </w:t>
      </w:r>
      <w:r>
        <w:rPr>
          <w:i/>
          <w:iCs/>
        </w:rPr>
        <w:t xml:space="preserve">indicateurs colorés </w:t>
      </w:r>
      <w:r>
        <w:t>sont des espèces acido-basiques dont les formes acides et basiques ne présentent pas les mêmes couleurs. Ceci est dû à une modification du nombre de double de liaison conjuguée.</w:t>
      </w:r>
    </w:p>
    <w:p w:rsidR="002E52DA" w:rsidRDefault="002E52DA" w:rsidP="002E52DA">
      <w:pPr>
        <w:pStyle w:val="Sansinterligne"/>
        <w:ind w:firstLine="708"/>
      </w:pPr>
    </w:p>
    <w:p w:rsidR="002E52DA" w:rsidRDefault="002E52DA" w:rsidP="002E52DA">
      <w:pPr>
        <w:pStyle w:val="Sansinterligne"/>
        <w:ind w:firstLine="708"/>
        <w:rPr>
          <w:color w:val="7030A0"/>
        </w:rPr>
      </w:pPr>
      <w:r>
        <w:t>Nous allons étudier par méthode spectroscopique l’indicateur coloré : le bleu de bromothymol</w:t>
      </w:r>
      <w:r w:rsidR="006A3CF6">
        <w:t xml:space="preserve"> qui a un </w:t>
      </w:r>
      <w:proofErr w:type="spellStart"/>
      <w:r w:rsidR="006A3CF6">
        <w:t>pKa</w:t>
      </w:r>
      <w:proofErr w:type="spellEnd"/>
      <w:r w:rsidR="006A3CF6">
        <w:t xml:space="preserve"> proche de 7</w:t>
      </w:r>
      <w:r w:rsidR="00134FB2">
        <w:t>,1</w:t>
      </w:r>
      <w:r w:rsidR="006A3CF6">
        <w:t>.</w:t>
      </w:r>
      <w:r>
        <w:t xml:space="preserve"> </w:t>
      </w:r>
      <w:r>
        <w:rPr>
          <w:color w:val="7030A0"/>
        </w:rPr>
        <w:t>(Diapo)</w:t>
      </w:r>
    </w:p>
    <w:p w:rsidR="002E52DA" w:rsidRDefault="002E52DA" w:rsidP="002E52DA">
      <w:pPr>
        <w:pStyle w:val="Sansinterligne"/>
        <w:rPr>
          <w:color w:val="7030A0"/>
        </w:rPr>
      </w:pPr>
    </w:p>
    <w:p w:rsidR="002E52DA" w:rsidRPr="000A758C" w:rsidRDefault="002E52DA" w:rsidP="006A3CF6">
      <w:pPr>
        <w:pStyle w:val="Sansinterligne"/>
        <w:pBdr>
          <w:left w:val="thinThickSmallGap" w:sz="24" w:space="4" w:color="FFC000"/>
        </w:pBdr>
        <w:rPr>
          <w:color w:val="7030A0"/>
        </w:rPr>
      </w:pPr>
      <w:r>
        <w:rPr>
          <w:u w:val="single"/>
        </w:rPr>
        <w:t>Détermination de la constante d’acidité du bleu de bromothymol par méthode spectroscopique :</w:t>
      </w:r>
      <w:r w:rsidR="00214B75">
        <w:t xml:space="preserve"> [3]p.135</w:t>
      </w:r>
      <w:r w:rsidR="000A758C">
        <w:t xml:space="preserve"> </w:t>
      </w:r>
      <w:r w:rsidR="000A758C">
        <w:rPr>
          <w:color w:val="7030A0"/>
        </w:rPr>
        <w:t>(Diapo + Excel)</w:t>
      </w:r>
    </w:p>
    <w:p w:rsidR="00214B75" w:rsidRDefault="00214B75" w:rsidP="006A3CF6">
      <w:pPr>
        <w:pStyle w:val="Sansinterligne"/>
        <w:pBdr>
          <w:left w:val="thinThickSmallGap" w:sz="24" w:space="4" w:color="FFC000"/>
        </w:pBdr>
      </w:pPr>
    </w:p>
    <w:p w:rsidR="00214B75" w:rsidRDefault="00214B75" w:rsidP="006A3CF6">
      <w:pPr>
        <w:pStyle w:val="Sansinterligne"/>
        <w:pBdr>
          <w:left w:val="thinThickSmallGap" w:sz="24" w:space="4" w:color="FFC000"/>
        </w:pBdr>
      </w:pPr>
      <w:r>
        <w:t>Préparation de trois fioles </w:t>
      </w:r>
      <w:r w:rsidR="006A3CF6">
        <w:t xml:space="preserve">de 50 </w:t>
      </w:r>
      <w:proofErr w:type="spellStart"/>
      <w:r w:rsidR="006A3CF6">
        <w:t>mL</w:t>
      </w:r>
      <w:proofErr w:type="spellEnd"/>
      <w:r w:rsidR="006A3CF6">
        <w:t xml:space="preserve"> contenant :</w:t>
      </w:r>
    </w:p>
    <w:p w:rsidR="00214B75" w:rsidRDefault="00214B75" w:rsidP="006A3CF6">
      <w:pPr>
        <w:pStyle w:val="Sansinterligne"/>
        <w:pBdr>
          <w:left w:val="thinThickSmallGap" w:sz="24" w:space="4" w:color="FFC000"/>
        </w:pBdr>
      </w:pPr>
      <w:r>
        <w:tab/>
        <w:t xml:space="preserve">1 </w:t>
      </w:r>
      <w:proofErr w:type="spellStart"/>
      <w:r>
        <w:t>mL</w:t>
      </w:r>
      <w:proofErr w:type="spellEnd"/>
      <w:r>
        <w:t xml:space="preserve"> de BBT à 0,04% (pipette jaugée), 10 </w:t>
      </w:r>
      <w:proofErr w:type="spellStart"/>
      <w:r>
        <w:t>mL</w:t>
      </w:r>
      <w:proofErr w:type="spellEnd"/>
      <w:r>
        <w:t xml:space="preserve"> de </w:t>
      </w:r>
      <w:proofErr w:type="spellStart"/>
      <w:r>
        <w:t>HCl</w:t>
      </w:r>
      <w:proofErr w:type="spellEnd"/>
      <w:r w:rsidR="00BA5778">
        <w:t xml:space="preserve"> (0,1 M)</w:t>
      </w:r>
      <w:r>
        <w:t xml:space="preserve"> </w:t>
      </w:r>
    </w:p>
    <w:p w:rsidR="00214B75" w:rsidRDefault="00214B75" w:rsidP="006A3CF6">
      <w:pPr>
        <w:pStyle w:val="Sansinterligne"/>
        <w:pBdr>
          <w:left w:val="thinThickSmallGap" w:sz="24" w:space="4" w:color="FFC000"/>
        </w:pBdr>
        <w:ind w:firstLine="708"/>
      </w:pPr>
      <w:r>
        <w:t xml:space="preserve">1 </w:t>
      </w:r>
      <w:proofErr w:type="spellStart"/>
      <w:r>
        <w:t>mL</w:t>
      </w:r>
      <w:proofErr w:type="spellEnd"/>
      <w:r>
        <w:t xml:space="preserve"> de BBT à 0,04% (pipette jaugée), 10 </w:t>
      </w:r>
      <w:proofErr w:type="spellStart"/>
      <w:r>
        <w:t>mL</w:t>
      </w:r>
      <w:proofErr w:type="spellEnd"/>
      <w:r>
        <w:t xml:space="preserve"> de </w:t>
      </w:r>
      <w:proofErr w:type="spellStart"/>
      <w:r>
        <w:t>NaOH</w:t>
      </w:r>
      <w:proofErr w:type="spellEnd"/>
      <w:r w:rsidR="00BA5778">
        <w:t xml:space="preserve"> (01,M)</w:t>
      </w:r>
    </w:p>
    <w:p w:rsidR="00BA5778" w:rsidRDefault="00BA5778" w:rsidP="006A3CF6">
      <w:pPr>
        <w:pStyle w:val="Sansinterligne"/>
        <w:pBdr>
          <w:left w:val="thinThickSmallGap" w:sz="24" w:space="4" w:color="FFC000"/>
        </w:pBdr>
      </w:pPr>
      <w:r>
        <w:tab/>
        <w:t xml:space="preserve">1 </w:t>
      </w:r>
      <w:proofErr w:type="spellStart"/>
      <w:r>
        <w:t>mL</w:t>
      </w:r>
      <w:proofErr w:type="spellEnd"/>
      <w:r>
        <w:t xml:space="preserve"> de BBT à 0,04% (pipette jaugée), 10 </w:t>
      </w:r>
      <w:proofErr w:type="spellStart"/>
      <w:r>
        <w:t>mL</w:t>
      </w:r>
      <w:proofErr w:type="spellEnd"/>
      <w:r>
        <w:t xml:space="preserve"> de solution tampon pH = 7</w:t>
      </w:r>
    </w:p>
    <w:p w:rsidR="00BA5778" w:rsidRDefault="00BA5778" w:rsidP="006A3CF6">
      <w:pPr>
        <w:pStyle w:val="Sansinterligne"/>
        <w:pBdr>
          <w:left w:val="thinThickSmallGap" w:sz="24" w:space="4" w:color="FFC000"/>
        </w:pBdr>
      </w:pPr>
      <w:r>
        <w:t>Ajuster au trait de jauge avec de l’eau</w:t>
      </w:r>
    </w:p>
    <w:p w:rsidR="00BF35AB" w:rsidRDefault="00BF35AB" w:rsidP="006A3CF6">
      <w:pPr>
        <w:pStyle w:val="Sansinterligne"/>
        <w:pBdr>
          <w:left w:val="thinThickSmallGap" w:sz="24" w:space="4" w:color="FFC000"/>
        </w:pBdr>
      </w:pPr>
    </w:p>
    <w:p w:rsidR="00BF35AB" w:rsidRDefault="00BF35AB" w:rsidP="006A3CF6">
      <w:pPr>
        <w:pStyle w:val="Sansinterligne"/>
        <w:pBdr>
          <w:left w:val="thinThickSmallGap" w:sz="24" w:space="4" w:color="FFC000"/>
        </w:pBdr>
      </w:pPr>
      <w:r>
        <w:t>Vérifier le pH de la solution 2 à l’aide d’un pH-mètre étalonné.</w:t>
      </w:r>
    </w:p>
    <w:p w:rsidR="00BA5778" w:rsidRDefault="00BA5778" w:rsidP="006A3CF6">
      <w:pPr>
        <w:pStyle w:val="Sansinterligne"/>
        <w:pBdr>
          <w:left w:val="thinThickSmallGap" w:sz="24" w:space="4" w:color="FFC000"/>
        </w:pBdr>
      </w:pPr>
    </w:p>
    <w:p w:rsidR="00BA5778" w:rsidRDefault="00BA5778" w:rsidP="006A3CF6">
      <w:pPr>
        <w:pStyle w:val="Sansinterligne"/>
        <w:pBdr>
          <w:left w:val="thinThickSmallGap" w:sz="24" w:space="4" w:color="FFC000"/>
        </w:pBdr>
      </w:pPr>
      <w:r>
        <w:t>Tracé les trois spectres d’absorption pour les trois solutions.</w:t>
      </w:r>
    </w:p>
    <w:p w:rsidR="00BA5778" w:rsidRDefault="00BA5778" w:rsidP="006A3CF6">
      <w:pPr>
        <w:pStyle w:val="Sansinterligne"/>
        <w:pBdr>
          <w:left w:val="thinThickSmallGap" w:sz="24" w:space="4" w:color="FFC000"/>
        </w:pBdr>
        <w:rPr>
          <w:rFonts w:eastAsiaTheme="minorEastAsia"/>
        </w:rPr>
      </w:pPr>
      <w:r>
        <w:t xml:space="preserve">Mesure de l’absorbance pour les trois solutions et pour </w:t>
      </w:r>
      <m:oMath>
        <m:r>
          <w:rPr>
            <w:rFonts w:ascii="Cambria Math" w:hAnsi="Cambria Math"/>
          </w:rPr>
          <m:t>λ=450 nm</m:t>
        </m:r>
      </m:oMath>
      <w:r>
        <w:rPr>
          <w:rFonts w:eastAsiaTheme="minorEastAsia"/>
        </w:rPr>
        <w:t>.</w:t>
      </w:r>
      <w:r w:rsidR="00AF6892">
        <w:rPr>
          <w:rFonts w:eastAsiaTheme="minorEastAsia"/>
        </w:rPr>
        <w:t xml:space="preserve"> Le choix de cette longueur doit se faire ailleurs qu’au niveau du point </w:t>
      </w:r>
      <w:proofErr w:type="spellStart"/>
      <w:r w:rsidR="00AF6892">
        <w:rPr>
          <w:rFonts w:eastAsiaTheme="minorEastAsia"/>
        </w:rPr>
        <w:t>isobestique</w:t>
      </w:r>
      <w:proofErr w:type="spellEnd"/>
      <w:r w:rsidR="00AF6892">
        <w:rPr>
          <w:rFonts w:eastAsiaTheme="minorEastAsia"/>
        </w:rPr>
        <w:t xml:space="preserve"> et proche d’un maximum d’absorption pour toutes les solutions.</w:t>
      </w:r>
    </w:p>
    <w:p w:rsidR="00343926" w:rsidRPr="00214B75" w:rsidRDefault="00343926" w:rsidP="006A3CF6">
      <w:pPr>
        <w:pStyle w:val="Sansinterligne"/>
        <w:pBdr>
          <w:left w:val="thinThickSmallGap" w:sz="24" w:space="4" w:color="FFC000"/>
        </w:pBdr>
      </w:pPr>
      <w:r>
        <w:rPr>
          <w:rFonts w:eastAsiaTheme="minorEastAsia"/>
        </w:rPr>
        <w:t>Sur le tableur les incertitudes n’apparaissent pas car elles sont négligeables, il faut penser à le mentionner.</w:t>
      </w:r>
    </w:p>
    <w:p w:rsidR="002E52DA" w:rsidRDefault="002E52DA" w:rsidP="002E52DA">
      <w:pPr>
        <w:pStyle w:val="Sansinterligne"/>
      </w:pPr>
    </w:p>
    <w:p w:rsidR="00CF1944" w:rsidRDefault="00CF1944" w:rsidP="002E52DA">
      <w:pPr>
        <w:pStyle w:val="Sansinterligne"/>
        <w:rPr>
          <w:b/>
          <w:bCs/>
          <w:smallCaps/>
          <w:color w:val="FF0000"/>
        </w:rPr>
      </w:pPr>
      <w:r>
        <w:rPr>
          <w:b/>
          <w:bCs/>
          <w:smallCaps/>
          <w:color w:val="FF0000"/>
        </w:rPr>
        <w:t xml:space="preserve">Conclusion : au cours de cette leçon, nous avons </w:t>
      </w:r>
      <w:r w:rsidR="00EE013F">
        <w:rPr>
          <w:b/>
          <w:bCs/>
          <w:smallCaps/>
          <w:color w:val="FF0000"/>
        </w:rPr>
        <w:t>développé</w:t>
      </w:r>
      <w:r>
        <w:rPr>
          <w:b/>
          <w:bCs/>
          <w:smallCaps/>
          <w:color w:val="FF0000"/>
        </w:rPr>
        <w:t xml:space="preserve"> la théorie des acides et des bases selon Brönsted. </w:t>
      </w:r>
      <w:bookmarkStart w:id="2" w:name="_GoBack"/>
      <w:bookmarkEnd w:id="2"/>
    </w:p>
    <w:p w:rsidR="00CF1944" w:rsidRDefault="00CF1944" w:rsidP="002E52DA">
      <w:pPr>
        <w:pStyle w:val="Sansinterligne"/>
        <w:rPr>
          <w:b/>
          <w:bCs/>
          <w:smallCaps/>
          <w:color w:val="FF0000"/>
        </w:rPr>
      </w:pPr>
      <w:r>
        <w:rPr>
          <w:b/>
          <w:bCs/>
          <w:smallCaps/>
          <w:color w:val="FF0000"/>
        </w:rPr>
        <w:t xml:space="preserve">Nous verrons par la suite que les espèces acido-basiques peuvent servir à la réalisation de dosages. </w:t>
      </w:r>
    </w:p>
    <w:p w:rsidR="00CF1944" w:rsidRDefault="00CF1944" w:rsidP="002E52DA">
      <w:pPr>
        <w:pStyle w:val="Sansinterligne"/>
        <w:rPr>
          <w:b/>
          <w:bCs/>
          <w:smallCaps/>
          <w:color w:val="FF0000"/>
        </w:rPr>
      </w:pPr>
      <w:r>
        <w:rPr>
          <w:b/>
          <w:bCs/>
          <w:smallCaps/>
          <w:color w:val="FF0000"/>
        </w:rPr>
        <w:t xml:space="preserve">Le contrôle du pH a une importance capitale dans les milieux biologiques. en effet, les protéines peuvent changer de conformations en fonction du pH du milieu dans lequel elles se trouvent. Ainsi le pH dans le corps humain doit être maintenu constant d’où l’utilisation de produits cosmétiques neutres qui permettent une variation moindre du pH de la peau que leurs homologues qui sont généralement basiques. </w:t>
      </w:r>
    </w:p>
    <w:p w:rsidR="00CF1944" w:rsidRDefault="00CF1944" w:rsidP="002E52DA">
      <w:pPr>
        <w:pStyle w:val="Sansinterligne"/>
        <w:rPr>
          <w:b/>
          <w:bCs/>
          <w:i/>
          <w:iCs/>
          <w:smallCaps/>
          <w:color w:val="00B0F0"/>
        </w:rPr>
      </w:pPr>
      <w:r>
        <w:rPr>
          <w:b/>
          <w:bCs/>
          <w:i/>
          <w:iCs/>
          <w:smallCaps/>
          <w:color w:val="00B0F0"/>
        </w:rPr>
        <w:t xml:space="preserve">Le pH de la peau est d’environ 5,5 et son acidité permet de protéger le corps contre des agressions extérieures. </w:t>
      </w:r>
    </w:p>
    <w:p w:rsidR="000F59BF" w:rsidRDefault="00C40282" w:rsidP="002E52DA">
      <w:pPr>
        <w:pStyle w:val="Sansinterligne"/>
        <w:rPr>
          <w:rFonts w:eastAsiaTheme="minorEastAsia"/>
          <w:b/>
          <w:bCs/>
          <w:i/>
          <w:iCs/>
          <w:smallCaps/>
          <w:color w:val="00B0F0"/>
        </w:rPr>
      </w:pPr>
      <w:r>
        <w:rPr>
          <w:b/>
          <w:bCs/>
          <w:i/>
          <w:iCs/>
          <w:smallCaps/>
          <w:color w:val="00B0F0"/>
        </w:rPr>
        <w:t xml:space="preserve">[4]p.326 </w:t>
      </w:r>
      <w:r w:rsidR="00271EA3">
        <w:rPr>
          <w:b/>
          <w:bCs/>
          <w:i/>
          <w:iCs/>
          <w:smallCaps/>
          <w:color w:val="00B0F0"/>
        </w:rPr>
        <w:t>Le pH du sang est de 7,4 et est régulé par le dioxyde de carbone (</w:t>
      </w:r>
      <w:proofErr w:type="spellStart"/>
      <w:r w:rsidR="00271EA3">
        <w:rPr>
          <w:b/>
          <w:bCs/>
          <w:i/>
          <w:iCs/>
          <w:smallCaps/>
          <w:color w:val="00B0F0"/>
        </w:rPr>
        <w:t>Aq</w:t>
      </w:r>
      <w:proofErr w:type="spellEnd"/>
      <w:r w:rsidR="00271EA3">
        <w:rPr>
          <w:b/>
          <w:bCs/>
          <w:i/>
          <w:iCs/>
          <w:smallCaps/>
          <w:color w:val="00B0F0"/>
        </w:rPr>
        <w:t xml:space="preserve">) qui fait </w:t>
      </w:r>
      <w:r w:rsidR="000F59BF">
        <w:rPr>
          <w:b/>
          <w:bCs/>
          <w:i/>
          <w:iCs/>
          <w:smallCaps/>
          <w:color w:val="00B0F0"/>
        </w:rPr>
        <w:t>partie</w:t>
      </w:r>
      <w:r w:rsidR="00271EA3">
        <w:rPr>
          <w:b/>
          <w:bCs/>
          <w:i/>
          <w:iCs/>
          <w:smallCaps/>
          <w:color w:val="00B0F0"/>
        </w:rPr>
        <w:t xml:space="preserve"> du couple  </w:t>
      </w:r>
      <m:oMath>
        <m:sSub>
          <m:sSubPr>
            <m:ctrlPr>
              <w:rPr>
                <w:rFonts w:ascii="Cambria Math" w:hAnsi="Cambria Math"/>
                <w:b/>
                <w:bCs/>
                <w:i/>
                <w:iCs/>
                <w:smallCaps/>
                <w:color w:val="00B0F0"/>
              </w:rPr>
            </m:ctrlPr>
          </m:sSubPr>
          <m:e>
            <m:r>
              <m:rPr>
                <m:sty m:val="bi"/>
              </m:rPr>
              <w:rPr>
                <w:rFonts w:ascii="Cambria Math" w:hAnsi="Cambria Math"/>
                <w:smallCaps/>
                <w:color w:val="00B0F0"/>
              </w:rPr>
              <m:t>HC</m:t>
            </m:r>
            <m:sSup>
              <m:sSupPr>
                <m:ctrlPr>
                  <w:rPr>
                    <w:rFonts w:ascii="Cambria Math" w:hAnsi="Cambria Math"/>
                    <w:b/>
                    <w:bCs/>
                    <w:i/>
                    <w:iCs/>
                    <w:smallCaps/>
                    <w:color w:val="00B0F0"/>
                  </w:rPr>
                </m:ctrlPr>
              </m:sSupPr>
              <m:e>
                <m:sSub>
                  <m:sSubPr>
                    <m:ctrlPr>
                      <w:rPr>
                        <w:rFonts w:ascii="Cambria Math" w:hAnsi="Cambria Math"/>
                        <w:b/>
                        <w:bCs/>
                        <w:i/>
                        <w:iCs/>
                        <w:smallCaps/>
                        <w:color w:val="00B0F0"/>
                      </w:rPr>
                    </m:ctrlPr>
                  </m:sSubPr>
                  <m:e>
                    <m:r>
                      <m:rPr>
                        <m:sty m:val="bi"/>
                      </m:rPr>
                      <w:rPr>
                        <w:rFonts w:ascii="Cambria Math" w:hAnsi="Cambria Math"/>
                        <w:smallCaps/>
                        <w:color w:val="00B0F0"/>
                      </w:rPr>
                      <m:t>O</m:t>
                    </m:r>
                  </m:e>
                  <m:sub>
                    <m:r>
                      <m:rPr>
                        <m:sty m:val="bi"/>
                      </m:rPr>
                      <w:rPr>
                        <w:rFonts w:ascii="Cambria Math" w:hAnsi="Cambria Math"/>
                        <w:smallCaps/>
                        <w:color w:val="00B0F0"/>
                      </w:rPr>
                      <m:t>3</m:t>
                    </m:r>
                  </m:sub>
                </m:sSub>
              </m:e>
              <m:sup>
                <m:r>
                  <m:rPr>
                    <m:sty m:val="bi"/>
                  </m:rPr>
                  <w:rPr>
                    <w:rFonts w:ascii="Cambria Math" w:hAnsi="Cambria Math"/>
                    <w:smallCaps/>
                    <w:color w:val="00B0F0"/>
                  </w:rPr>
                  <m:t>-</m:t>
                </m:r>
              </m:sup>
            </m:sSup>
          </m:e>
          <m:sub>
            <m:r>
              <m:rPr>
                <m:sty m:val="bi"/>
              </m:rPr>
              <w:rPr>
                <w:rFonts w:ascii="Cambria Math" w:hAnsi="Cambria Math"/>
                <w:smallCaps/>
                <w:color w:val="00B0F0"/>
              </w:rPr>
              <m:t>(aq)</m:t>
            </m:r>
          </m:sub>
        </m:sSub>
        <m:r>
          <m:rPr>
            <m:sty m:val="bi"/>
          </m:rPr>
          <w:rPr>
            <w:rFonts w:ascii="Cambria Math" w:hAnsi="Cambria Math"/>
            <w:smallCaps/>
            <w:color w:val="00B0F0"/>
          </w:rPr>
          <m:t xml:space="preserve"> /</m:t>
        </m:r>
        <m:sSub>
          <m:sSubPr>
            <m:ctrlPr>
              <w:rPr>
                <w:rFonts w:ascii="Cambria Math" w:hAnsi="Cambria Math"/>
                <w:b/>
                <w:bCs/>
                <w:i/>
                <w:iCs/>
                <w:smallCaps/>
                <w:color w:val="00B0F0"/>
              </w:rPr>
            </m:ctrlPr>
          </m:sSubPr>
          <m:e>
            <m:r>
              <m:rPr>
                <m:sty m:val="bi"/>
              </m:rPr>
              <w:rPr>
                <w:rFonts w:ascii="Cambria Math" w:hAnsi="Cambria Math"/>
                <w:smallCaps/>
                <w:color w:val="00B0F0"/>
              </w:rPr>
              <m:t>C</m:t>
            </m:r>
            <m:sSub>
              <m:sSubPr>
                <m:ctrlPr>
                  <w:rPr>
                    <w:rFonts w:ascii="Cambria Math" w:hAnsi="Cambria Math"/>
                    <w:b/>
                    <w:bCs/>
                    <w:i/>
                    <w:iCs/>
                    <w:smallCaps/>
                    <w:color w:val="00B0F0"/>
                  </w:rPr>
                </m:ctrlPr>
              </m:sSubPr>
              <m:e>
                <m:r>
                  <m:rPr>
                    <m:sty m:val="bi"/>
                  </m:rPr>
                  <w:rPr>
                    <w:rFonts w:ascii="Cambria Math" w:hAnsi="Cambria Math"/>
                    <w:smallCaps/>
                    <w:color w:val="00B0F0"/>
                  </w:rPr>
                  <m:t>O</m:t>
                </m:r>
              </m:e>
              <m:sub>
                <m:r>
                  <m:rPr>
                    <m:sty m:val="bi"/>
                  </m:rPr>
                  <w:rPr>
                    <w:rFonts w:ascii="Cambria Math" w:hAnsi="Cambria Math"/>
                    <w:smallCaps/>
                    <w:color w:val="00B0F0"/>
                  </w:rPr>
                  <m:t>2</m:t>
                </m:r>
              </m:sub>
            </m:sSub>
          </m:e>
          <m:sub>
            <m:r>
              <m:rPr>
                <m:sty m:val="bi"/>
              </m:rPr>
              <w:rPr>
                <w:rFonts w:ascii="Cambria Math" w:hAnsi="Cambria Math"/>
                <w:smallCaps/>
                <w:color w:val="00B0F0"/>
              </w:rPr>
              <m:t>(aq)</m:t>
            </m:r>
          </m:sub>
        </m:sSub>
      </m:oMath>
      <w:r w:rsidR="00271EA3">
        <w:rPr>
          <w:rFonts w:eastAsiaTheme="minorEastAsia"/>
          <w:b/>
          <w:bCs/>
          <w:i/>
          <w:iCs/>
          <w:smallCaps/>
          <w:color w:val="00B0F0"/>
        </w:rPr>
        <w:t xml:space="preserve"> </w:t>
      </w:r>
      <w:r w:rsidR="000F59BF">
        <w:rPr>
          <w:rFonts w:eastAsiaTheme="minorEastAsia"/>
          <w:b/>
          <w:bCs/>
          <w:i/>
          <w:iCs/>
          <w:smallCaps/>
          <w:color w:val="00B0F0"/>
        </w:rPr>
        <w:t>. Une variation de ce pH peut entrainer une perturbation du fonctionnement des cellules : on parle d’Acidose quand le pH est trop faible et Alcalose quand il est trop élevé.</w:t>
      </w:r>
    </w:p>
    <w:p w:rsidR="00271EA3" w:rsidRDefault="000F59BF" w:rsidP="002E52DA">
      <w:pPr>
        <w:pStyle w:val="Sansinterligne"/>
        <w:rPr>
          <w:rFonts w:eastAsiaTheme="minorEastAsia"/>
          <w:b/>
          <w:bCs/>
          <w:i/>
          <w:iCs/>
          <w:smallCaps/>
          <w:color w:val="00B0F0"/>
        </w:rPr>
      </w:pPr>
      <w:r>
        <w:rPr>
          <w:rFonts w:eastAsiaTheme="minorEastAsia"/>
          <w:b/>
          <w:bCs/>
          <w:i/>
          <w:iCs/>
          <w:smallCaps/>
          <w:color w:val="00B0F0"/>
        </w:rPr>
        <w:t xml:space="preserve">La régulation de ce pH </w:t>
      </w:r>
      <w:r w:rsidR="00C7127F">
        <w:rPr>
          <w:rFonts w:eastAsiaTheme="minorEastAsia"/>
          <w:b/>
          <w:bCs/>
          <w:i/>
          <w:iCs/>
          <w:smallCaps/>
          <w:color w:val="00B0F0"/>
        </w:rPr>
        <w:t>se fait par des systèmes de tampons chimiques (en quelques secondes) , les poumons (quelques jours)  et le rein</w:t>
      </w:r>
      <w:r>
        <w:rPr>
          <w:rFonts w:eastAsiaTheme="minorEastAsia"/>
          <w:b/>
          <w:bCs/>
          <w:i/>
          <w:iCs/>
          <w:smallCaps/>
          <w:color w:val="00B0F0"/>
        </w:rPr>
        <w:t xml:space="preserve"> </w:t>
      </w:r>
      <w:r w:rsidR="00C7127F">
        <w:rPr>
          <w:rFonts w:eastAsiaTheme="minorEastAsia"/>
          <w:b/>
          <w:bCs/>
          <w:i/>
          <w:iCs/>
          <w:smallCaps/>
          <w:color w:val="00B0F0"/>
        </w:rPr>
        <w:t>(sur plusieurs jours).</w:t>
      </w:r>
    </w:p>
    <w:p w:rsidR="00C7127F" w:rsidRPr="00CF1944" w:rsidRDefault="00C7127F" w:rsidP="002E52DA">
      <w:pPr>
        <w:pStyle w:val="Sansinterligne"/>
        <w:rPr>
          <w:b/>
          <w:bCs/>
          <w:i/>
          <w:iCs/>
          <w:smallCaps/>
          <w:color w:val="00B0F0"/>
        </w:rPr>
      </w:pPr>
      <w:r>
        <w:rPr>
          <w:rFonts w:eastAsiaTheme="minorEastAsia"/>
          <w:b/>
          <w:bCs/>
          <w:i/>
          <w:iCs/>
          <w:smallCaps/>
          <w:color w:val="00B0F0"/>
        </w:rPr>
        <w:t>Par exemple, il existe le « tampon phosphate » ou le « tampon bicarbonate ».</w:t>
      </w:r>
    </w:p>
    <w:p w:rsidR="00CF1944" w:rsidRPr="002E52DA" w:rsidRDefault="00CF1944" w:rsidP="002E52DA">
      <w:pPr>
        <w:pStyle w:val="Sansinterligne"/>
      </w:pPr>
    </w:p>
    <w:sectPr w:rsidR="00CF1944" w:rsidRPr="002E52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69FC" w:rsidRDefault="005969FC" w:rsidP="00A06968">
      <w:pPr>
        <w:spacing w:after="0" w:line="240" w:lineRule="auto"/>
      </w:pPr>
      <w:r>
        <w:separator/>
      </w:r>
    </w:p>
  </w:endnote>
  <w:endnote w:type="continuationSeparator" w:id="0">
    <w:p w:rsidR="005969FC" w:rsidRDefault="005969FC" w:rsidP="00A0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69FC" w:rsidRDefault="005969FC" w:rsidP="00A06968">
      <w:pPr>
        <w:spacing w:after="0" w:line="240" w:lineRule="auto"/>
      </w:pPr>
      <w:r>
        <w:separator/>
      </w:r>
    </w:p>
  </w:footnote>
  <w:footnote w:type="continuationSeparator" w:id="0">
    <w:p w:rsidR="005969FC" w:rsidRDefault="005969FC" w:rsidP="00A06968">
      <w:pPr>
        <w:spacing w:after="0" w:line="240" w:lineRule="auto"/>
      </w:pPr>
      <w:r>
        <w:continuationSeparator/>
      </w:r>
    </w:p>
  </w:footnote>
  <w:footnote w:id="1">
    <w:p w:rsidR="002A724F" w:rsidRDefault="002A724F">
      <w:pPr>
        <w:pStyle w:val="Notedebasdepage"/>
      </w:pPr>
      <w:r>
        <w:rPr>
          <w:rStyle w:val="Appelnotedebasdep"/>
        </w:rPr>
        <w:footnoteRef/>
      </w:r>
      <w:r>
        <w:t xml:space="preserve"> Joannes Nicolaus Brönsted est un chimiste danois né en 1879 et mort en 1947.</w:t>
      </w:r>
    </w:p>
    <w:p w:rsidR="002A724F" w:rsidRDefault="002A724F">
      <w:pPr>
        <w:pStyle w:val="Notedebasdepage"/>
      </w:pPr>
      <w:r>
        <w:t>Formulation de la théorie de Brönsted-Lowry en 1923 sur les acides.</w:t>
      </w:r>
    </w:p>
    <w:p w:rsidR="002A724F" w:rsidRDefault="002A724F">
      <w:pPr>
        <w:pStyle w:val="Notedebasdepage"/>
      </w:pPr>
      <w:r>
        <w:t>Thomas Martin Lowry est un chimiste anglais né et 1874 et mort en 1936.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09C8"/>
    <w:multiLevelType w:val="hybridMultilevel"/>
    <w:tmpl w:val="DCD8EC3A"/>
    <w:lvl w:ilvl="0" w:tplc="040C0011">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0F5CE1"/>
    <w:multiLevelType w:val="hybridMultilevel"/>
    <w:tmpl w:val="0FFC7194"/>
    <w:lvl w:ilvl="0" w:tplc="9F76F31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11758BA"/>
    <w:multiLevelType w:val="hybridMultilevel"/>
    <w:tmpl w:val="CB40CE02"/>
    <w:lvl w:ilvl="0" w:tplc="E694581E">
      <w:start w:val="1"/>
      <w:numFmt w:val="lowerLetter"/>
      <w:lvlText w:val="%1."/>
      <w:lvlJc w:val="left"/>
      <w:pPr>
        <w:ind w:left="1080" w:hanging="360"/>
      </w:pPr>
      <w:rPr>
        <w:rFonts w:hint="default"/>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3BB0E88"/>
    <w:multiLevelType w:val="hybridMultilevel"/>
    <w:tmpl w:val="C37615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A56748"/>
    <w:multiLevelType w:val="hybridMultilevel"/>
    <w:tmpl w:val="B7523F70"/>
    <w:lvl w:ilvl="0" w:tplc="74F8E52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0701F94"/>
    <w:multiLevelType w:val="hybridMultilevel"/>
    <w:tmpl w:val="B8E0E98A"/>
    <w:lvl w:ilvl="0" w:tplc="66DCA0B4">
      <w:start w:val="1"/>
      <w:numFmt w:val="low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6" w15:restartNumberingAfterBreak="0">
    <w:nsid w:val="208D0160"/>
    <w:multiLevelType w:val="hybridMultilevel"/>
    <w:tmpl w:val="DB7A5A2C"/>
    <w:lvl w:ilvl="0" w:tplc="C3E6D93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27970155"/>
    <w:multiLevelType w:val="hybridMultilevel"/>
    <w:tmpl w:val="75BC0E7A"/>
    <w:lvl w:ilvl="0" w:tplc="E23E16D6">
      <w:start w:val="1"/>
      <w:numFmt w:val="low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8" w15:restartNumberingAfterBreak="0">
    <w:nsid w:val="280862BB"/>
    <w:multiLevelType w:val="hybridMultilevel"/>
    <w:tmpl w:val="6D2CB8D2"/>
    <w:lvl w:ilvl="0" w:tplc="5CF2487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38915EEA"/>
    <w:multiLevelType w:val="hybridMultilevel"/>
    <w:tmpl w:val="F4A2A2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E881A62"/>
    <w:multiLevelType w:val="hybridMultilevel"/>
    <w:tmpl w:val="E920F420"/>
    <w:lvl w:ilvl="0" w:tplc="A246E58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2663FD"/>
    <w:multiLevelType w:val="hybridMultilevel"/>
    <w:tmpl w:val="83E6A8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D766BCC"/>
    <w:multiLevelType w:val="hybridMultilevel"/>
    <w:tmpl w:val="3C2CB95C"/>
    <w:lvl w:ilvl="0" w:tplc="7DAE0ED4">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15:restartNumberingAfterBreak="0">
    <w:nsid w:val="4F362149"/>
    <w:multiLevelType w:val="hybridMultilevel"/>
    <w:tmpl w:val="3A7297D0"/>
    <w:lvl w:ilvl="0" w:tplc="B19C2EF4">
      <w:start w:val="1"/>
      <w:numFmt w:val="lowerLetter"/>
      <w:lvlText w:val="%1."/>
      <w:lvlJc w:val="left"/>
      <w:pPr>
        <w:ind w:left="1080" w:hanging="360"/>
      </w:pPr>
      <w:rPr>
        <w:rFonts w:hint="default"/>
        <w:b/>
        <w:bCs/>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529A21E7"/>
    <w:multiLevelType w:val="hybridMultilevel"/>
    <w:tmpl w:val="53822ED8"/>
    <w:lvl w:ilvl="0" w:tplc="22CA211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15:restartNumberingAfterBreak="0">
    <w:nsid w:val="566D61E4"/>
    <w:multiLevelType w:val="hybridMultilevel"/>
    <w:tmpl w:val="3A7297D0"/>
    <w:lvl w:ilvl="0" w:tplc="B19C2EF4">
      <w:start w:val="1"/>
      <w:numFmt w:val="lowerLetter"/>
      <w:lvlText w:val="%1."/>
      <w:lvlJc w:val="left"/>
      <w:pPr>
        <w:ind w:left="1080" w:hanging="360"/>
      </w:pPr>
      <w:rPr>
        <w:rFonts w:hint="default"/>
        <w:b/>
        <w:bCs/>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5CBD1711"/>
    <w:multiLevelType w:val="hybridMultilevel"/>
    <w:tmpl w:val="830E284C"/>
    <w:lvl w:ilvl="0" w:tplc="18327DE0">
      <w:start w:val="1"/>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8" w15:restartNumberingAfterBreak="0">
    <w:nsid w:val="69900635"/>
    <w:multiLevelType w:val="hybridMultilevel"/>
    <w:tmpl w:val="6DC489DE"/>
    <w:lvl w:ilvl="0" w:tplc="09DA38DA">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9" w15:restartNumberingAfterBreak="0">
    <w:nsid w:val="6FAD1261"/>
    <w:multiLevelType w:val="hybridMultilevel"/>
    <w:tmpl w:val="E23A71E4"/>
    <w:lvl w:ilvl="0" w:tplc="6E703B5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723C2EF7"/>
    <w:multiLevelType w:val="hybridMultilevel"/>
    <w:tmpl w:val="3E06FAC2"/>
    <w:lvl w:ilvl="0" w:tplc="1404379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6E157F2"/>
    <w:multiLevelType w:val="hybridMultilevel"/>
    <w:tmpl w:val="DBB89FA6"/>
    <w:lvl w:ilvl="0" w:tplc="BE429F9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2" w15:restartNumberingAfterBreak="0">
    <w:nsid w:val="79AB6AA5"/>
    <w:multiLevelType w:val="hybridMultilevel"/>
    <w:tmpl w:val="9E56F9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B6767DA"/>
    <w:multiLevelType w:val="hybridMultilevel"/>
    <w:tmpl w:val="E662C594"/>
    <w:lvl w:ilvl="0" w:tplc="8EC0FEF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15:restartNumberingAfterBreak="0">
    <w:nsid w:val="7C0C1BB0"/>
    <w:multiLevelType w:val="hybridMultilevel"/>
    <w:tmpl w:val="E3EC956A"/>
    <w:lvl w:ilvl="0" w:tplc="0E3C9454">
      <w:start w:val="1"/>
      <w:numFmt w:val="decimal"/>
      <w:lvlText w:val="%1)"/>
      <w:lvlJc w:val="left"/>
      <w:pPr>
        <w:ind w:left="720" w:hanging="360"/>
      </w:pPr>
      <w:rPr>
        <w:rFonts w:hint="default"/>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C563EC3"/>
    <w:multiLevelType w:val="hybridMultilevel"/>
    <w:tmpl w:val="89F876A6"/>
    <w:lvl w:ilvl="0" w:tplc="3760E83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7EBE1197"/>
    <w:multiLevelType w:val="hybridMultilevel"/>
    <w:tmpl w:val="EA4E3F7C"/>
    <w:lvl w:ilvl="0" w:tplc="987A0D4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15:restartNumberingAfterBreak="0">
    <w:nsid w:val="7F372B2D"/>
    <w:multiLevelType w:val="hybridMultilevel"/>
    <w:tmpl w:val="F0B84E76"/>
    <w:lvl w:ilvl="0" w:tplc="A5C4DF1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8" w15:restartNumberingAfterBreak="0">
    <w:nsid w:val="7FAF3763"/>
    <w:multiLevelType w:val="hybridMultilevel"/>
    <w:tmpl w:val="377841C4"/>
    <w:lvl w:ilvl="0" w:tplc="AE1AC9F4">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1"/>
  </w:num>
  <w:num w:numId="2">
    <w:abstractNumId w:val="24"/>
  </w:num>
  <w:num w:numId="3">
    <w:abstractNumId w:val="20"/>
  </w:num>
  <w:num w:numId="4">
    <w:abstractNumId w:val="26"/>
  </w:num>
  <w:num w:numId="5">
    <w:abstractNumId w:val="25"/>
  </w:num>
  <w:num w:numId="6">
    <w:abstractNumId w:val="12"/>
  </w:num>
  <w:num w:numId="7">
    <w:abstractNumId w:val="15"/>
  </w:num>
  <w:num w:numId="8">
    <w:abstractNumId w:val="17"/>
  </w:num>
  <w:num w:numId="9">
    <w:abstractNumId w:val="8"/>
  </w:num>
  <w:num w:numId="10">
    <w:abstractNumId w:val="4"/>
  </w:num>
  <w:num w:numId="11">
    <w:abstractNumId w:val="1"/>
  </w:num>
  <w:num w:numId="12">
    <w:abstractNumId w:val="18"/>
  </w:num>
  <w:num w:numId="13">
    <w:abstractNumId w:val="19"/>
  </w:num>
  <w:num w:numId="14">
    <w:abstractNumId w:val="13"/>
  </w:num>
  <w:num w:numId="15">
    <w:abstractNumId w:val="0"/>
  </w:num>
  <w:num w:numId="16">
    <w:abstractNumId w:val="2"/>
  </w:num>
  <w:num w:numId="17">
    <w:abstractNumId w:val="28"/>
  </w:num>
  <w:num w:numId="18">
    <w:abstractNumId w:val="27"/>
  </w:num>
  <w:num w:numId="19">
    <w:abstractNumId w:val="21"/>
  </w:num>
  <w:num w:numId="20">
    <w:abstractNumId w:val="5"/>
  </w:num>
  <w:num w:numId="21">
    <w:abstractNumId w:val="7"/>
  </w:num>
  <w:num w:numId="22">
    <w:abstractNumId w:val="22"/>
  </w:num>
  <w:num w:numId="23">
    <w:abstractNumId w:val="9"/>
  </w:num>
  <w:num w:numId="24">
    <w:abstractNumId w:val="3"/>
  </w:num>
  <w:num w:numId="25">
    <w:abstractNumId w:val="16"/>
  </w:num>
  <w:num w:numId="26">
    <w:abstractNumId w:val="14"/>
  </w:num>
  <w:num w:numId="27">
    <w:abstractNumId w:val="10"/>
  </w:num>
  <w:num w:numId="28">
    <w:abstractNumId w:val="23"/>
  </w:num>
  <w:num w:numId="2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CF"/>
    <w:rsid w:val="0001481E"/>
    <w:rsid w:val="00017335"/>
    <w:rsid w:val="000173F7"/>
    <w:rsid w:val="00022B75"/>
    <w:rsid w:val="00024DEC"/>
    <w:rsid w:val="00034414"/>
    <w:rsid w:val="00041BF6"/>
    <w:rsid w:val="000473AD"/>
    <w:rsid w:val="00057E0C"/>
    <w:rsid w:val="00061875"/>
    <w:rsid w:val="00065C19"/>
    <w:rsid w:val="00066D69"/>
    <w:rsid w:val="0007304E"/>
    <w:rsid w:val="00073F91"/>
    <w:rsid w:val="00081460"/>
    <w:rsid w:val="00093D37"/>
    <w:rsid w:val="000948D4"/>
    <w:rsid w:val="000A3F8B"/>
    <w:rsid w:val="000A5834"/>
    <w:rsid w:val="000A758C"/>
    <w:rsid w:val="000A7AC8"/>
    <w:rsid w:val="000B6C12"/>
    <w:rsid w:val="000C01B5"/>
    <w:rsid w:val="000C0D39"/>
    <w:rsid w:val="000C188A"/>
    <w:rsid w:val="000C7C08"/>
    <w:rsid w:val="000D165D"/>
    <w:rsid w:val="000D1CA2"/>
    <w:rsid w:val="000D1FB2"/>
    <w:rsid w:val="000D2476"/>
    <w:rsid w:val="000D4731"/>
    <w:rsid w:val="000E1A27"/>
    <w:rsid w:val="000F58C8"/>
    <w:rsid w:val="000F59BF"/>
    <w:rsid w:val="000F5D77"/>
    <w:rsid w:val="001003E6"/>
    <w:rsid w:val="001013BA"/>
    <w:rsid w:val="0010158E"/>
    <w:rsid w:val="001037A3"/>
    <w:rsid w:val="00103E1F"/>
    <w:rsid w:val="001040CD"/>
    <w:rsid w:val="00104588"/>
    <w:rsid w:val="001045C2"/>
    <w:rsid w:val="001061B1"/>
    <w:rsid w:val="00107AF0"/>
    <w:rsid w:val="001126C7"/>
    <w:rsid w:val="00122226"/>
    <w:rsid w:val="001230F6"/>
    <w:rsid w:val="001269FA"/>
    <w:rsid w:val="001319A7"/>
    <w:rsid w:val="00131AA1"/>
    <w:rsid w:val="00132791"/>
    <w:rsid w:val="00132AD0"/>
    <w:rsid w:val="00134FB2"/>
    <w:rsid w:val="00143A40"/>
    <w:rsid w:val="00144A30"/>
    <w:rsid w:val="00146398"/>
    <w:rsid w:val="00151F76"/>
    <w:rsid w:val="00164527"/>
    <w:rsid w:val="001664B0"/>
    <w:rsid w:val="00174A06"/>
    <w:rsid w:val="001773BF"/>
    <w:rsid w:val="00177EBE"/>
    <w:rsid w:val="00191F3D"/>
    <w:rsid w:val="001A47CE"/>
    <w:rsid w:val="001A73EF"/>
    <w:rsid w:val="001B248F"/>
    <w:rsid w:val="001B3CA7"/>
    <w:rsid w:val="001C1A47"/>
    <w:rsid w:val="001C41D7"/>
    <w:rsid w:val="001C491B"/>
    <w:rsid w:val="001C5E23"/>
    <w:rsid w:val="001C7E3E"/>
    <w:rsid w:val="001D4532"/>
    <w:rsid w:val="001D6424"/>
    <w:rsid w:val="001E3A19"/>
    <w:rsid w:val="001F7C8C"/>
    <w:rsid w:val="002017C6"/>
    <w:rsid w:val="00201AFD"/>
    <w:rsid w:val="00201BBC"/>
    <w:rsid w:val="0020275E"/>
    <w:rsid w:val="002137EE"/>
    <w:rsid w:val="00214B75"/>
    <w:rsid w:val="00234AD4"/>
    <w:rsid w:val="00243CE4"/>
    <w:rsid w:val="00255EF8"/>
    <w:rsid w:val="00271EA3"/>
    <w:rsid w:val="00276575"/>
    <w:rsid w:val="00281EE7"/>
    <w:rsid w:val="002A685B"/>
    <w:rsid w:val="002A724F"/>
    <w:rsid w:val="002B0CDC"/>
    <w:rsid w:val="002B3633"/>
    <w:rsid w:val="002C3750"/>
    <w:rsid w:val="002C6171"/>
    <w:rsid w:val="002C7747"/>
    <w:rsid w:val="002D162C"/>
    <w:rsid w:val="002D6EF0"/>
    <w:rsid w:val="002D6F0F"/>
    <w:rsid w:val="002D7D3A"/>
    <w:rsid w:val="002E3D67"/>
    <w:rsid w:val="002E52DA"/>
    <w:rsid w:val="002E7388"/>
    <w:rsid w:val="002F11EE"/>
    <w:rsid w:val="002F67AE"/>
    <w:rsid w:val="003019F5"/>
    <w:rsid w:val="00303CAD"/>
    <w:rsid w:val="00304EF7"/>
    <w:rsid w:val="00312058"/>
    <w:rsid w:val="003132FB"/>
    <w:rsid w:val="00316A07"/>
    <w:rsid w:val="00325F0B"/>
    <w:rsid w:val="00331C57"/>
    <w:rsid w:val="00333DAF"/>
    <w:rsid w:val="00336811"/>
    <w:rsid w:val="00337E24"/>
    <w:rsid w:val="003420A2"/>
    <w:rsid w:val="00343926"/>
    <w:rsid w:val="00346DD1"/>
    <w:rsid w:val="0034700F"/>
    <w:rsid w:val="00347B53"/>
    <w:rsid w:val="00353B0E"/>
    <w:rsid w:val="003568A7"/>
    <w:rsid w:val="00362383"/>
    <w:rsid w:val="00364ACF"/>
    <w:rsid w:val="00365C14"/>
    <w:rsid w:val="00365F03"/>
    <w:rsid w:val="00372E4B"/>
    <w:rsid w:val="003749EE"/>
    <w:rsid w:val="0037793F"/>
    <w:rsid w:val="00380C12"/>
    <w:rsid w:val="00382EC4"/>
    <w:rsid w:val="00391852"/>
    <w:rsid w:val="0039588D"/>
    <w:rsid w:val="00397DD1"/>
    <w:rsid w:val="003A0755"/>
    <w:rsid w:val="003A11A8"/>
    <w:rsid w:val="003A41D4"/>
    <w:rsid w:val="003A5853"/>
    <w:rsid w:val="003B1033"/>
    <w:rsid w:val="003B10D7"/>
    <w:rsid w:val="003B1452"/>
    <w:rsid w:val="003C3C6C"/>
    <w:rsid w:val="003C58FC"/>
    <w:rsid w:val="003C684E"/>
    <w:rsid w:val="003D0FFB"/>
    <w:rsid w:val="003D2915"/>
    <w:rsid w:val="003D64C9"/>
    <w:rsid w:val="003D7B08"/>
    <w:rsid w:val="003F45E6"/>
    <w:rsid w:val="003F6819"/>
    <w:rsid w:val="003F7BEB"/>
    <w:rsid w:val="00404A13"/>
    <w:rsid w:val="00410CBA"/>
    <w:rsid w:val="00410D01"/>
    <w:rsid w:val="00414F6D"/>
    <w:rsid w:val="00415E7E"/>
    <w:rsid w:val="004214CF"/>
    <w:rsid w:val="00423622"/>
    <w:rsid w:val="00424073"/>
    <w:rsid w:val="0042492A"/>
    <w:rsid w:val="00424DAA"/>
    <w:rsid w:val="0043131D"/>
    <w:rsid w:val="0043486F"/>
    <w:rsid w:val="00434FBE"/>
    <w:rsid w:val="00435CF9"/>
    <w:rsid w:val="004546BC"/>
    <w:rsid w:val="004566A8"/>
    <w:rsid w:val="0046144E"/>
    <w:rsid w:val="00462B7C"/>
    <w:rsid w:val="004668DD"/>
    <w:rsid w:val="004706DE"/>
    <w:rsid w:val="004739E4"/>
    <w:rsid w:val="00480139"/>
    <w:rsid w:val="00480C50"/>
    <w:rsid w:val="00485038"/>
    <w:rsid w:val="004923C1"/>
    <w:rsid w:val="004923CE"/>
    <w:rsid w:val="004A0174"/>
    <w:rsid w:val="004A2568"/>
    <w:rsid w:val="004A4892"/>
    <w:rsid w:val="004A7863"/>
    <w:rsid w:val="004C0448"/>
    <w:rsid w:val="004D0305"/>
    <w:rsid w:val="004D3FBD"/>
    <w:rsid w:val="004E1A8E"/>
    <w:rsid w:val="004E4543"/>
    <w:rsid w:val="004F4BD2"/>
    <w:rsid w:val="004F7221"/>
    <w:rsid w:val="004F7224"/>
    <w:rsid w:val="004F7246"/>
    <w:rsid w:val="00502D5A"/>
    <w:rsid w:val="005113F8"/>
    <w:rsid w:val="00513BAD"/>
    <w:rsid w:val="005163D0"/>
    <w:rsid w:val="0052245C"/>
    <w:rsid w:val="00522873"/>
    <w:rsid w:val="00523F00"/>
    <w:rsid w:val="005254B2"/>
    <w:rsid w:val="005269AD"/>
    <w:rsid w:val="00531010"/>
    <w:rsid w:val="0054320B"/>
    <w:rsid w:val="005435AB"/>
    <w:rsid w:val="005520AF"/>
    <w:rsid w:val="005540D3"/>
    <w:rsid w:val="00565EC7"/>
    <w:rsid w:val="005675EA"/>
    <w:rsid w:val="00567F55"/>
    <w:rsid w:val="00572DC9"/>
    <w:rsid w:val="005763BF"/>
    <w:rsid w:val="00577C64"/>
    <w:rsid w:val="00580015"/>
    <w:rsid w:val="00583083"/>
    <w:rsid w:val="00585E31"/>
    <w:rsid w:val="00590A52"/>
    <w:rsid w:val="00595CBE"/>
    <w:rsid w:val="005969FC"/>
    <w:rsid w:val="00596FED"/>
    <w:rsid w:val="005A3332"/>
    <w:rsid w:val="005A7039"/>
    <w:rsid w:val="005A7EB9"/>
    <w:rsid w:val="005B6C6D"/>
    <w:rsid w:val="005C01F8"/>
    <w:rsid w:val="005C2121"/>
    <w:rsid w:val="005C5C7D"/>
    <w:rsid w:val="005D10E8"/>
    <w:rsid w:val="005D1215"/>
    <w:rsid w:val="005D475F"/>
    <w:rsid w:val="005E75F4"/>
    <w:rsid w:val="005F60DF"/>
    <w:rsid w:val="006017E7"/>
    <w:rsid w:val="00603B2A"/>
    <w:rsid w:val="006054B6"/>
    <w:rsid w:val="00610A89"/>
    <w:rsid w:val="00611ACD"/>
    <w:rsid w:val="00615239"/>
    <w:rsid w:val="00616DF9"/>
    <w:rsid w:val="0062291D"/>
    <w:rsid w:val="00623708"/>
    <w:rsid w:val="0062394A"/>
    <w:rsid w:val="00625E1D"/>
    <w:rsid w:val="00626898"/>
    <w:rsid w:val="006312BA"/>
    <w:rsid w:val="006365A1"/>
    <w:rsid w:val="00636E43"/>
    <w:rsid w:val="006446DB"/>
    <w:rsid w:val="006530EC"/>
    <w:rsid w:val="00661F5B"/>
    <w:rsid w:val="0067448A"/>
    <w:rsid w:val="00677B15"/>
    <w:rsid w:val="00687027"/>
    <w:rsid w:val="006873A5"/>
    <w:rsid w:val="00691B68"/>
    <w:rsid w:val="006A3317"/>
    <w:rsid w:val="006A3CF6"/>
    <w:rsid w:val="006A3F21"/>
    <w:rsid w:val="006A5CF0"/>
    <w:rsid w:val="006B0D7E"/>
    <w:rsid w:val="006B4A1A"/>
    <w:rsid w:val="006B6180"/>
    <w:rsid w:val="006B61B8"/>
    <w:rsid w:val="006C4EDF"/>
    <w:rsid w:val="006D17AC"/>
    <w:rsid w:val="006D384C"/>
    <w:rsid w:val="006D67AB"/>
    <w:rsid w:val="006E25ED"/>
    <w:rsid w:val="006E77CE"/>
    <w:rsid w:val="006F0B13"/>
    <w:rsid w:val="006F3382"/>
    <w:rsid w:val="00702DB7"/>
    <w:rsid w:val="00706389"/>
    <w:rsid w:val="00711C2C"/>
    <w:rsid w:val="00711E27"/>
    <w:rsid w:val="00714497"/>
    <w:rsid w:val="007226DF"/>
    <w:rsid w:val="00725AC1"/>
    <w:rsid w:val="007320CA"/>
    <w:rsid w:val="00732327"/>
    <w:rsid w:val="00733090"/>
    <w:rsid w:val="0073353F"/>
    <w:rsid w:val="00735F1E"/>
    <w:rsid w:val="00736405"/>
    <w:rsid w:val="00750363"/>
    <w:rsid w:val="0075075D"/>
    <w:rsid w:val="00751138"/>
    <w:rsid w:val="0075642B"/>
    <w:rsid w:val="00761A31"/>
    <w:rsid w:val="0076223C"/>
    <w:rsid w:val="00767647"/>
    <w:rsid w:val="00777AD5"/>
    <w:rsid w:val="00777B95"/>
    <w:rsid w:val="00777E66"/>
    <w:rsid w:val="00784621"/>
    <w:rsid w:val="00787B1B"/>
    <w:rsid w:val="00795797"/>
    <w:rsid w:val="00796489"/>
    <w:rsid w:val="007A1289"/>
    <w:rsid w:val="007A3F09"/>
    <w:rsid w:val="007A4BC0"/>
    <w:rsid w:val="007B21F3"/>
    <w:rsid w:val="007C077C"/>
    <w:rsid w:val="007D101A"/>
    <w:rsid w:val="007E3221"/>
    <w:rsid w:val="007E4AAA"/>
    <w:rsid w:val="007F30DC"/>
    <w:rsid w:val="00810A1C"/>
    <w:rsid w:val="00812C4E"/>
    <w:rsid w:val="0081434B"/>
    <w:rsid w:val="00817A2A"/>
    <w:rsid w:val="008217A3"/>
    <w:rsid w:val="00825271"/>
    <w:rsid w:val="00826E0A"/>
    <w:rsid w:val="00843FF9"/>
    <w:rsid w:val="008563F1"/>
    <w:rsid w:val="008616EF"/>
    <w:rsid w:val="00865677"/>
    <w:rsid w:val="00867CE1"/>
    <w:rsid w:val="008762FE"/>
    <w:rsid w:val="008868B5"/>
    <w:rsid w:val="008920C0"/>
    <w:rsid w:val="00894402"/>
    <w:rsid w:val="0089608E"/>
    <w:rsid w:val="008A42ED"/>
    <w:rsid w:val="008E198C"/>
    <w:rsid w:val="008E2DC5"/>
    <w:rsid w:val="008E2E7A"/>
    <w:rsid w:val="008E30BB"/>
    <w:rsid w:val="008E64D2"/>
    <w:rsid w:val="008E678A"/>
    <w:rsid w:val="008F1EBF"/>
    <w:rsid w:val="008F75C7"/>
    <w:rsid w:val="00901CF4"/>
    <w:rsid w:val="00904622"/>
    <w:rsid w:val="0090604C"/>
    <w:rsid w:val="00906D7D"/>
    <w:rsid w:val="00913DE0"/>
    <w:rsid w:val="0092180E"/>
    <w:rsid w:val="00927509"/>
    <w:rsid w:val="00934FED"/>
    <w:rsid w:val="00935470"/>
    <w:rsid w:val="00936624"/>
    <w:rsid w:val="00937013"/>
    <w:rsid w:val="009407DC"/>
    <w:rsid w:val="009411DF"/>
    <w:rsid w:val="0094221C"/>
    <w:rsid w:val="00943ECF"/>
    <w:rsid w:val="00944154"/>
    <w:rsid w:val="00947486"/>
    <w:rsid w:val="00955600"/>
    <w:rsid w:val="00955DA4"/>
    <w:rsid w:val="009568BA"/>
    <w:rsid w:val="00957974"/>
    <w:rsid w:val="0096666F"/>
    <w:rsid w:val="0096671B"/>
    <w:rsid w:val="00967F13"/>
    <w:rsid w:val="00973284"/>
    <w:rsid w:val="00973B26"/>
    <w:rsid w:val="00977E46"/>
    <w:rsid w:val="00983D50"/>
    <w:rsid w:val="00986918"/>
    <w:rsid w:val="0099797E"/>
    <w:rsid w:val="00997D51"/>
    <w:rsid w:val="009A21F6"/>
    <w:rsid w:val="009A2D80"/>
    <w:rsid w:val="009A7D39"/>
    <w:rsid w:val="009B3A3E"/>
    <w:rsid w:val="009B6084"/>
    <w:rsid w:val="009B74DF"/>
    <w:rsid w:val="009C397F"/>
    <w:rsid w:val="009D381E"/>
    <w:rsid w:val="009D5F3A"/>
    <w:rsid w:val="009E6E05"/>
    <w:rsid w:val="009E7162"/>
    <w:rsid w:val="009E7DB8"/>
    <w:rsid w:val="009F3FB8"/>
    <w:rsid w:val="00A0202C"/>
    <w:rsid w:val="00A0266A"/>
    <w:rsid w:val="00A02749"/>
    <w:rsid w:val="00A028B3"/>
    <w:rsid w:val="00A06968"/>
    <w:rsid w:val="00A16433"/>
    <w:rsid w:val="00A27575"/>
    <w:rsid w:val="00A3207E"/>
    <w:rsid w:val="00A32C9F"/>
    <w:rsid w:val="00A37009"/>
    <w:rsid w:val="00A432F4"/>
    <w:rsid w:val="00A570E4"/>
    <w:rsid w:val="00A6361F"/>
    <w:rsid w:val="00A63CAF"/>
    <w:rsid w:val="00A6497D"/>
    <w:rsid w:val="00A70AEC"/>
    <w:rsid w:val="00A744F7"/>
    <w:rsid w:val="00A83C2D"/>
    <w:rsid w:val="00A93F6B"/>
    <w:rsid w:val="00A9541D"/>
    <w:rsid w:val="00A95741"/>
    <w:rsid w:val="00AA4B52"/>
    <w:rsid w:val="00AA5F0C"/>
    <w:rsid w:val="00AA7063"/>
    <w:rsid w:val="00AB0E25"/>
    <w:rsid w:val="00AB324D"/>
    <w:rsid w:val="00AB4D3A"/>
    <w:rsid w:val="00AC2AFB"/>
    <w:rsid w:val="00AC65F2"/>
    <w:rsid w:val="00AC7B2D"/>
    <w:rsid w:val="00AD1B0F"/>
    <w:rsid w:val="00AE6DE8"/>
    <w:rsid w:val="00AF1CE8"/>
    <w:rsid w:val="00AF6892"/>
    <w:rsid w:val="00AF7FB2"/>
    <w:rsid w:val="00B01C67"/>
    <w:rsid w:val="00B170E9"/>
    <w:rsid w:val="00B21D0D"/>
    <w:rsid w:val="00B30344"/>
    <w:rsid w:val="00B53226"/>
    <w:rsid w:val="00B5405F"/>
    <w:rsid w:val="00B54FC9"/>
    <w:rsid w:val="00B563E0"/>
    <w:rsid w:val="00B60143"/>
    <w:rsid w:val="00B65F39"/>
    <w:rsid w:val="00B67BC0"/>
    <w:rsid w:val="00B71C3B"/>
    <w:rsid w:val="00B72BC5"/>
    <w:rsid w:val="00B73CCD"/>
    <w:rsid w:val="00B746FC"/>
    <w:rsid w:val="00B760BB"/>
    <w:rsid w:val="00B83E2D"/>
    <w:rsid w:val="00B875FB"/>
    <w:rsid w:val="00B91169"/>
    <w:rsid w:val="00BA11A1"/>
    <w:rsid w:val="00BA5778"/>
    <w:rsid w:val="00BB121A"/>
    <w:rsid w:val="00BC1AAE"/>
    <w:rsid w:val="00BC4191"/>
    <w:rsid w:val="00BC4E24"/>
    <w:rsid w:val="00BD0A9A"/>
    <w:rsid w:val="00BD2A4B"/>
    <w:rsid w:val="00BD418D"/>
    <w:rsid w:val="00BD52A9"/>
    <w:rsid w:val="00BD5B03"/>
    <w:rsid w:val="00BE047C"/>
    <w:rsid w:val="00BE0F62"/>
    <w:rsid w:val="00BE5F7F"/>
    <w:rsid w:val="00BE77E6"/>
    <w:rsid w:val="00BF2FF3"/>
    <w:rsid w:val="00BF35AB"/>
    <w:rsid w:val="00BF484B"/>
    <w:rsid w:val="00BF5339"/>
    <w:rsid w:val="00BF7261"/>
    <w:rsid w:val="00BF79E2"/>
    <w:rsid w:val="00C11BB8"/>
    <w:rsid w:val="00C14B73"/>
    <w:rsid w:val="00C204C5"/>
    <w:rsid w:val="00C219DF"/>
    <w:rsid w:val="00C24BB9"/>
    <w:rsid w:val="00C27105"/>
    <w:rsid w:val="00C3006D"/>
    <w:rsid w:val="00C40282"/>
    <w:rsid w:val="00C52A29"/>
    <w:rsid w:val="00C5522B"/>
    <w:rsid w:val="00C66547"/>
    <w:rsid w:val="00C711C8"/>
    <w:rsid w:val="00C7127F"/>
    <w:rsid w:val="00C921F1"/>
    <w:rsid w:val="00C94886"/>
    <w:rsid w:val="00C95BE0"/>
    <w:rsid w:val="00CA211B"/>
    <w:rsid w:val="00CA31DC"/>
    <w:rsid w:val="00CA50B8"/>
    <w:rsid w:val="00CA60C3"/>
    <w:rsid w:val="00CA7DC9"/>
    <w:rsid w:val="00CB5BF8"/>
    <w:rsid w:val="00CC4FED"/>
    <w:rsid w:val="00CD0C76"/>
    <w:rsid w:val="00CD1BB3"/>
    <w:rsid w:val="00CD5194"/>
    <w:rsid w:val="00CD7D15"/>
    <w:rsid w:val="00CE0314"/>
    <w:rsid w:val="00CF1944"/>
    <w:rsid w:val="00CF5A80"/>
    <w:rsid w:val="00CF7603"/>
    <w:rsid w:val="00D01835"/>
    <w:rsid w:val="00D032E9"/>
    <w:rsid w:val="00D0584B"/>
    <w:rsid w:val="00D13DF6"/>
    <w:rsid w:val="00D24F3E"/>
    <w:rsid w:val="00D27564"/>
    <w:rsid w:val="00D34A2D"/>
    <w:rsid w:val="00D34DAF"/>
    <w:rsid w:val="00D401A1"/>
    <w:rsid w:val="00D42BBD"/>
    <w:rsid w:val="00D45EE5"/>
    <w:rsid w:val="00D5137C"/>
    <w:rsid w:val="00D51752"/>
    <w:rsid w:val="00D53EA2"/>
    <w:rsid w:val="00D56655"/>
    <w:rsid w:val="00D56C6A"/>
    <w:rsid w:val="00D642E3"/>
    <w:rsid w:val="00D71276"/>
    <w:rsid w:val="00D75FCC"/>
    <w:rsid w:val="00D8117E"/>
    <w:rsid w:val="00D869FD"/>
    <w:rsid w:val="00D94509"/>
    <w:rsid w:val="00DA1F43"/>
    <w:rsid w:val="00DB12DF"/>
    <w:rsid w:val="00DB324B"/>
    <w:rsid w:val="00DB3DBB"/>
    <w:rsid w:val="00DC141B"/>
    <w:rsid w:val="00DC2696"/>
    <w:rsid w:val="00DC3B55"/>
    <w:rsid w:val="00DC3CEB"/>
    <w:rsid w:val="00DC59F6"/>
    <w:rsid w:val="00DE0CE6"/>
    <w:rsid w:val="00DE6DEE"/>
    <w:rsid w:val="00DE7CAB"/>
    <w:rsid w:val="00DF228E"/>
    <w:rsid w:val="00DF39F8"/>
    <w:rsid w:val="00DF4D4E"/>
    <w:rsid w:val="00E041CB"/>
    <w:rsid w:val="00E11454"/>
    <w:rsid w:val="00E11A46"/>
    <w:rsid w:val="00E35ED8"/>
    <w:rsid w:val="00E36FA0"/>
    <w:rsid w:val="00E43396"/>
    <w:rsid w:val="00E5418F"/>
    <w:rsid w:val="00E67CFF"/>
    <w:rsid w:val="00E84457"/>
    <w:rsid w:val="00E91A36"/>
    <w:rsid w:val="00E924D9"/>
    <w:rsid w:val="00E93520"/>
    <w:rsid w:val="00EA2509"/>
    <w:rsid w:val="00EA3B03"/>
    <w:rsid w:val="00EB3182"/>
    <w:rsid w:val="00EB3E8F"/>
    <w:rsid w:val="00EC7112"/>
    <w:rsid w:val="00ED7DF2"/>
    <w:rsid w:val="00EE013F"/>
    <w:rsid w:val="00EE4570"/>
    <w:rsid w:val="00EE4583"/>
    <w:rsid w:val="00EE611E"/>
    <w:rsid w:val="00EF2337"/>
    <w:rsid w:val="00EF4DC5"/>
    <w:rsid w:val="00EF6134"/>
    <w:rsid w:val="00F014FD"/>
    <w:rsid w:val="00F11818"/>
    <w:rsid w:val="00F22DE9"/>
    <w:rsid w:val="00F22F8A"/>
    <w:rsid w:val="00F3172E"/>
    <w:rsid w:val="00F31FF5"/>
    <w:rsid w:val="00F32760"/>
    <w:rsid w:val="00F42309"/>
    <w:rsid w:val="00F4371F"/>
    <w:rsid w:val="00F47A2A"/>
    <w:rsid w:val="00F5318B"/>
    <w:rsid w:val="00F75763"/>
    <w:rsid w:val="00F823B3"/>
    <w:rsid w:val="00F904AF"/>
    <w:rsid w:val="00F944C6"/>
    <w:rsid w:val="00FA28F7"/>
    <w:rsid w:val="00FB2FE7"/>
    <w:rsid w:val="00FB7042"/>
    <w:rsid w:val="00FC01EF"/>
    <w:rsid w:val="00FC481E"/>
    <w:rsid w:val="00FC7637"/>
    <w:rsid w:val="00FC7E11"/>
    <w:rsid w:val="00FD0C66"/>
    <w:rsid w:val="00FD2A5C"/>
    <w:rsid w:val="00FD58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9BFDA"/>
  <w15:chartTrackingRefBased/>
  <w15:docId w15:val="{D8E3876B-50E6-4030-A1A0-717FE0CD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73CCD"/>
    <w:pPr>
      <w:spacing w:after="0" w:line="240" w:lineRule="auto"/>
    </w:pPr>
  </w:style>
  <w:style w:type="paragraph" w:styleId="Notedebasdepage">
    <w:name w:val="footnote text"/>
    <w:basedOn w:val="Normal"/>
    <w:link w:val="NotedebasdepageCar"/>
    <w:uiPriority w:val="99"/>
    <w:semiHidden/>
    <w:unhideWhenUsed/>
    <w:rsid w:val="00A0696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06968"/>
    <w:rPr>
      <w:sz w:val="20"/>
      <w:szCs w:val="20"/>
    </w:rPr>
  </w:style>
  <w:style w:type="character" w:styleId="Appelnotedebasdep">
    <w:name w:val="footnote reference"/>
    <w:basedOn w:val="Policepardfaut"/>
    <w:uiPriority w:val="99"/>
    <w:semiHidden/>
    <w:unhideWhenUsed/>
    <w:rsid w:val="00A06968"/>
    <w:rPr>
      <w:vertAlign w:val="superscript"/>
    </w:rPr>
  </w:style>
  <w:style w:type="character" w:styleId="Lienhypertexte">
    <w:name w:val="Hyperlink"/>
    <w:basedOn w:val="Policepardfaut"/>
    <w:uiPriority w:val="99"/>
    <w:unhideWhenUsed/>
    <w:rsid w:val="0096671B"/>
    <w:rPr>
      <w:color w:val="0000FF"/>
      <w:u w:val="single"/>
    </w:rPr>
  </w:style>
  <w:style w:type="paragraph" w:styleId="Paragraphedeliste">
    <w:name w:val="List Paragraph"/>
    <w:basedOn w:val="Normal"/>
    <w:uiPriority w:val="34"/>
    <w:qFormat/>
    <w:rsid w:val="00CD5194"/>
    <w:pPr>
      <w:ind w:left="720"/>
      <w:contextualSpacing/>
    </w:pPr>
  </w:style>
  <w:style w:type="paragraph" w:styleId="En-tte">
    <w:name w:val="header"/>
    <w:basedOn w:val="Normal"/>
    <w:link w:val="En-tteCar"/>
    <w:uiPriority w:val="99"/>
    <w:unhideWhenUsed/>
    <w:rsid w:val="004F7224"/>
    <w:pPr>
      <w:tabs>
        <w:tab w:val="center" w:pos="4536"/>
        <w:tab w:val="right" w:pos="9072"/>
      </w:tabs>
      <w:spacing w:after="0" w:line="240" w:lineRule="auto"/>
    </w:pPr>
  </w:style>
  <w:style w:type="character" w:customStyle="1" w:styleId="En-tteCar">
    <w:name w:val="En-tête Car"/>
    <w:basedOn w:val="Policepardfaut"/>
    <w:link w:val="En-tte"/>
    <w:uiPriority w:val="99"/>
    <w:rsid w:val="004F7224"/>
  </w:style>
  <w:style w:type="paragraph" w:styleId="Pieddepage">
    <w:name w:val="footer"/>
    <w:basedOn w:val="Normal"/>
    <w:link w:val="PieddepageCar"/>
    <w:uiPriority w:val="99"/>
    <w:unhideWhenUsed/>
    <w:rsid w:val="004F72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224"/>
  </w:style>
  <w:style w:type="character" w:styleId="Mentionnonrsolue">
    <w:name w:val="Unresolved Mention"/>
    <w:basedOn w:val="Policepardfaut"/>
    <w:uiPriority w:val="99"/>
    <w:semiHidden/>
    <w:unhideWhenUsed/>
    <w:rsid w:val="00777E66"/>
    <w:rPr>
      <w:color w:val="605E5C"/>
      <w:shd w:val="clear" w:color="auto" w:fill="E1DFDD"/>
    </w:rPr>
  </w:style>
  <w:style w:type="character" w:styleId="Textedelespacerserv">
    <w:name w:val="Placeholder Text"/>
    <w:basedOn w:val="Policepardfaut"/>
    <w:uiPriority w:val="99"/>
    <w:semiHidden/>
    <w:rsid w:val="00F31FF5"/>
    <w:rPr>
      <w:color w:val="808080"/>
    </w:rPr>
  </w:style>
  <w:style w:type="character" w:styleId="Lienhypertextesuivivisit">
    <w:name w:val="FollowedHyperlink"/>
    <w:basedOn w:val="Policepardfaut"/>
    <w:uiPriority w:val="99"/>
    <w:semiHidden/>
    <w:unhideWhenUsed/>
    <w:rsid w:val="00CA31DC"/>
    <w:rPr>
      <w:color w:val="954F72" w:themeColor="followedHyperlink"/>
      <w:u w:val="single"/>
    </w:rPr>
  </w:style>
  <w:style w:type="table" w:styleId="Grilledutableau">
    <w:name w:val="Table Grid"/>
    <w:basedOn w:val="TableauNormal"/>
    <w:uiPriority w:val="39"/>
    <w:rsid w:val="006F3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5231">
      <w:bodyDiv w:val="1"/>
      <w:marLeft w:val="0"/>
      <w:marRight w:val="0"/>
      <w:marTop w:val="0"/>
      <w:marBottom w:val="0"/>
      <w:divBdr>
        <w:top w:val="none" w:sz="0" w:space="0" w:color="auto"/>
        <w:left w:val="none" w:sz="0" w:space="0" w:color="auto"/>
        <w:bottom w:val="none" w:sz="0" w:space="0" w:color="auto"/>
        <w:right w:val="none" w:sz="0" w:space="0" w:color="auto"/>
      </w:divBdr>
    </w:div>
    <w:div w:id="816723639">
      <w:bodyDiv w:val="1"/>
      <w:marLeft w:val="0"/>
      <w:marRight w:val="0"/>
      <w:marTop w:val="0"/>
      <w:marBottom w:val="0"/>
      <w:divBdr>
        <w:top w:val="none" w:sz="0" w:space="0" w:color="auto"/>
        <w:left w:val="none" w:sz="0" w:space="0" w:color="auto"/>
        <w:bottom w:val="none" w:sz="0" w:space="0" w:color="auto"/>
        <w:right w:val="none" w:sz="0" w:space="0" w:color="auto"/>
      </w:divBdr>
    </w:div>
    <w:div w:id="1063872506">
      <w:bodyDiv w:val="1"/>
      <w:marLeft w:val="0"/>
      <w:marRight w:val="0"/>
      <w:marTop w:val="0"/>
      <w:marBottom w:val="0"/>
      <w:divBdr>
        <w:top w:val="none" w:sz="0" w:space="0" w:color="auto"/>
        <w:left w:val="none" w:sz="0" w:space="0" w:color="auto"/>
        <w:bottom w:val="none" w:sz="0" w:space="0" w:color="auto"/>
        <w:right w:val="none" w:sz="0" w:space="0" w:color="auto"/>
      </w:divBdr>
    </w:div>
    <w:div w:id="1070079657">
      <w:bodyDiv w:val="1"/>
      <w:marLeft w:val="0"/>
      <w:marRight w:val="0"/>
      <w:marTop w:val="0"/>
      <w:marBottom w:val="0"/>
      <w:divBdr>
        <w:top w:val="none" w:sz="0" w:space="0" w:color="auto"/>
        <w:left w:val="none" w:sz="0" w:space="0" w:color="auto"/>
        <w:bottom w:val="none" w:sz="0" w:space="0" w:color="auto"/>
        <w:right w:val="none" w:sz="0" w:space="0" w:color="auto"/>
      </w:divBdr>
    </w:div>
    <w:div w:id="1601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ique-chimie.discip.ac-caen.fr/IMG/pdf/acides_et_bases.pdf"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2NAp_Qxrnn0?t=3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culturesciences.chimie.ens.fr/la-chimie-du-go%C3%BB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D5DE3-17CE-4944-9A41-A75404223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6277</TotalTime>
  <Pages>6</Pages>
  <Words>2090</Words>
  <Characters>11501</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BONNEMORT</dc:creator>
  <cp:keywords/>
  <dc:description/>
  <cp:lastModifiedBy>Rémy BONNEMORT</cp:lastModifiedBy>
  <cp:revision>269</cp:revision>
  <dcterms:created xsi:type="dcterms:W3CDTF">2020-03-15T12:13:00Z</dcterms:created>
  <dcterms:modified xsi:type="dcterms:W3CDTF">2020-06-15T10:30:00Z</dcterms:modified>
</cp:coreProperties>
</file>