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5" w:rsidRPr="00404570" w:rsidRDefault="00BD1649" w:rsidP="00BD1649">
      <w:pPr>
        <w:jc w:val="center"/>
        <w:rPr>
          <w:color w:val="FF0000"/>
        </w:rPr>
      </w:pPr>
      <w:r w:rsidRPr="00404570">
        <w:rPr>
          <w:color w:val="FF0000"/>
        </w:rPr>
        <w:t>LC 2</w:t>
      </w:r>
      <w:r w:rsidR="009D259A" w:rsidRPr="00404570">
        <w:rPr>
          <w:color w:val="FF0000"/>
        </w:rPr>
        <w:t>2 - Cinétique homogène</w:t>
      </w:r>
    </w:p>
    <w:p w:rsidR="00BD1649" w:rsidRDefault="00BD1649" w:rsidP="00BD1649"/>
    <w:p w:rsidR="006E35C5" w:rsidRDefault="00BD1649" w:rsidP="00BD1649">
      <w:r w:rsidRPr="005C747D">
        <w:rPr>
          <w:u w:val="single"/>
        </w:rPr>
        <w:t>Niveau</w:t>
      </w:r>
      <w:r>
        <w:t> : CPGE</w:t>
      </w:r>
    </w:p>
    <w:p w:rsidR="00BD1649" w:rsidRPr="002B2737" w:rsidRDefault="00BD1649" w:rsidP="00BD1649">
      <w:r w:rsidRPr="005C747D">
        <w:rPr>
          <w:u w:val="single"/>
        </w:rPr>
        <w:t>Prérequis</w:t>
      </w:r>
      <w:r w:rsidR="001A004C">
        <w:t> : Spectrométrie UV visible, conductimétrie</w:t>
      </w:r>
    </w:p>
    <w:p w:rsidR="00BD1649" w:rsidRDefault="00BD1649" w:rsidP="00BD1649"/>
    <w:p w:rsidR="009D259A" w:rsidRDefault="002B2737" w:rsidP="00BD1649">
      <w:r w:rsidRPr="005C747D">
        <w:rPr>
          <w:u w:val="single"/>
        </w:rPr>
        <w:t>Biblio</w:t>
      </w:r>
      <w:r>
        <w:t xml:space="preserve"> : </w:t>
      </w:r>
    </w:p>
    <w:p w:rsidR="004A0DC2" w:rsidRDefault="004A0DC2" w:rsidP="00BD1649">
      <w:r>
        <w:t>[1] Dunod, MPSI PTSI, Edition 2013</w:t>
      </w:r>
    </w:p>
    <w:p w:rsidR="004A0DC2" w:rsidRDefault="00F509B3" w:rsidP="00BD1649">
      <w:r>
        <w:t xml:space="preserve">[2] </w:t>
      </w:r>
      <w:proofErr w:type="spellStart"/>
      <w:r>
        <w:t>Hprépa</w:t>
      </w:r>
      <w:proofErr w:type="spellEnd"/>
      <w:r>
        <w:t>, Chimie 1</w:t>
      </w:r>
      <w:r w:rsidRPr="00F509B3">
        <w:rPr>
          <w:vertAlign w:val="superscript"/>
        </w:rPr>
        <w:t>ère</w:t>
      </w:r>
      <w:r>
        <w:t xml:space="preserve"> année, MPSI-PTSI, </w:t>
      </w:r>
      <w:r w:rsidR="004A0DC2">
        <w:t xml:space="preserve"> </w:t>
      </w:r>
      <w:proofErr w:type="spellStart"/>
      <w:r w:rsidR="004A0DC2">
        <w:t>edition</w:t>
      </w:r>
      <w:proofErr w:type="spellEnd"/>
      <w:r w:rsidR="004A0DC2">
        <w:t xml:space="preserve"> Hachette </w:t>
      </w:r>
      <w:r>
        <w:t>2003</w:t>
      </w:r>
    </w:p>
    <w:p w:rsidR="00B81EE7" w:rsidRDefault="00B81EE7" w:rsidP="00BD1649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40D28">
        <w:rPr>
          <w:rFonts w:cstheme="minorHAnsi"/>
        </w:rPr>
        <w:t xml:space="preserve">[3] </w:t>
      </w:r>
      <w:r w:rsidR="00D40D28" w:rsidRPr="00BD1649">
        <w:rPr>
          <w:rFonts w:cstheme="minorHAnsi"/>
          <w:color w:val="000000"/>
          <w:szCs w:val="20"/>
          <w:shd w:val="clear" w:color="auto" w:fill="FFFFFF"/>
        </w:rPr>
        <w:t>100 Manipulation</w:t>
      </w:r>
      <w:r w:rsidR="00D91AE2">
        <w:rPr>
          <w:rFonts w:cstheme="minorHAnsi"/>
          <w:color w:val="000000"/>
          <w:szCs w:val="20"/>
          <w:shd w:val="clear" w:color="auto" w:fill="FFFFFF"/>
        </w:rPr>
        <w:t>s</w:t>
      </w:r>
      <w:r w:rsidR="00D40D28" w:rsidRPr="00BD1649">
        <w:rPr>
          <w:rFonts w:cstheme="minorHAnsi"/>
          <w:color w:val="000000"/>
          <w:szCs w:val="20"/>
          <w:shd w:val="clear" w:color="auto" w:fill="FFFFFF"/>
        </w:rPr>
        <w:t xml:space="preserve"> de chimie générale et analytique, 2004, Manipulation 79</w:t>
      </w:r>
    </w:p>
    <w:p w:rsidR="00933E2C" w:rsidRDefault="00933E2C" w:rsidP="00BD1649">
      <w:pPr>
        <w:rPr>
          <w:rFonts w:cstheme="minorHAnsi"/>
        </w:rPr>
      </w:pPr>
      <w:r>
        <w:rPr>
          <w:rFonts w:cstheme="minorHAnsi"/>
        </w:rPr>
        <w:t xml:space="preserve">[4] </w:t>
      </w:r>
      <w:proofErr w:type="spellStart"/>
      <w:r>
        <w:rPr>
          <w:rFonts w:cstheme="minorHAnsi"/>
        </w:rPr>
        <w:t>Cachau-Herreillat</w:t>
      </w:r>
      <w:proofErr w:type="spellEnd"/>
      <w:r>
        <w:rPr>
          <w:rFonts w:cstheme="minorHAnsi"/>
        </w:rPr>
        <w:t>, des expériences de la famille Redox, Edition de Boeck 2007</w:t>
      </w:r>
    </w:p>
    <w:p w:rsidR="00BD1649" w:rsidRPr="00D40D28" w:rsidRDefault="00BD1649" w:rsidP="00BD1649">
      <w:pPr>
        <w:rPr>
          <w:rFonts w:cstheme="minorHAnsi"/>
        </w:rPr>
      </w:pPr>
    </w:p>
    <w:p w:rsidR="00C935FE" w:rsidRDefault="002B2737" w:rsidP="00BD1649">
      <w:r w:rsidRPr="005C747D">
        <w:rPr>
          <w:b/>
          <w:u w:val="single"/>
        </w:rPr>
        <w:t>Intro</w:t>
      </w:r>
      <w:r>
        <w:t xml:space="preserve"> : </w:t>
      </w:r>
      <w:r w:rsidR="00BD1649" w:rsidRPr="00BD1649">
        <w:rPr>
          <w:b/>
        </w:rPr>
        <w:t>[1] p .189</w:t>
      </w:r>
      <w:r w:rsidR="00BD1649">
        <w:rPr>
          <w:b/>
        </w:rPr>
        <w:t xml:space="preserve"> </w:t>
      </w:r>
      <w:r w:rsidR="004A0DC2">
        <w:t>Etude de réaction chimique sous leur aspect dynamique. Permet de prévoir le temps de réaction et surtout d’apporter des information</w:t>
      </w:r>
      <w:r w:rsidR="00233EE9">
        <w:t>s</w:t>
      </w:r>
      <w:r w:rsidR="004A0DC2">
        <w:t xml:space="preserve"> sur le mécanisme de la réaction (ordre). Etude de système</w:t>
      </w:r>
      <w:r w:rsidR="00F509B3">
        <w:t>s</w:t>
      </w:r>
      <w:r w:rsidR="004A0DC2">
        <w:t xml:space="preserve"> simple</w:t>
      </w:r>
      <w:r w:rsidR="00F509B3">
        <w:t>s</w:t>
      </w:r>
      <w:r w:rsidR="004A0DC2">
        <w:t> : fermé</w:t>
      </w:r>
      <w:r w:rsidR="00F509B3">
        <w:t xml:space="preserve">s, isothermes, homogènes. </w:t>
      </w:r>
    </w:p>
    <w:p w:rsidR="001A004C" w:rsidRPr="00BD1649" w:rsidRDefault="001A004C" w:rsidP="001A004C">
      <w:pPr>
        <w:rPr>
          <w:rFonts w:eastAsia="Times New Roman"/>
          <w:b/>
          <w:color w:val="0070C0"/>
          <w:lang w:eastAsia="fr-FR"/>
        </w:rPr>
      </w:pPr>
      <w:proofErr w:type="spellStart"/>
      <w:r w:rsidRPr="00BD1649">
        <w:rPr>
          <w:rFonts w:eastAsia="Times New Roman"/>
          <w:b/>
          <w:color w:val="0070C0"/>
          <w:lang w:eastAsia="fr-FR"/>
        </w:rPr>
        <w:t>Exp</w:t>
      </w:r>
      <w:proofErr w:type="spellEnd"/>
      <w:r w:rsidRPr="00BD1649">
        <w:rPr>
          <w:rFonts w:eastAsia="Times New Roman"/>
          <w:b/>
          <w:color w:val="0070C0"/>
          <w:lang w:eastAsia="fr-FR"/>
        </w:rPr>
        <w:t xml:space="preserve"> : </w:t>
      </w:r>
    </w:p>
    <w:p w:rsidR="001A004C" w:rsidRPr="00BD1649" w:rsidRDefault="001A004C" w:rsidP="001A004C">
      <w:r w:rsidRPr="00D40D28">
        <w:rPr>
          <w:rStyle w:val="Emphaseple"/>
        </w:rPr>
        <w:t xml:space="preserve">- </w:t>
      </w:r>
      <w:r w:rsidRPr="00BD1649">
        <w:t xml:space="preserve">expérience iodure de potassium + nitrate d’argent : précipité réaction rapide </w:t>
      </w:r>
    </w:p>
    <w:p w:rsidR="001A004C" w:rsidRDefault="001A004C" w:rsidP="001A004C">
      <w:pPr>
        <w:rPr>
          <w:rStyle w:val="Emphaseple"/>
          <w:color w:val="auto"/>
        </w:rPr>
      </w:pPr>
      <w:r w:rsidRPr="00D40D28">
        <w:rPr>
          <w:rStyle w:val="Emphaseple"/>
        </w:rPr>
        <w:t xml:space="preserve">- </w:t>
      </w:r>
      <w:r w:rsidRPr="00BD1649">
        <w:t xml:space="preserve">expérience </w:t>
      </w:r>
      <w:r>
        <w:t xml:space="preserve">iodure de </w:t>
      </w:r>
      <w:r w:rsidRPr="00BD1649">
        <w:t xml:space="preserve">potassium + </w:t>
      </w:r>
      <w:proofErr w:type="spellStart"/>
      <w:r w:rsidRPr="00BD1649">
        <w:t>peroxodisulfate</w:t>
      </w:r>
      <w:proofErr w:type="spellEnd"/>
      <w:r w:rsidRPr="00BD1649">
        <w:t xml:space="preserve"> : réaction lente </w:t>
      </w:r>
      <w:r w:rsidRPr="00BD1649">
        <w:rPr>
          <w:b/>
        </w:rPr>
        <w:t>[3] p. 199</w:t>
      </w:r>
      <w:r w:rsidRPr="00BD1649">
        <w:t xml:space="preserve"> fil conducteur de la leçon</w:t>
      </w:r>
      <w:r w:rsidRPr="00C935FE">
        <w:rPr>
          <w:rStyle w:val="Emphaseple"/>
          <w:color w:val="auto"/>
        </w:rPr>
        <w:t xml:space="preserve"> </w:t>
      </w:r>
    </w:p>
    <w:p w:rsidR="001A004C" w:rsidRPr="00BD1649" w:rsidRDefault="001A004C" w:rsidP="001A004C">
      <w:pPr>
        <w:rPr>
          <w:rStyle w:val="Emphaseintense"/>
          <w:i w:val="0"/>
          <w:color w:val="FFC000"/>
        </w:rPr>
      </w:pPr>
      <w:r w:rsidRPr="00BD1649">
        <w:rPr>
          <w:rStyle w:val="Emphaseintense"/>
          <w:i w:val="0"/>
          <w:color w:val="FFC000"/>
        </w:rPr>
        <w:t xml:space="preserve">PWP </w:t>
      </w:r>
      <w:r w:rsidRPr="00233EE9">
        <w:t>équation de la réaction ou au tableau</w:t>
      </w:r>
    </w:p>
    <w:p w:rsidR="001A004C" w:rsidRDefault="001A004C" w:rsidP="00BD1649"/>
    <w:p w:rsidR="00BD1649" w:rsidRPr="00BD1649" w:rsidRDefault="00BD1649" w:rsidP="00BD1649">
      <w:pPr>
        <w:rPr>
          <w:i/>
          <w:iCs/>
          <w:color w:val="FF0000"/>
        </w:rPr>
      </w:pPr>
    </w:p>
    <w:p w:rsidR="006E35C5" w:rsidRPr="00BD1649" w:rsidRDefault="001A004C" w:rsidP="00BD1649">
      <w:pPr>
        <w:pStyle w:val="Paragraphedeliste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Décrire et analyser le déroulement d’une réaction chimique</w:t>
      </w:r>
    </w:p>
    <w:p w:rsidR="009D259A" w:rsidRPr="00BD1649" w:rsidRDefault="00A800DC" w:rsidP="00BD1649">
      <w:pPr>
        <w:pStyle w:val="Paragraphedeliste"/>
        <w:numPr>
          <w:ilvl w:val="0"/>
          <w:numId w:val="17"/>
        </w:numPr>
        <w:rPr>
          <w:color w:val="00B050"/>
        </w:rPr>
      </w:pPr>
      <w:r w:rsidRPr="00BD1649">
        <w:rPr>
          <w:color w:val="00B050"/>
        </w:rPr>
        <w:t xml:space="preserve">Vitesse de la réaction </w:t>
      </w:r>
    </w:p>
    <w:p w:rsidR="00AC73BC" w:rsidRPr="00953F01" w:rsidRDefault="000E40A8" w:rsidP="00BD1649">
      <w:pPr>
        <w:rPr>
          <w:i/>
        </w:rPr>
      </w:pPr>
      <w:r w:rsidRPr="00953F01">
        <w:rPr>
          <w:i/>
        </w:rPr>
        <w:t xml:space="preserve">Définir </w:t>
      </w:r>
      <w:r w:rsidR="00AC73BC" w:rsidRPr="00953F01">
        <w:rPr>
          <w:i/>
        </w:rPr>
        <w:t>directement à partir des concentrations.</w:t>
      </w:r>
      <w:r w:rsidR="008D1090">
        <w:rPr>
          <w:i/>
        </w:rPr>
        <w:t xml:space="preserve"> (</w:t>
      </w:r>
      <w:r w:rsidR="00BD1649">
        <w:rPr>
          <w:i/>
        </w:rPr>
        <w:t>Cette</w:t>
      </w:r>
      <w:r w:rsidR="008D1090">
        <w:rPr>
          <w:i/>
        </w:rPr>
        <w:t xml:space="preserve"> partie peut être </w:t>
      </w:r>
      <w:r w:rsidR="00BD1649">
        <w:rPr>
          <w:i/>
        </w:rPr>
        <w:t>découpée</w:t>
      </w:r>
      <w:r w:rsidR="008D1090">
        <w:rPr>
          <w:i/>
        </w:rPr>
        <w:t xml:space="preserve"> en vitesse/suivi)</w:t>
      </w:r>
    </w:p>
    <w:p w:rsidR="004A0DC2" w:rsidRDefault="00AC73BC" w:rsidP="00BD1649">
      <w:r>
        <w:t>Prendre l’exemple</w:t>
      </w:r>
      <w:r w:rsidR="00953F01">
        <w:t xml:space="preserve"> </w:t>
      </w:r>
      <w:r>
        <w:t xml:space="preserve">de l’introduction </w:t>
      </w:r>
      <m:oMath>
        <m: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aq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e>
          <m:sub>
            <m:r>
              <w:rPr>
                <w:rFonts w:ascii="Cambria Math" w:hAnsi="Cambria Math"/>
              </w:rPr>
              <m:t>aq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aq</m:t>
            </m:r>
          </m:sub>
        </m:sSub>
        <m:r>
          <w:rPr>
            <w:rFonts w:ascii="Cambria Math" w:hAnsi="Cambria Math"/>
          </w:rPr>
          <m:t>+2S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e>
          <m:sub>
            <m:r>
              <w:rPr>
                <w:rFonts w:ascii="Cambria Math" w:hAnsi="Cambria Math"/>
              </w:rPr>
              <m:t>aq</m:t>
            </m:r>
          </m:sub>
        </m:sSub>
      </m:oMath>
      <w:r>
        <w:t xml:space="preserve"> </w:t>
      </w:r>
    </w:p>
    <w:p w:rsidR="004B52E3" w:rsidRDefault="004B52E3" w:rsidP="00BD1649">
      <w:r w:rsidRPr="004B52E3">
        <w:rPr>
          <w:b/>
        </w:rPr>
        <w:t>[2] p.29</w:t>
      </w:r>
      <w:r>
        <w:t xml:space="preserve"> </w:t>
      </w:r>
      <w:r w:rsidR="00F509B3">
        <w:t>Définir les</w:t>
      </w:r>
      <w:r w:rsidR="00AC73BC">
        <w:t xml:space="preserve"> vitesse</w:t>
      </w:r>
      <w:r w:rsidR="00F509B3">
        <w:t>s volumiques</w:t>
      </w:r>
      <w:r w:rsidR="00AC73BC">
        <w:t xml:space="preserve"> de formation et de disparition </w:t>
      </w:r>
      <w:r w:rsidR="005D2438">
        <w:t xml:space="preserve">(en concentration) </w:t>
      </w:r>
      <w:r w:rsidR="00AC73BC">
        <w:t>sur cet exemple</w:t>
      </w:r>
      <w:r w:rsidR="005D2438">
        <w:t xml:space="preserve">. </w:t>
      </w:r>
      <w:r>
        <w:t xml:space="preserve">Aboutir à la vitesse de la réaction (par rapport à l’avancement, qui dépend des coefficients stœchiométriques) et donc à la vitesse volumique de la réaction.  </w:t>
      </w:r>
    </w:p>
    <w:p w:rsidR="001A004C" w:rsidRDefault="001A004C" w:rsidP="00BD1649"/>
    <w:p w:rsidR="001A004C" w:rsidRPr="00246F1D" w:rsidRDefault="001A004C" w:rsidP="001A004C">
      <w:pPr>
        <w:pStyle w:val="Paragraphedeliste"/>
        <w:numPr>
          <w:ilvl w:val="0"/>
          <w:numId w:val="17"/>
        </w:numPr>
        <w:rPr>
          <w:color w:val="00B050"/>
        </w:rPr>
      </w:pPr>
      <w:r w:rsidRPr="00246F1D">
        <w:rPr>
          <w:color w:val="00B050"/>
        </w:rPr>
        <w:t>Equation de vitesse, notion d’ordre</w:t>
      </w:r>
    </w:p>
    <w:p w:rsidR="00246F1D" w:rsidRPr="00246F1D" w:rsidRDefault="00246F1D" w:rsidP="00246F1D">
      <w:r>
        <w:t xml:space="preserve">La vitesse des réactions diminue généralement quand les concentrations en réactifs diminuent. C’est pourquoi la vitesse des réactions décroît généralement au fur et à mesure de leur avancement. Quantitativement ? </w:t>
      </w:r>
    </w:p>
    <w:p w:rsidR="00246F1D" w:rsidRDefault="00246F1D" w:rsidP="00246F1D">
      <w:pPr>
        <w:rPr>
          <w:rStyle w:val="Emphaseple"/>
        </w:rPr>
      </w:pPr>
      <w:r>
        <w:rPr>
          <w:b/>
        </w:rPr>
        <w:t>[1] p.</w:t>
      </w:r>
      <w:r w:rsidRPr="00233EE9">
        <w:rPr>
          <w:b/>
        </w:rPr>
        <w:t>192</w:t>
      </w:r>
      <w:r w:rsidRPr="00786929">
        <w:rPr>
          <w:rStyle w:val="Emphaseple"/>
        </w:rPr>
        <w:t xml:space="preserve"> </w:t>
      </w:r>
      <w:r>
        <w:t xml:space="preserve">Pour des réactions à T = </w:t>
      </w:r>
      <w:proofErr w:type="spellStart"/>
      <w:r>
        <w:t>cste</w:t>
      </w:r>
      <w:proofErr w:type="spellEnd"/>
      <w:r>
        <w:t xml:space="preserve"> la vitesse de la réaction peut s’écrire sous la forme d’un monôme, faire sur l</w:t>
      </w:r>
      <w:r>
        <w:t xml:space="preserve">’exemple + dans le cas général. Introduire l’équation de vitesse, définir la constante de réaction. </w:t>
      </w:r>
    </w:p>
    <w:p w:rsidR="00246F1D" w:rsidRPr="00C935FE" w:rsidRDefault="00246F1D" w:rsidP="00246F1D">
      <w:pPr>
        <w:rPr>
          <w:i/>
        </w:rPr>
      </w:pPr>
      <w:r>
        <w:rPr>
          <w:b/>
        </w:rPr>
        <w:t>[2] p.</w:t>
      </w:r>
      <w:r w:rsidRPr="00233EE9">
        <w:rPr>
          <w:b/>
        </w:rPr>
        <w:t>30</w:t>
      </w:r>
      <w:r>
        <w:t xml:space="preserve"> Définition ordre partiel + global et réaction sans ordre (initial et courant). </w:t>
      </w:r>
      <w:r w:rsidRPr="00C935FE">
        <w:rPr>
          <w:i/>
        </w:rPr>
        <w:t>(Appliquer directement avec l’exemple fil conducteur)</w:t>
      </w:r>
      <w:r>
        <w:rPr>
          <w:i/>
        </w:rPr>
        <w:t xml:space="preserve">. </w:t>
      </w:r>
      <w:r w:rsidRPr="00FA07C1">
        <w:t>Pour connaitre les ordres par rapport à chaque réactif, on doit faire une étude expérimentale.</w:t>
      </w:r>
      <w:r>
        <w:rPr>
          <w:i/>
        </w:rPr>
        <w:t xml:space="preserve"> </w:t>
      </w:r>
    </w:p>
    <w:p w:rsidR="00246F1D" w:rsidRPr="00246F1D" w:rsidRDefault="00246F1D" w:rsidP="00246F1D">
      <w:pPr>
        <w:rPr>
          <w:u w:val="single"/>
        </w:rPr>
      </w:pPr>
      <w:r w:rsidRPr="00246F1D">
        <w:rPr>
          <w:u w:val="single"/>
        </w:rPr>
        <w:t>Etude de quelques ordres en particulier : 0</w:t>
      </w:r>
      <w:proofErr w:type="gramStart"/>
      <w:r w:rsidRPr="00246F1D">
        <w:rPr>
          <w:u w:val="single"/>
        </w:rPr>
        <w:t>,1,2</w:t>
      </w:r>
      <w:proofErr w:type="gramEnd"/>
    </w:p>
    <w:p w:rsidR="00246F1D" w:rsidRPr="00D71350" w:rsidRDefault="00246F1D" w:rsidP="00246F1D">
      <w:r w:rsidRPr="00246F1D">
        <w:rPr>
          <w:b/>
        </w:rPr>
        <w:t>[1] p. 203-207</w:t>
      </w:r>
      <w:r>
        <w:t xml:space="preserve"> </w:t>
      </w:r>
      <w:r>
        <w:t xml:space="preserve">Pour chacun écrire : la loi de vitesse + l’équation différentielle sur un exemple + dimension de la constante de vitesse. </w:t>
      </w:r>
      <w:r w:rsidR="004E13BA" w:rsidRPr="004E13BA">
        <w:rPr>
          <w:b/>
          <w:color w:val="FFC000"/>
        </w:rPr>
        <w:t>PWP</w:t>
      </w:r>
    </w:p>
    <w:p w:rsidR="00246F1D" w:rsidRDefault="00246F1D" w:rsidP="00246F1D">
      <w:r w:rsidRPr="005A6627">
        <w:rPr>
          <w:u w:val="single"/>
        </w:rPr>
        <w:t>Ex ordre 0</w:t>
      </w:r>
      <w:r>
        <w:t xml:space="preserve"> : </w:t>
      </w:r>
      <w:r w:rsidRPr="005A6627">
        <w:rPr>
          <w:b/>
        </w:rPr>
        <w:t>[1] p.204</w:t>
      </w:r>
      <w:r>
        <w:rPr>
          <w:b/>
        </w:rPr>
        <w:t xml:space="preserve"> ; </w:t>
      </w:r>
      <w:r w:rsidRPr="005A6627">
        <w:rPr>
          <w:u w:val="single"/>
        </w:rPr>
        <w:t>Ex ordre 1</w:t>
      </w:r>
      <w:r>
        <w:t xml:space="preserve"> : Décomposition du </w:t>
      </w:r>
      <w:proofErr w:type="spellStart"/>
      <w:r>
        <w:t>pentaoxyde</w:t>
      </w:r>
      <w:proofErr w:type="spellEnd"/>
      <w:r>
        <w:t xml:space="preserve"> d’azote </w:t>
      </w:r>
      <w:r>
        <w:rPr>
          <w:b/>
        </w:rPr>
        <w:t>[1] p.</w:t>
      </w:r>
      <w:r w:rsidRPr="00BD1649">
        <w:rPr>
          <w:b/>
        </w:rPr>
        <w:t>207</w:t>
      </w:r>
      <w:r>
        <w:t xml:space="preserve"> (possible de faire une SN1 en exemple 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Br+Nu</m:t>
        </m:r>
      </m:oMath>
      <w:r>
        <w:t xml:space="preserve">) ; </w:t>
      </w:r>
      <w:r w:rsidRPr="005A6627">
        <w:rPr>
          <w:u w:val="single"/>
        </w:rPr>
        <w:t>Ex ordre 2</w:t>
      </w:r>
      <w:r>
        <w:t xml:space="preserve"> : Dismutation des ions Hypochlorites </w:t>
      </w:r>
      <w:r>
        <w:rPr>
          <w:b/>
        </w:rPr>
        <w:t>[1] p.</w:t>
      </w:r>
      <w:r w:rsidRPr="00BD1649">
        <w:rPr>
          <w:b/>
        </w:rPr>
        <w:t>239</w:t>
      </w:r>
      <w:r>
        <w:rPr>
          <w:rStyle w:val="Emphaseple"/>
        </w:rPr>
        <w:t xml:space="preserve"> </w:t>
      </w:r>
      <w:r>
        <w:t>(possible de faire une SN2 :</w:t>
      </w:r>
      <m:oMath>
        <m:r>
          <w:rPr>
            <w:rFonts w:ascii="Cambria Math" w:hAnsi="Cambria Math"/>
          </w:rPr>
          <m:t xml:space="preserve"> 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b/>
        </m:sSub>
        <m:r>
          <w:rPr>
            <w:rFonts w:ascii="Cambria Math" w:hAnsi="Cambria Math"/>
          </w:rPr>
          <m:t>Br+Nu</m:t>
        </m:r>
      </m:oMath>
      <w:r>
        <w:t xml:space="preserve"> )  </w:t>
      </w:r>
    </w:p>
    <w:p w:rsidR="00246F1D" w:rsidRDefault="00246F1D" w:rsidP="00246F1D">
      <w:r>
        <w:t xml:space="preserve">Attention ! Toutes les réactions ne possèdent pas forcément d’ordre, ouvrir sur les mécanismes réactionnels dont l’ordre est fixé (loi de </w:t>
      </w:r>
      <w:proofErr w:type="spellStart"/>
      <w:r>
        <w:t>Van’t</w:t>
      </w:r>
      <w:proofErr w:type="spellEnd"/>
      <w:r>
        <w:t xml:space="preserve"> </w:t>
      </w:r>
      <w:proofErr w:type="spellStart"/>
      <w:r>
        <w:t>Hoff</w:t>
      </w:r>
      <w:proofErr w:type="spellEnd"/>
      <w:r>
        <w:t>) et qui pourront être découvert en approche documentaire.</w:t>
      </w:r>
    </w:p>
    <w:p w:rsidR="001A004C" w:rsidRPr="00246F1D" w:rsidRDefault="001A004C" w:rsidP="001A004C">
      <w:pPr>
        <w:rPr>
          <w:color w:val="00B050"/>
        </w:rPr>
      </w:pPr>
    </w:p>
    <w:p w:rsidR="001A004C" w:rsidRPr="00246F1D" w:rsidRDefault="001A004C" w:rsidP="001A004C">
      <w:pPr>
        <w:pStyle w:val="Paragraphedeliste"/>
        <w:numPr>
          <w:ilvl w:val="0"/>
          <w:numId w:val="17"/>
        </w:numPr>
        <w:rPr>
          <w:color w:val="00B050"/>
        </w:rPr>
      </w:pPr>
      <w:r w:rsidRPr="00246F1D">
        <w:rPr>
          <w:color w:val="00B050"/>
        </w:rPr>
        <w:t>Méthodes de suivi cinétique</w:t>
      </w:r>
    </w:p>
    <w:p w:rsidR="00AC73BC" w:rsidRDefault="00953F01" w:rsidP="00BD1649">
      <w:r>
        <w:t xml:space="preserve">Afin de suivre l’apparition et la disparition des espèces il est possible d’utiliser des méthodes d’étude physique et chimique. </w:t>
      </w:r>
      <w:r w:rsidR="004B52E3">
        <w:rPr>
          <w:b/>
        </w:rPr>
        <w:t>[2] p. 38</w:t>
      </w:r>
    </w:p>
    <w:p w:rsidR="00953F01" w:rsidRDefault="00953F01" w:rsidP="00BD1649">
      <w:pPr>
        <w:rPr>
          <w:rStyle w:val="Emphaseple"/>
        </w:rPr>
      </w:pPr>
      <w:r w:rsidRPr="004B52E3">
        <w:rPr>
          <w:u w:val="single"/>
        </w:rPr>
        <w:t>Chimique</w:t>
      </w:r>
      <w:r>
        <w:t xml:space="preserve"> : surtout des dosages </w:t>
      </w:r>
      <w:r>
        <w:sym w:font="Wingdings" w:char="F0E0"/>
      </w:r>
      <w:r>
        <w:t xml:space="preserve"> Destructives, nécessites une réaction de dosage et de</w:t>
      </w:r>
      <w:r w:rsidR="004B52E3">
        <w:t xml:space="preserve"> prélever du milieu réactionnel</w:t>
      </w:r>
      <w:r w:rsidR="001A004C">
        <w:t xml:space="preserve"> : nécessité de la trempe : vraiment pas pratique ! </w:t>
      </w:r>
    </w:p>
    <w:p w:rsidR="00C125D5" w:rsidRDefault="00E85B2C" w:rsidP="00BD1649">
      <w:pPr>
        <w:rPr>
          <w:i/>
          <w:iCs/>
          <w:color w:val="FF0000"/>
        </w:rPr>
      </w:pPr>
      <w:r w:rsidRPr="004B52E3">
        <w:rPr>
          <w:u w:val="single"/>
        </w:rPr>
        <w:t>Physique</w:t>
      </w:r>
      <w:r>
        <w:t> : permet u</w:t>
      </w:r>
      <w:r w:rsidR="004B52E3">
        <w:t>ne mesure en continu</w:t>
      </w:r>
      <w:r w:rsidR="006D2345">
        <w:t>, non destructive</w:t>
      </w:r>
      <w:r>
        <w:t>, permet de suivre des réactions plus rapide</w:t>
      </w:r>
      <w:r w:rsidR="006D2345">
        <w:t>s</w:t>
      </w:r>
      <w:r w:rsidR="00C81E63">
        <w:t>, ex : absorbance, conductimétri</w:t>
      </w:r>
      <w:r w:rsidR="00D71350">
        <w:t xml:space="preserve">e, polarimétrie </w:t>
      </w:r>
    </w:p>
    <w:p w:rsidR="00953F01" w:rsidRPr="00C125D5" w:rsidRDefault="00C125D5" w:rsidP="00BD1649">
      <w:proofErr w:type="spellStart"/>
      <w:r w:rsidRPr="00BD1649">
        <w:rPr>
          <w:b/>
          <w:color w:val="0070C0"/>
        </w:rPr>
        <w:t>Exp</w:t>
      </w:r>
      <w:proofErr w:type="spellEnd"/>
      <w:r w:rsidRPr="00BD1649">
        <w:rPr>
          <w:b/>
          <w:color w:val="0070C0"/>
        </w:rPr>
        <w:t> :</w:t>
      </w:r>
      <w:r w:rsidRPr="00BD1649">
        <w:rPr>
          <w:color w:val="0070C0"/>
        </w:rPr>
        <w:t xml:space="preserve"> </w:t>
      </w:r>
      <w:r>
        <w:t>lancer l</w:t>
      </w:r>
      <w:r w:rsidR="00C935FE">
        <w:t>e suivi de l</w:t>
      </w:r>
      <w:r>
        <w:t xml:space="preserve">a réaction avec </w:t>
      </w:r>
      <w:r w:rsidR="00BD1649">
        <w:t>une</w:t>
      </w:r>
      <w:r>
        <w:t xml:space="preserve"> méthode physique : absorbance</w:t>
      </w:r>
    </w:p>
    <w:p w:rsidR="00C81E63" w:rsidRPr="00246F1D" w:rsidRDefault="00246F1D" w:rsidP="00BD1649">
      <w:pPr>
        <w:rPr>
          <w:rStyle w:val="Emphaseple"/>
          <w:i w:val="0"/>
          <w:color w:val="auto"/>
        </w:rPr>
      </w:pPr>
      <w:r w:rsidRPr="00246F1D">
        <w:rPr>
          <w:rStyle w:val="Emphaseple"/>
          <w:color w:val="auto"/>
          <w:u w:val="single"/>
        </w:rPr>
        <w:t>Transition</w:t>
      </w:r>
      <w:r w:rsidRPr="00246F1D">
        <w:rPr>
          <w:rStyle w:val="Emphaseple"/>
          <w:color w:val="auto"/>
        </w:rPr>
        <w:t xml:space="preserve"> : </w:t>
      </w:r>
      <w:r>
        <w:rPr>
          <w:rStyle w:val="Emphaseple"/>
          <w:i w:val="0"/>
          <w:color w:val="auto"/>
        </w:rPr>
        <w:t xml:space="preserve">Comment peut-on déterminer l’ordre d’une réaction chimique donnée ? Comment quantifier la dépendance de la vitesse avec les concentrations de réactifs ? </w:t>
      </w:r>
    </w:p>
    <w:p w:rsidR="00BD1649" w:rsidRPr="00BD1649" w:rsidRDefault="00BD1649" w:rsidP="00BD1649">
      <w:pPr>
        <w:rPr>
          <w:rStyle w:val="Emphaseple"/>
          <w:color w:val="FF0000"/>
        </w:rPr>
      </w:pPr>
    </w:p>
    <w:p w:rsidR="00786929" w:rsidRPr="00246F1D" w:rsidRDefault="00246F1D" w:rsidP="00246F1D">
      <w:pPr>
        <w:pStyle w:val="Paragraphedeliste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Déterminer l’ordre d’une réaction</w:t>
      </w:r>
    </w:p>
    <w:p w:rsidR="000220E4" w:rsidRDefault="00C81E63" w:rsidP="000220E4">
      <w:r>
        <w:t xml:space="preserve">Plusieurs </w:t>
      </w:r>
      <w:r w:rsidR="00BD1649">
        <w:t>méthodes</w:t>
      </w:r>
      <w:r>
        <w:t xml:space="preserve"> de détermination de l’ordre : </w:t>
      </w:r>
    </w:p>
    <w:p w:rsidR="00246F1D" w:rsidRPr="00246F1D" w:rsidRDefault="00246F1D" w:rsidP="00246F1D">
      <w:pPr>
        <w:pStyle w:val="Paragraphedeliste"/>
        <w:numPr>
          <w:ilvl w:val="0"/>
          <w:numId w:val="20"/>
        </w:numPr>
        <w:rPr>
          <w:color w:val="00B050"/>
        </w:rPr>
      </w:pPr>
      <w:r w:rsidRPr="00246F1D">
        <w:rPr>
          <w:color w:val="00B050"/>
        </w:rPr>
        <w:t>Méthode graphique</w:t>
      </w:r>
    </w:p>
    <w:p w:rsidR="000220E4" w:rsidRDefault="000220E4" w:rsidP="000220E4">
      <w:pPr>
        <w:rPr>
          <w:rStyle w:val="Emphaseple"/>
        </w:rPr>
      </w:pPr>
      <w:proofErr w:type="spellStart"/>
      <w:r w:rsidRPr="00BD1649">
        <w:rPr>
          <w:b/>
          <w:color w:val="0070C0"/>
        </w:rPr>
        <w:t>Exp</w:t>
      </w:r>
      <w:proofErr w:type="spellEnd"/>
      <w:r w:rsidRPr="00BD1649">
        <w:rPr>
          <w:b/>
          <w:color w:val="0070C0"/>
        </w:rPr>
        <w:t> :</w:t>
      </w:r>
      <w:r w:rsidRPr="00BD1649">
        <w:rPr>
          <w:color w:val="0070C0"/>
        </w:rPr>
        <w:t xml:space="preserve"> </w:t>
      </w:r>
      <w:r>
        <w:rPr>
          <w:b/>
        </w:rPr>
        <w:t xml:space="preserve">[3] p. 200 </w:t>
      </w:r>
      <w:r w:rsidRPr="00BD1649">
        <w:t>Revenir sur l’expérience et exploiter les donnée</w:t>
      </w:r>
      <w:r>
        <w:t>s</w:t>
      </w:r>
      <w:r w:rsidRPr="00BD1649">
        <w:t xml:space="preserve"> pour obtenir un ordre 1</w:t>
      </w:r>
      <w:r w:rsidRPr="00290A1E">
        <w:rPr>
          <w:rStyle w:val="Emphaseple"/>
        </w:rPr>
        <w:t>.</w:t>
      </w:r>
      <w:r>
        <w:rPr>
          <w:rStyle w:val="Emphaseple"/>
        </w:rPr>
        <w:t xml:space="preserve"> </w:t>
      </w:r>
    </w:p>
    <w:p w:rsidR="00AF7BF7" w:rsidRDefault="000220E4" w:rsidP="00BD1649">
      <w:r>
        <w:rPr>
          <w:b/>
        </w:rPr>
        <w:t xml:space="preserve">[2] p.44 </w:t>
      </w:r>
      <w:r w:rsidR="00C81E63">
        <w:t xml:space="preserve">Méthode </w:t>
      </w:r>
      <w:r w:rsidR="00AF7BF7" w:rsidRPr="000220E4">
        <w:rPr>
          <w:u w:val="single"/>
        </w:rPr>
        <w:t>différentielle</w:t>
      </w:r>
      <w:r w:rsidR="00AF7BF7">
        <w:t xml:space="preserve"> : supposer un ordre </w:t>
      </w:r>
      <w:r w:rsidR="001E7135">
        <w:t xml:space="preserve">simple </w:t>
      </w:r>
      <w:r w:rsidR="00AF7BF7">
        <w:t xml:space="preserve">à la </w:t>
      </w:r>
      <w:r w:rsidR="00BD1649">
        <w:t>réaction,</w:t>
      </w:r>
      <w:r w:rsidR="001E7135">
        <w:t xml:space="preserve"> la pente de la droite donne l’ordre de la réaction. </w:t>
      </w:r>
    </w:p>
    <w:p w:rsidR="00246F1D" w:rsidRDefault="000220E4" w:rsidP="00BD1649">
      <w:r>
        <w:rPr>
          <w:b/>
        </w:rPr>
        <w:t xml:space="preserve">[2] p. 44 </w:t>
      </w:r>
      <w:r w:rsidR="00C125D5">
        <w:t xml:space="preserve">Méthode </w:t>
      </w:r>
      <w:r w:rsidR="00C125D5" w:rsidRPr="000220E4">
        <w:rPr>
          <w:u w:val="single"/>
        </w:rPr>
        <w:t>intégrale</w:t>
      </w:r>
      <w:r w:rsidR="00C125D5">
        <w:t xml:space="preserve"> : </w:t>
      </w:r>
      <w:r w:rsidR="00AF7BF7">
        <w:t>Supposer</w:t>
      </w:r>
      <w:r w:rsidR="00C125D5">
        <w:t xml:space="preserve"> l’ordre </w:t>
      </w:r>
      <w:r w:rsidR="00BD1649">
        <w:t>des réactions</w:t>
      </w:r>
      <w:r w:rsidR="00C125D5">
        <w:t xml:space="preserve"> (souvent 0, 1 ou 2)</w:t>
      </w:r>
      <w:r w:rsidR="00AF7BF7">
        <w:t xml:space="preserve">. </w:t>
      </w:r>
      <w:r w:rsidR="00C125D5">
        <w:t>Utiliser les formes intégrées des lois de vitesse</w:t>
      </w:r>
      <w:r w:rsidR="00AF7BF7">
        <w:t xml:space="preserve">, </w:t>
      </w:r>
      <w:r w:rsidR="00C125D5">
        <w:t>si le résultat obtenu est une droit</w:t>
      </w:r>
      <w:r>
        <w:t>e,</w:t>
      </w:r>
      <w:r w:rsidR="00C125D5">
        <w:t xml:space="preserve"> la loi est vérifié</w:t>
      </w:r>
      <w:r w:rsidR="00AF7BF7">
        <w:t>e</w:t>
      </w:r>
      <w:r w:rsidR="00C125D5">
        <w:t xml:space="preserve">. </w:t>
      </w:r>
    </w:p>
    <w:p w:rsidR="00246F1D" w:rsidRDefault="00246F1D" w:rsidP="00BD1649"/>
    <w:p w:rsidR="00246F1D" w:rsidRPr="00246F1D" w:rsidRDefault="00246F1D" w:rsidP="00246F1D">
      <w:pPr>
        <w:pStyle w:val="Paragraphedeliste"/>
        <w:numPr>
          <w:ilvl w:val="0"/>
          <w:numId w:val="20"/>
        </w:numPr>
        <w:rPr>
          <w:color w:val="00B050"/>
        </w:rPr>
      </w:pPr>
      <w:r w:rsidRPr="00246F1D">
        <w:rPr>
          <w:color w:val="00B050"/>
        </w:rPr>
        <w:t>Temps de demi-réaction</w:t>
      </w:r>
    </w:p>
    <w:p w:rsidR="00246F1D" w:rsidRDefault="00246F1D" w:rsidP="00246F1D">
      <w:r w:rsidRPr="00BD1649">
        <w:rPr>
          <w:b/>
        </w:rPr>
        <w:t>[1] p</w:t>
      </w:r>
      <w:r>
        <w:rPr>
          <w:b/>
        </w:rPr>
        <w:t>.</w:t>
      </w:r>
      <w:r w:rsidRPr="00BD1649">
        <w:rPr>
          <w:b/>
        </w:rPr>
        <w:t xml:space="preserve">203 - 207  </w:t>
      </w:r>
      <w:r w:rsidRPr="00C81E63">
        <w:t xml:space="preserve">Définition et démo </w:t>
      </w:r>
      <w:r>
        <w:t>du temps de demi réaction</w:t>
      </w:r>
      <w:r w:rsidRPr="00C81E63">
        <w:t xml:space="preserve"> pour l’ordre 1 et juste donner les équations pour les 2 autres</w:t>
      </w:r>
      <w:r>
        <w:t xml:space="preserve"> </w:t>
      </w:r>
      <w:proofErr w:type="spellStart"/>
      <w:r>
        <w:t>tjs</w:t>
      </w:r>
      <w:proofErr w:type="spellEnd"/>
      <w:r>
        <w:t xml:space="preserve"> sur les mêmes exemples</w:t>
      </w:r>
      <w:r>
        <w:t>, si on a du temps faire les démos</w:t>
      </w:r>
      <w:r w:rsidRPr="00C81E63">
        <w:t>.</w:t>
      </w:r>
      <w:r w:rsidR="004E13BA">
        <w:t xml:space="preserve"> </w:t>
      </w:r>
      <w:r w:rsidR="004E13BA" w:rsidRPr="004E13BA">
        <w:rPr>
          <w:b/>
          <w:color w:val="FFC000"/>
        </w:rPr>
        <w:t>PWP</w:t>
      </w:r>
    </w:p>
    <w:p w:rsidR="00246F1D" w:rsidRPr="00D71350" w:rsidRDefault="00246F1D" w:rsidP="00246F1D">
      <w:r>
        <w:t xml:space="preserve">Relier à l’expérience : ça nous permet de remonter à la cinétique de la réaction. </w:t>
      </w:r>
      <w:r w:rsidRPr="00C81E63">
        <w:t xml:space="preserve"> </w:t>
      </w:r>
    </w:p>
    <w:p w:rsidR="00246F1D" w:rsidRDefault="00246F1D" w:rsidP="00246F1D">
      <w:r w:rsidRPr="00246F1D">
        <w:rPr>
          <w:i/>
          <w:u w:val="single"/>
        </w:rPr>
        <w:t>Transition</w:t>
      </w:r>
      <w:r>
        <w:t xml:space="preserve"> : quand on a plusieurs réactifs ? </w:t>
      </w:r>
    </w:p>
    <w:p w:rsidR="00246F1D" w:rsidRPr="004E13BA" w:rsidRDefault="00246F1D" w:rsidP="00246F1D">
      <w:pPr>
        <w:rPr>
          <w:color w:val="00B050"/>
        </w:rPr>
      </w:pPr>
    </w:p>
    <w:p w:rsidR="00246F1D" w:rsidRPr="004E13BA" w:rsidRDefault="00246F1D" w:rsidP="00246F1D">
      <w:pPr>
        <w:pStyle w:val="Paragraphedeliste"/>
        <w:numPr>
          <w:ilvl w:val="0"/>
          <w:numId w:val="20"/>
        </w:numPr>
        <w:rPr>
          <w:color w:val="00B050"/>
        </w:rPr>
      </w:pPr>
      <w:r w:rsidRPr="004E13BA">
        <w:rPr>
          <w:color w:val="00B050"/>
        </w:rPr>
        <w:t>Conditions expérimentales favorables</w:t>
      </w:r>
    </w:p>
    <w:p w:rsidR="00246F1D" w:rsidRDefault="00711A70" w:rsidP="00246F1D">
      <w:r>
        <w:t xml:space="preserve">Evoquer les deux cas : </w:t>
      </w:r>
      <w:bookmarkStart w:id="0" w:name="_GoBack"/>
      <w:bookmarkEnd w:id="0"/>
    </w:p>
    <w:p w:rsidR="00711A70" w:rsidRDefault="00711A70" w:rsidP="00711A70">
      <w:pPr>
        <w:pStyle w:val="Paragraphedeliste"/>
        <w:numPr>
          <w:ilvl w:val="0"/>
          <w:numId w:val="22"/>
        </w:numPr>
      </w:pPr>
      <w:r>
        <w:t xml:space="preserve">Un ordre 2 avec deux réactifs dans les proportions </w:t>
      </w:r>
      <w:proofErr w:type="spellStart"/>
      <w:r>
        <w:t>stoechiomètriques</w:t>
      </w:r>
      <w:proofErr w:type="spellEnd"/>
      <w:r>
        <w:t xml:space="preserve"> ramené à un ordre 2 avec un seul réactif</w:t>
      </w:r>
    </w:p>
    <w:p w:rsidR="00711A70" w:rsidRDefault="00711A70" w:rsidP="00711A70">
      <w:pPr>
        <w:pStyle w:val="Paragraphedeliste"/>
        <w:numPr>
          <w:ilvl w:val="0"/>
          <w:numId w:val="22"/>
        </w:numPr>
        <w:rPr>
          <w:i/>
        </w:rPr>
      </w:pPr>
      <w:r>
        <w:t xml:space="preserve">Un réactif en excès : approximation et ordre apparent, </w:t>
      </w:r>
      <w:proofErr w:type="spellStart"/>
      <w:r>
        <w:t>k_apparent</w:t>
      </w:r>
      <w:proofErr w:type="spellEnd"/>
      <w:r>
        <w:t xml:space="preserve"> (transition avec partie suivante : k peut changer aussi !). </w:t>
      </w:r>
      <w:r w:rsidRPr="00711A70">
        <w:rPr>
          <w:u w:val="single"/>
        </w:rPr>
        <w:t>Cas particulier</w:t>
      </w:r>
      <w:r w:rsidRPr="00D71350">
        <w:t> :</w:t>
      </w:r>
      <w:r w:rsidRPr="00711A70">
        <w:rPr>
          <w:b/>
        </w:rPr>
        <w:t xml:space="preserve"> [2] p. 42</w:t>
      </w:r>
      <w:r>
        <w:rPr>
          <w:rStyle w:val="Emphaseple"/>
        </w:rPr>
        <w:t xml:space="preserve"> </w:t>
      </w:r>
      <w:r w:rsidRPr="00D71350">
        <w:t xml:space="preserve"> dégénéres</w:t>
      </w:r>
      <w:r>
        <w:t>cence</w:t>
      </w:r>
      <w:r w:rsidRPr="00D71350">
        <w:t xml:space="preserve"> d’ordre : cas ou la concentration d’une espèce est quasi constante au cours du temps </w:t>
      </w:r>
      <w:r w:rsidRPr="00AF7BF7">
        <w:t>Ex : reprendre la SN2 et considér</w:t>
      </w:r>
      <w:r>
        <w:t>er</w:t>
      </w:r>
      <w:r w:rsidRPr="00AF7BF7">
        <w:t xml:space="preserve"> la concentration du nucléophile comme constante</w:t>
      </w:r>
      <w:r>
        <w:t xml:space="preserve"> </w:t>
      </w:r>
      <w:r w:rsidRPr="00711A70">
        <w:rPr>
          <w:b/>
        </w:rPr>
        <w:t>[1] p. 234 et 245</w:t>
      </w:r>
      <w:r w:rsidRPr="00AF7BF7">
        <w:t>)</w:t>
      </w:r>
      <w:r>
        <w:t xml:space="preserve"> </w:t>
      </w:r>
      <w:r w:rsidRPr="00711A70">
        <w:rPr>
          <w:i/>
        </w:rPr>
        <w:t xml:space="preserve">Pas au programme peut être sauté. </w:t>
      </w:r>
    </w:p>
    <w:p w:rsidR="00711A70" w:rsidRPr="00711A70" w:rsidRDefault="00711A70" w:rsidP="00711A70">
      <w:proofErr w:type="spellStart"/>
      <w:r w:rsidRPr="00711A70">
        <w:rPr>
          <w:b/>
          <w:color w:val="0070C0"/>
        </w:rPr>
        <w:t>Exp</w:t>
      </w:r>
      <w:proofErr w:type="spellEnd"/>
      <w:r w:rsidRPr="00711A70">
        <w:rPr>
          <w:color w:val="0070C0"/>
        </w:rPr>
        <w:t> </w:t>
      </w:r>
      <w:r w:rsidRPr="00711A70">
        <w:t xml:space="preserve">: (Si on a le temps) Avoir préparé un suivi dans ces conditions, déterminer le temps de demi-réaction pour différentes concentrations initiales et commenter l’ordre de la réaction par rapport au réactif étudié. </w:t>
      </w:r>
    </w:p>
    <w:p w:rsidR="00246F1D" w:rsidRDefault="00246F1D" w:rsidP="00BD1649">
      <w:r w:rsidRPr="00BD1649">
        <w:rPr>
          <w:i/>
          <w:u w:val="single"/>
        </w:rPr>
        <w:t>Transition</w:t>
      </w:r>
      <w:r w:rsidRPr="00BD1649">
        <w:t> :</w:t>
      </w:r>
      <w:r>
        <w:t xml:space="preserve"> </w:t>
      </w:r>
      <w:r w:rsidR="00711A70">
        <w:t xml:space="preserve">On vient de changer le k en </w:t>
      </w:r>
      <w:proofErr w:type="spellStart"/>
      <w:r w:rsidR="00711A70">
        <w:t>k_apparent</w:t>
      </w:r>
      <w:proofErr w:type="spellEnd"/>
      <w:r w:rsidR="00711A70">
        <w:t xml:space="preserve">, mais c’est qui ce k, de quoi dépend-t-il ? </w:t>
      </w:r>
    </w:p>
    <w:p w:rsidR="00711A70" w:rsidRDefault="00711A70" w:rsidP="00BD1649">
      <w:pPr>
        <w:rPr>
          <w:color w:val="00B050"/>
        </w:rPr>
      </w:pPr>
    </w:p>
    <w:p w:rsidR="00711A70" w:rsidRPr="00711A70" w:rsidRDefault="00711A70" w:rsidP="00BD1649">
      <w:pPr>
        <w:rPr>
          <w:color w:val="FF0000"/>
        </w:rPr>
      </w:pPr>
    </w:p>
    <w:p w:rsidR="00711A70" w:rsidRPr="00711A70" w:rsidRDefault="00711A70" w:rsidP="004A6BF1">
      <w:pPr>
        <w:pStyle w:val="Paragraphedeliste"/>
        <w:numPr>
          <w:ilvl w:val="0"/>
          <w:numId w:val="16"/>
        </w:numPr>
        <w:rPr>
          <w:color w:val="FF0000"/>
        </w:rPr>
      </w:pPr>
      <w:r w:rsidRPr="00711A70">
        <w:rPr>
          <w:color w:val="FF0000"/>
        </w:rPr>
        <w:t>Influence de la température sur la vitesse</w:t>
      </w:r>
    </w:p>
    <w:p w:rsidR="00290A1E" w:rsidRPr="00290A1E" w:rsidRDefault="005716EE" w:rsidP="00BD1649">
      <w:pPr>
        <w:rPr>
          <w:rFonts w:eastAsia="Times New Roman" w:cstheme="minorHAnsi"/>
          <w:color w:val="000000"/>
          <w:szCs w:val="22"/>
          <w:lang w:eastAsia="fr-FR"/>
        </w:rPr>
      </w:pPr>
      <w:r w:rsidRPr="00BD1649">
        <w:rPr>
          <w:b/>
        </w:rPr>
        <w:t>[1] p. 214</w:t>
      </w:r>
      <w:r>
        <w:rPr>
          <w:b/>
        </w:rPr>
        <w:t xml:space="preserve"> et [2] p.32 </w:t>
      </w:r>
      <w:r w:rsidR="00290A1E" w:rsidRPr="00290A1E">
        <w:rPr>
          <w:rFonts w:eastAsia="Times New Roman" w:cstheme="minorHAnsi"/>
          <w:color w:val="000000"/>
          <w:szCs w:val="22"/>
          <w:lang w:eastAsia="fr-FR"/>
        </w:rPr>
        <w:t xml:space="preserve">Enoncé de la loi d’Arrhenius </w:t>
      </w:r>
    </w:p>
    <w:p w:rsidR="009D320C" w:rsidRPr="009D320C" w:rsidRDefault="009D320C" w:rsidP="00BD1649">
      <w:pPr>
        <w:rPr>
          <w:rFonts w:eastAsia="Times New Roman" w:cstheme="minorHAnsi"/>
          <w:szCs w:val="22"/>
          <w:lang w:eastAsia="fr-FR"/>
        </w:rPr>
      </w:pPr>
      <w:r w:rsidRPr="009D320C">
        <w:rPr>
          <w:rFonts w:eastAsia="Times New Roman" w:cstheme="minorHAnsi"/>
          <w:szCs w:val="22"/>
          <w:lang w:eastAsia="fr-FR"/>
        </w:rPr>
        <w:t>On connait maintenant l’ordre de la réaction</w:t>
      </w:r>
      <w:r w:rsidR="005716EE">
        <w:rPr>
          <w:rFonts w:eastAsia="Times New Roman" w:cstheme="minorHAnsi"/>
          <w:szCs w:val="22"/>
          <w:lang w:eastAsia="fr-FR"/>
        </w:rPr>
        <w:t>,</w:t>
      </w:r>
      <w:r w:rsidRPr="009D320C">
        <w:rPr>
          <w:rFonts w:eastAsia="Times New Roman" w:cstheme="minorHAnsi"/>
          <w:szCs w:val="22"/>
          <w:lang w:eastAsia="fr-FR"/>
        </w:rPr>
        <w:t xml:space="preserve"> on va chercher à remonter à la valeur de l’</w:t>
      </w:r>
      <w:r w:rsidR="00A24AB3" w:rsidRPr="009D320C">
        <w:rPr>
          <w:rFonts w:eastAsia="Times New Roman" w:cstheme="minorHAnsi"/>
          <w:szCs w:val="22"/>
          <w:lang w:eastAsia="fr-FR"/>
        </w:rPr>
        <w:t>énergie</w:t>
      </w:r>
      <w:r w:rsidRPr="009D320C">
        <w:rPr>
          <w:rFonts w:eastAsia="Times New Roman" w:cstheme="minorHAnsi"/>
          <w:szCs w:val="22"/>
          <w:lang w:eastAsia="fr-FR"/>
        </w:rPr>
        <w:t xml:space="preserve"> d’activation. </w:t>
      </w:r>
    </w:p>
    <w:p w:rsidR="00933E2C" w:rsidRDefault="00290A1E" w:rsidP="00BD1649">
      <w:pPr>
        <w:rPr>
          <w:b/>
        </w:rPr>
      </w:pPr>
      <w:proofErr w:type="spellStart"/>
      <w:r w:rsidRPr="00BD1649">
        <w:rPr>
          <w:b/>
          <w:color w:val="0070C0"/>
        </w:rPr>
        <w:t>Exp</w:t>
      </w:r>
      <w:proofErr w:type="spellEnd"/>
      <w:r w:rsidR="00711A70">
        <w:rPr>
          <w:b/>
          <w:color w:val="0070C0"/>
        </w:rPr>
        <w:t> </w:t>
      </w:r>
      <w:r w:rsidR="00711A70" w:rsidRPr="00711A70">
        <w:rPr>
          <w:b/>
        </w:rPr>
        <w:t xml:space="preserve">: [3] p.199 </w:t>
      </w:r>
      <w:r w:rsidR="00933E2C">
        <w:t xml:space="preserve">déterminer l’énergie d’activation </w:t>
      </w:r>
      <w:r w:rsidR="00711A70">
        <w:t xml:space="preserve">de la réaction fil rouge de la leçon, </w:t>
      </w:r>
      <w:r w:rsidR="00711A70" w:rsidRPr="00711A70">
        <w:rPr>
          <w:b/>
        </w:rPr>
        <w:t>[4] p.243</w:t>
      </w:r>
    </w:p>
    <w:p w:rsidR="00711A70" w:rsidRPr="00711A70" w:rsidRDefault="00711A70" w:rsidP="00BD1649">
      <w:r w:rsidRPr="00711A70">
        <w:t>Observer le changement de couleur plus ou moins rapide avec la température</w:t>
      </w:r>
    </w:p>
    <w:p w:rsidR="00C75689" w:rsidRPr="00233EE9" w:rsidRDefault="00C75689" w:rsidP="00BD1649">
      <w:pPr>
        <w:rPr>
          <w:rStyle w:val="Emphaseintense"/>
          <w:i w:val="0"/>
          <w:color w:val="FFC000"/>
        </w:rPr>
      </w:pPr>
      <w:r w:rsidRPr="00233EE9">
        <w:rPr>
          <w:rStyle w:val="Emphaseintense"/>
          <w:i w:val="0"/>
          <w:color w:val="FFC000"/>
        </w:rPr>
        <w:t xml:space="preserve">PWP </w:t>
      </w:r>
      <w:r w:rsidRPr="00233EE9">
        <w:t>avec la formule</w:t>
      </w:r>
      <w:r w:rsidRPr="00233EE9">
        <w:rPr>
          <w:rStyle w:val="Emphaseintense"/>
          <w:i w:val="0"/>
          <w:color w:val="FFC000"/>
        </w:rPr>
        <w:t xml:space="preserve"> </w:t>
      </w:r>
    </w:p>
    <w:p w:rsidR="00BD1649" w:rsidRDefault="00BD1649" w:rsidP="00BD1649"/>
    <w:p w:rsidR="009D259A" w:rsidRDefault="002B2737" w:rsidP="00BD1649">
      <w:r w:rsidRPr="00233EE9">
        <w:rPr>
          <w:b/>
          <w:color w:val="FF0000"/>
          <w:u w:val="single"/>
        </w:rPr>
        <w:t>Conclusion</w:t>
      </w:r>
      <w:r w:rsidRPr="00233EE9">
        <w:rPr>
          <w:color w:val="FF0000"/>
        </w:rPr>
        <w:t> </w:t>
      </w:r>
      <w:r>
        <w:t>:</w:t>
      </w:r>
      <w:r w:rsidR="00711A70" w:rsidRPr="00711A70">
        <w:rPr>
          <w:b/>
        </w:rPr>
        <w:t xml:space="preserve"> </w:t>
      </w:r>
      <w:r w:rsidR="00711A70">
        <w:rPr>
          <w:b/>
        </w:rPr>
        <w:t xml:space="preserve">[2] p. </w:t>
      </w:r>
      <w:r w:rsidR="00711A70" w:rsidRPr="00BD1649">
        <w:rPr>
          <w:b/>
        </w:rPr>
        <w:t>30</w:t>
      </w:r>
      <w:r w:rsidR="00711A70">
        <w:rPr>
          <w:b/>
        </w:rPr>
        <w:t xml:space="preserve"> </w:t>
      </w:r>
      <w:r w:rsidR="00711A70" w:rsidRPr="0033112F">
        <w:t>La vitesse d’évolution</w:t>
      </w:r>
      <w:r w:rsidR="00711A70">
        <w:t xml:space="preserve"> des systèmes chimiques dépend de la nature des réactifs mais aussi de la concentration, température, éclairement, catalyseur … ces paramètres sont appelés facteurs cinétiques</w:t>
      </w:r>
      <w:r>
        <w:t xml:space="preserve"> </w:t>
      </w:r>
      <w:r w:rsidR="008B6D99" w:rsidRPr="008B6D99">
        <w:rPr>
          <w:b/>
        </w:rPr>
        <w:t>[2] p.33</w:t>
      </w:r>
      <w:r w:rsidR="008B6D99">
        <w:t xml:space="preserve"> </w:t>
      </w:r>
      <w:r w:rsidR="008D5B89">
        <w:t>Autre facteur influençant la cinétique : catalyseur permet d’accélérer la réaction</w:t>
      </w:r>
      <w:r w:rsidR="005716EE">
        <w:t xml:space="preserve"> (homogène ou hétérogène, enzymatique) + si réaction solide : surface du réactif</w:t>
      </w:r>
      <w:r w:rsidR="008D5B89">
        <w:t xml:space="preserve">. </w:t>
      </w:r>
    </w:p>
    <w:p w:rsidR="009D259A" w:rsidRDefault="009D259A" w:rsidP="00BD1649"/>
    <w:p w:rsidR="00246F1D" w:rsidRDefault="00246F1D" w:rsidP="00BD1649"/>
    <w:p w:rsidR="00246F1D" w:rsidRDefault="00246F1D" w:rsidP="00BD1649">
      <w:r>
        <w:t>Commentaire</w:t>
      </w:r>
      <w:r w:rsidR="00711A70">
        <w:t>s</w:t>
      </w:r>
      <w:r>
        <w:t xml:space="preserve"> : </w:t>
      </w:r>
    </w:p>
    <w:p w:rsidR="00246F1D" w:rsidRDefault="00246F1D" w:rsidP="00246F1D">
      <w:pPr>
        <w:pStyle w:val="Paragraphedeliste"/>
        <w:numPr>
          <w:ilvl w:val="0"/>
          <w:numId w:val="21"/>
        </w:numPr>
      </w:pPr>
      <w:r>
        <w:t>Voir cours Aurélien</w:t>
      </w:r>
      <w:r w:rsidR="00711A70">
        <w:t xml:space="preserve"> + </w:t>
      </w:r>
      <w:proofErr w:type="spellStart"/>
      <w:r w:rsidR="00711A70">
        <w:t>dunod</w:t>
      </w:r>
      <w:proofErr w:type="spellEnd"/>
      <w:r w:rsidR="00711A70">
        <w:t xml:space="preserve"> pour cinétique en réacteurs ouverts</w:t>
      </w:r>
    </w:p>
    <w:p w:rsidR="00711A70" w:rsidRPr="009D259A" w:rsidRDefault="00711A70" w:rsidP="00246F1D">
      <w:pPr>
        <w:pStyle w:val="Paragraphedeliste"/>
        <w:numPr>
          <w:ilvl w:val="0"/>
          <w:numId w:val="21"/>
        </w:numPr>
      </w:pPr>
      <w:r>
        <w:t xml:space="preserve">Loi d’Arrhenius vérifier tous les termes. </w:t>
      </w:r>
    </w:p>
    <w:sectPr w:rsidR="00711A70" w:rsidRPr="009D259A" w:rsidSect="00BD16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C7C" w:rsidRDefault="005C6C7C" w:rsidP="002A33DF">
      <w:r>
        <w:separator/>
      </w:r>
    </w:p>
  </w:endnote>
  <w:endnote w:type="continuationSeparator" w:id="0">
    <w:p w:rsidR="005C6C7C" w:rsidRDefault="005C6C7C" w:rsidP="002A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3DF" w:rsidRDefault="002A33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3DF" w:rsidRDefault="002A33D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3DF" w:rsidRDefault="002A33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C7C" w:rsidRDefault="005C6C7C" w:rsidP="002A33DF">
      <w:r>
        <w:separator/>
      </w:r>
    </w:p>
  </w:footnote>
  <w:footnote w:type="continuationSeparator" w:id="0">
    <w:p w:rsidR="005C6C7C" w:rsidRDefault="005C6C7C" w:rsidP="002A3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3DF" w:rsidRDefault="002A33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3DF" w:rsidRDefault="002A33DF">
    <w:pPr>
      <w:pStyle w:val="En-tte"/>
    </w:pPr>
    <w:r>
      <w:t>Alexandra d’Arco</w:t>
    </w:r>
    <w:r>
      <w:tab/>
    </w:r>
    <w:proofErr w:type="spellStart"/>
    <w:r>
      <w:t>G.Bertrand</w:t>
    </w:r>
    <w:proofErr w:type="spellEnd"/>
    <w:r>
      <w:t xml:space="preserve"> </w:t>
    </w:r>
    <w:r>
      <w:tab/>
    </w:r>
    <w:proofErr w:type="spellStart"/>
    <w:r>
      <w:t>J.Fillette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3DF" w:rsidRDefault="002A33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75178"/>
    <w:multiLevelType w:val="multilevel"/>
    <w:tmpl w:val="6D1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25F0"/>
    <w:multiLevelType w:val="hybridMultilevel"/>
    <w:tmpl w:val="B7D85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32BE"/>
    <w:multiLevelType w:val="hybridMultilevel"/>
    <w:tmpl w:val="447A83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E1924"/>
    <w:multiLevelType w:val="hybridMultilevel"/>
    <w:tmpl w:val="C8560EC2"/>
    <w:lvl w:ilvl="0" w:tplc="95D6C1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C8D"/>
    <w:multiLevelType w:val="hybridMultilevel"/>
    <w:tmpl w:val="CCB4CE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57048"/>
    <w:multiLevelType w:val="multilevel"/>
    <w:tmpl w:val="7EDE8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D50A3"/>
    <w:multiLevelType w:val="multilevel"/>
    <w:tmpl w:val="7838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C42EA"/>
    <w:multiLevelType w:val="hybridMultilevel"/>
    <w:tmpl w:val="E0D2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267E"/>
    <w:multiLevelType w:val="multilevel"/>
    <w:tmpl w:val="F0C2D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C4D84"/>
    <w:multiLevelType w:val="hybridMultilevel"/>
    <w:tmpl w:val="8808297E"/>
    <w:lvl w:ilvl="0" w:tplc="19D2E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268A1"/>
    <w:multiLevelType w:val="multilevel"/>
    <w:tmpl w:val="6B808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137F3"/>
    <w:multiLevelType w:val="multilevel"/>
    <w:tmpl w:val="2DA8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70552"/>
    <w:multiLevelType w:val="hybridMultilevel"/>
    <w:tmpl w:val="58900D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73812"/>
    <w:multiLevelType w:val="multilevel"/>
    <w:tmpl w:val="71E8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D54577"/>
    <w:multiLevelType w:val="multilevel"/>
    <w:tmpl w:val="4D80AF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048CD"/>
    <w:multiLevelType w:val="hybridMultilevel"/>
    <w:tmpl w:val="45F2A2D4"/>
    <w:lvl w:ilvl="0" w:tplc="2B74777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5C1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403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C0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45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D86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9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20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AE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350DB"/>
    <w:multiLevelType w:val="hybridMultilevel"/>
    <w:tmpl w:val="4A90D598"/>
    <w:lvl w:ilvl="0" w:tplc="19D2E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D545F"/>
    <w:multiLevelType w:val="hybridMultilevel"/>
    <w:tmpl w:val="A900FE10"/>
    <w:lvl w:ilvl="0" w:tplc="D40C46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B5F7E"/>
    <w:multiLevelType w:val="hybridMultilevel"/>
    <w:tmpl w:val="BF92BA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21632"/>
    <w:multiLevelType w:val="hybridMultilevel"/>
    <w:tmpl w:val="DC46F4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420D9"/>
    <w:multiLevelType w:val="hybridMultilevel"/>
    <w:tmpl w:val="3FB8C30C"/>
    <w:lvl w:ilvl="0" w:tplc="517A2E5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041D1"/>
    <w:multiLevelType w:val="hybridMultilevel"/>
    <w:tmpl w:val="B142C2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1"/>
    <w:lvlOverride w:ilvl="0">
      <w:lvl w:ilvl="0">
        <w:numFmt w:val="upperRoman"/>
        <w:lvlText w:val="%1."/>
        <w:lvlJc w:val="right"/>
      </w:lvl>
    </w:lvlOverride>
  </w:num>
  <w:num w:numId="4">
    <w:abstractNumId w:val="13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5"/>
  </w:num>
  <w:num w:numId="9">
    <w:abstractNumId w:val="6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19"/>
  </w:num>
  <w:num w:numId="14">
    <w:abstractNumId w:val="18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21"/>
  </w:num>
  <w:num w:numId="20">
    <w:abstractNumId w:val="1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5"/>
    <w:rsid w:val="000220E4"/>
    <w:rsid w:val="00024B69"/>
    <w:rsid w:val="0006239D"/>
    <w:rsid w:val="00066B79"/>
    <w:rsid w:val="000E40A8"/>
    <w:rsid w:val="00112150"/>
    <w:rsid w:val="0016521D"/>
    <w:rsid w:val="001A004C"/>
    <w:rsid w:val="001E7135"/>
    <w:rsid w:val="00207EF8"/>
    <w:rsid w:val="00233EE9"/>
    <w:rsid w:val="00246F1D"/>
    <w:rsid w:val="00290A1E"/>
    <w:rsid w:val="002973B1"/>
    <w:rsid w:val="002A33DF"/>
    <w:rsid w:val="002B2737"/>
    <w:rsid w:val="0033112F"/>
    <w:rsid w:val="00404570"/>
    <w:rsid w:val="00416A1B"/>
    <w:rsid w:val="004A0DC2"/>
    <w:rsid w:val="004B52E3"/>
    <w:rsid w:val="004E13BA"/>
    <w:rsid w:val="005559C0"/>
    <w:rsid w:val="005716EE"/>
    <w:rsid w:val="005A6627"/>
    <w:rsid w:val="005C6C7C"/>
    <w:rsid w:val="005C747D"/>
    <w:rsid w:val="005D2438"/>
    <w:rsid w:val="00683CD5"/>
    <w:rsid w:val="00694300"/>
    <w:rsid w:val="006B522A"/>
    <w:rsid w:val="006D2345"/>
    <w:rsid w:val="006E35C5"/>
    <w:rsid w:val="00711A70"/>
    <w:rsid w:val="0072773C"/>
    <w:rsid w:val="00786929"/>
    <w:rsid w:val="008B446F"/>
    <w:rsid w:val="008B6D99"/>
    <w:rsid w:val="008D1090"/>
    <w:rsid w:val="008D5B89"/>
    <w:rsid w:val="00933E2C"/>
    <w:rsid w:val="00953F01"/>
    <w:rsid w:val="009D259A"/>
    <w:rsid w:val="009D320C"/>
    <w:rsid w:val="009D56A3"/>
    <w:rsid w:val="00A24AB3"/>
    <w:rsid w:val="00A800DC"/>
    <w:rsid w:val="00A91CB5"/>
    <w:rsid w:val="00AA7246"/>
    <w:rsid w:val="00AC73BC"/>
    <w:rsid w:val="00AF7BF7"/>
    <w:rsid w:val="00B22382"/>
    <w:rsid w:val="00B47EA2"/>
    <w:rsid w:val="00B81EE7"/>
    <w:rsid w:val="00BD1649"/>
    <w:rsid w:val="00BE7B9C"/>
    <w:rsid w:val="00C125D5"/>
    <w:rsid w:val="00C71C61"/>
    <w:rsid w:val="00C75689"/>
    <w:rsid w:val="00C81E63"/>
    <w:rsid w:val="00C935FE"/>
    <w:rsid w:val="00D40D28"/>
    <w:rsid w:val="00D53A6A"/>
    <w:rsid w:val="00D71350"/>
    <w:rsid w:val="00D91AE2"/>
    <w:rsid w:val="00E85B2C"/>
    <w:rsid w:val="00EB4D4E"/>
    <w:rsid w:val="00F509B3"/>
    <w:rsid w:val="00F97198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31D3E-FB57-4231-B7DC-240D197D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649"/>
    <w:pPr>
      <w:spacing w:after="0" w:line="24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E35C5"/>
    <w:pPr>
      <w:keepNext/>
      <w:keepLines/>
      <w:pBdr>
        <w:bottom w:val="single" w:sz="4" w:space="2" w:color="9B57D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259A"/>
    <w:pPr>
      <w:keepNext/>
      <w:keepLines/>
      <w:outlineLvl w:val="1"/>
    </w:pPr>
    <w:rPr>
      <w:rFonts w:asciiTheme="majorHAnsi" w:eastAsiaTheme="majorEastAsia" w:hAnsiTheme="majorHAnsi" w:cstheme="majorBidi"/>
      <w:color w:val="9B57D3" w:themeColor="accent2"/>
      <w:sz w:val="2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73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35C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E35C5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E35C5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E35C5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4E1F76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6E35C5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4E1F76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6E35C5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4E1F76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35C5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E35C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6E35C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D259A"/>
    <w:rPr>
      <w:rFonts w:asciiTheme="majorHAnsi" w:eastAsiaTheme="majorEastAsia" w:hAnsiTheme="majorHAnsi" w:cstheme="majorBidi"/>
      <w:color w:val="9B57D3" w:themeColor="accent2"/>
      <w:sz w:val="2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B2737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6E35C5"/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6E35C5"/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6E35C5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6E35C5"/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sid w:val="006E35C5"/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sid w:val="006E35C5"/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35C5"/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35C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35C5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E35C5"/>
    <w:rPr>
      <w:b/>
      <w:bCs/>
    </w:rPr>
  </w:style>
  <w:style w:type="character" w:styleId="Accentuation">
    <w:name w:val="Emphasis"/>
    <w:basedOn w:val="Policepardfaut"/>
    <w:uiPriority w:val="20"/>
    <w:qFormat/>
    <w:rsid w:val="006E35C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E35C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35C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E35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35C5"/>
    <w:pPr>
      <w:pBdr>
        <w:top w:val="single" w:sz="24" w:space="4" w:color="9B57D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35C5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6E35C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E35C5"/>
    <w:rPr>
      <w:b/>
      <w:bCs/>
      <w:i/>
      <w:iCs/>
      <w:caps w:val="0"/>
      <w:smallCaps w:val="0"/>
      <w:strike w:val="0"/>
      <w:dstrike w:val="0"/>
      <w:color w:val="9B57D3" w:themeColor="accent2"/>
    </w:rPr>
  </w:style>
  <w:style w:type="character" w:styleId="Rfrenceple">
    <w:name w:val="Subtle Reference"/>
    <w:basedOn w:val="Policepardfaut"/>
    <w:uiPriority w:val="31"/>
    <w:qFormat/>
    <w:rsid w:val="006E35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35C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E35C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35C5"/>
    <w:pPr>
      <w:outlineLvl w:val="9"/>
    </w:pPr>
  </w:style>
  <w:style w:type="paragraph" w:styleId="Paragraphedeliste">
    <w:name w:val="List Paragraph"/>
    <w:basedOn w:val="Normal"/>
    <w:uiPriority w:val="34"/>
    <w:qFormat/>
    <w:rsid w:val="006E3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5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AC73B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A33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33DF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2A33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33D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 perso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Bertrand</dc:creator>
  <cp:keywords/>
  <dc:description/>
  <cp:lastModifiedBy>alexandra d'arco</cp:lastModifiedBy>
  <cp:revision>15</cp:revision>
  <dcterms:created xsi:type="dcterms:W3CDTF">2019-05-01T12:14:00Z</dcterms:created>
  <dcterms:modified xsi:type="dcterms:W3CDTF">2019-05-20T17:16:00Z</dcterms:modified>
</cp:coreProperties>
</file>