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0D324B" w:rsidRPr="00B73CCD" w:rsidRDefault="000D324B">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0D324B" w:rsidRPr="00B73CCD" w:rsidRDefault="000D324B">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21</w:t>
                      </w:r>
                    </w:p>
                  </w:txbxContent>
                </v:textbox>
              </v:shape>
            </w:pict>
          </mc:Fallback>
        </mc:AlternateContent>
      </w:r>
      <w:r w:rsidR="00B73CCD">
        <w:tab/>
      </w:r>
      <w:proofErr w:type="spellStart"/>
      <w:r w:rsidR="00B73CCD">
        <w:t>Sép</w:t>
      </w:r>
      <w:proofErr w:type="spellEnd"/>
      <w:r w:rsidR="00B73CCD">
        <w:tab/>
      </w:r>
      <w:r w:rsidR="00B73CCD">
        <w:tab/>
      </w:r>
    </w:p>
    <w:p w:rsidR="00A93F6B" w:rsidRDefault="0020481D" w:rsidP="00D91081">
      <w:pPr>
        <w:pStyle w:val="Sansinterligne"/>
        <w:ind w:left="2124" w:firstLine="6"/>
        <w:rPr>
          <w:b/>
          <w:bCs/>
          <w:sz w:val="24"/>
          <w:szCs w:val="24"/>
        </w:rPr>
      </w:pPr>
      <w:r>
        <w:rPr>
          <w:b/>
          <w:bCs/>
          <w:sz w:val="32"/>
          <w:szCs w:val="32"/>
        </w:rPr>
        <w:t>Cinétique homogène</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 xml:space="preserve">Niveau : </w:t>
      </w:r>
      <w:r w:rsidR="00704C19">
        <w:rPr>
          <w:i/>
          <w:iCs/>
        </w:rPr>
        <w:t>CPGE</w:t>
      </w:r>
    </w:p>
    <w:p w:rsidR="00B73CCD" w:rsidRPr="00B73CCD" w:rsidRDefault="00B73CCD" w:rsidP="00B73CCD"/>
    <w:p w:rsidR="00B73CCD" w:rsidRDefault="00B73CCD" w:rsidP="00B73CCD">
      <w:pPr>
        <w:tabs>
          <w:tab w:val="left" w:pos="1770"/>
        </w:tabs>
        <w:rPr>
          <w:b/>
          <w:bCs/>
          <w:sz w:val="24"/>
          <w:szCs w:val="24"/>
        </w:rPr>
      </w:pPr>
    </w:p>
    <w:p w:rsidR="00B73CCD" w:rsidRDefault="00B73CCD" w:rsidP="007D0E33">
      <w:pPr>
        <w:pStyle w:val="Sansinterligne"/>
        <w:pBdr>
          <w:top w:val="single" w:sz="4" w:space="1" w:color="auto"/>
        </w:pBdr>
        <w:rPr>
          <w:b/>
          <w:bCs/>
          <w:u w:val="single"/>
        </w:rPr>
      </w:pPr>
      <w:r>
        <w:rPr>
          <w:b/>
          <w:bCs/>
          <w:u w:val="single"/>
        </w:rPr>
        <w:t xml:space="preserve">Bibliographie : </w:t>
      </w:r>
    </w:p>
    <w:p w:rsidR="00624F6E" w:rsidRPr="00624F6E" w:rsidRDefault="00624F6E" w:rsidP="007D0E33">
      <w:pPr>
        <w:pStyle w:val="Sansinterligne"/>
      </w:pPr>
      <w:r>
        <w:t xml:space="preserve">[1] </w:t>
      </w:r>
      <w:r w:rsidRPr="00624F6E">
        <w:t>Bruno FOSSET, Jean-Bernard BAUDIN et Frédéric LAHITÈTE. Chimie tout-en-un PCSI. Dunod,2016</w:t>
      </w:r>
    </w:p>
    <w:p w:rsidR="00B73CCD" w:rsidRPr="0045262E" w:rsidRDefault="00B73CCD" w:rsidP="007D0E33">
      <w:pPr>
        <w:pStyle w:val="Sansinterligne"/>
        <w:pBdr>
          <w:top w:val="single" w:sz="4" w:space="1" w:color="auto"/>
        </w:pBdr>
      </w:pPr>
      <w:r w:rsidRPr="005D1215">
        <w:rPr>
          <w:b/>
          <w:bCs/>
          <w:u w:val="single"/>
        </w:rPr>
        <w:t>Expériences</w:t>
      </w:r>
      <w:r w:rsidR="00480C50">
        <w:rPr>
          <w:b/>
          <w:bCs/>
          <w:u w:val="single"/>
        </w:rPr>
        <w:t> </w:t>
      </w:r>
      <w:r w:rsidRPr="005D1215">
        <w:rPr>
          <w:b/>
          <w:bCs/>
          <w:u w:val="single"/>
        </w:rPr>
        <w:t>:</w:t>
      </w:r>
    </w:p>
    <w:p w:rsidR="00EA0706" w:rsidRDefault="00EA0706" w:rsidP="00EA0706">
      <w:pPr>
        <w:pStyle w:val="Sansinterligne"/>
        <w:numPr>
          <w:ilvl w:val="0"/>
          <w:numId w:val="25"/>
        </w:numPr>
      </w:pPr>
      <w:r>
        <w:t>Permanganate sur ions ferreux et sur acide oxalique</w:t>
      </w:r>
    </w:p>
    <w:p w:rsidR="00EA0706" w:rsidRDefault="00EA0706" w:rsidP="00EA0706">
      <w:pPr>
        <w:pStyle w:val="Sansinterligne"/>
        <w:numPr>
          <w:ilvl w:val="0"/>
          <w:numId w:val="25"/>
        </w:numPr>
      </w:pPr>
      <w:r>
        <w:t>Suivi cinétique des ions iodures sur ions peroxodisulfates</w:t>
      </w:r>
    </w:p>
    <w:p w:rsidR="00B73CCD" w:rsidRDefault="00B73CCD" w:rsidP="00B65F39">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624F6E" w:rsidRDefault="002122E7" w:rsidP="002122E7">
      <w:pPr>
        <w:pStyle w:val="Sansinterligne"/>
        <w:numPr>
          <w:ilvl w:val="0"/>
          <w:numId w:val="1"/>
        </w:numPr>
      </w:pPr>
      <w:r>
        <w:t>Oxydoréduction</w:t>
      </w:r>
    </w:p>
    <w:p w:rsidR="002122E7" w:rsidRDefault="002122E7" w:rsidP="002122E7">
      <w:pPr>
        <w:pStyle w:val="Sansinterligne"/>
        <w:numPr>
          <w:ilvl w:val="0"/>
          <w:numId w:val="1"/>
        </w:numPr>
      </w:pPr>
      <w:r>
        <w:t>Spectrophotométrie UV-Visible</w:t>
      </w:r>
    </w:p>
    <w:p w:rsidR="002122E7" w:rsidRDefault="0084144B" w:rsidP="002122E7">
      <w:pPr>
        <w:pStyle w:val="Sansinterligne"/>
        <w:numPr>
          <w:ilvl w:val="0"/>
          <w:numId w:val="1"/>
        </w:numPr>
      </w:pPr>
      <w:r>
        <w:t>Thermodynamique : constantes d’équilibre</w:t>
      </w:r>
    </w:p>
    <w:p w:rsidR="00624F6E" w:rsidRDefault="00624F6E" w:rsidP="002122E7">
      <w:pPr>
        <w:pStyle w:val="Sansinterligne"/>
        <w:pBdr>
          <w:top w:val="single" w:sz="4" w:space="1" w:color="auto"/>
        </w:pBdr>
        <w:rPr>
          <w:b/>
          <w:bCs/>
        </w:rPr>
      </w:pPr>
      <w:r>
        <w:rPr>
          <w:b/>
          <w:bCs/>
        </w:rPr>
        <w:t>Introduction :</w:t>
      </w:r>
    </w:p>
    <w:p w:rsidR="00624F6E" w:rsidRDefault="00624F6E" w:rsidP="00624F6E">
      <w:pPr>
        <w:pStyle w:val="Sansinterligne"/>
        <w:rPr>
          <w:b/>
          <w:bCs/>
        </w:rPr>
      </w:pPr>
    </w:p>
    <w:p w:rsidR="00680BE8" w:rsidRDefault="00680BE8" w:rsidP="00B601F5">
      <w:pPr>
        <w:pStyle w:val="Sansinterligne"/>
        <w:ind w:firstLine="708"/>
      </w:pPr>
      <w:r>
        <w:t>Jusqu’à présent, à l’aide de la thermodynamique, nous avons vu comment décrire la composition d’un système à l’équilibre. Cependant, nous ne savons pas à quelle vitesse a lieu la réaction chimique envisagée.</w:t>
      </w:r>
    </w:p>
    <w:p w:rsidR="00680BE8" w:rsidRPr="00680BE8" w:rsidRDefault="00680BE8" w:rsidP="00624F6E">
      <w:pPr>
        <w:pStyle w:val="Sansinterligne"/>
      </w:pPr>
    </w:p>
    <w:p w:rsidR="00E2050F" w:rsidRPr="00E2050F" w:rsidRDefault="00E2050F" w:rsidP="00E2050F">
      <w:pPr>
        <w:pStyle w:val="Sansinterligne"/>
        <w:pBdr>
          <w:left w:val="thinThickSmallGap" w:sz="24" w:space="4" w:color="FFC000"/>
        </w:pBdr>
      </w:pPr>
      <w:r>
        <w:rPr>
          <w:u w:val="single"/>
        </w:rPr>
        <w:t xml:space="preserve">Des réactions chimiques présentant des cinétiques différentes : </w:t>
      </w:r>
      <w:r>
        <w:t>(voir fiche protocole)</w:t>
      </w:r>
    </w:p>
    <w:p w:rsidR="00E2050F" w:rsidRDefault="00E2050F" w:rsidP="00E2050F">
      <w:pPr>
        <w:pStyle w:val="Sansinterligne"/>
        <w:pBdr>
          <w:left w:val="thinThickSmallGap" w:sz="24" w:space="4" w:color="FFC000"/>
        </w:pBdr>
      </w:pPr>
      <w:r>
        <w:tab/>
        <w:t>Solution de permanganate sur acide oxalique et sulfate de fer</w:t>
      </w:r>
    </w:p>
    <w:p w:rsidR="002122E7" w:rsidRDefault="00E2050F" w:rsidP="00680BE8">
      <w:pPr>
        <w:pStyle w:val="Sansinterligne"/>
        <w:pBdr>
          <w:left w:val="thinThickSmallGap" w:sz="24" w:space="4" w:color="FFC000"/>
        </w:pBdr>
      </w:pPr>
      <w:r>
        <w:tab/>
        <w:t xml:space="preserve">Utilisation d’une </w:t>
      </w:r>
      <w:proofErr w:type="spellStart"/>
      <w:r>
        <w:t>flexcam</w:t>
      </w:r>
      <w:proofErr w:type="spellEnd"/>
      <w:r>
        <w:t xml:space="preserve"> si cela est possible</w:t>
      </w:r>
    </w:p>
    <w:p w:rsidR="00B601F5" w:rsidRDefault="00B601F5" w:rsidP="00B601F5">
      <w:pPr>
        <w:pStyle w:val="Sansinterligne"/>
        <w:rPr>
          <w:u w:val="single"/>
        </w:rPr>
      </w:pPr>
      <w:r>
        <w:rPr>
          <w:u w:val="single"/>
        </w:rPr>
        <w:t>Permanganate de potassium et acide oxalique (réaction lente)</w:t>
      </w:r>
    </w:p>
    <w:p w:rsidR="00B601F5" w:rsidRDefault="00B601F5" w:rsidP="00B601F5">
      <w:pPr>
        <w:pStyle w:val="Sansinterligne"/>
      </w:pPr>
      <w:r>
        <w:tab/>
      </w:r>
      <w:hyperlink r:id="rId8" w:history="1">
        <w:r>
          <w:rPr>
            <w:rStyle w:val="Lienhypertexte"/>
          </w:rPr>
          <w:t>https://www.youtube.com/watch?v=ZIvq0fvFHyY</w:t>
        </w:r>
      </w:hyperlink>
    </w:p>
    <w:p w:rsidR="00B601F5" w:rsidRDefault="00B601F5" w:rsidP="00B601F5">
      <w:pPr>
        <w:pStyle w:val="Sansinterligne"/>
      </w:pPr>
      <w:r>
        <w:tab/>
        <w:t>Temps utile : 0 :47 à 1 :30 (à passer en vitesse double)</w:t>
      </w:r>
    </w:p>
    <w:p w:rsidR="00B601F5" w:rsidRDefault="00B601F5" w:rsidP="00B601F5">
      <w:pPr>
        <w:pStyle w:val="Sansinterligne"/>
      </w:pPr>
      <w:r>
        <w:tab/>
        <w:t>KMnO</w:t>
      </w:r>
      <w:r>
        <w:rPr>
          <w:vertAlign w:val="subscript"/>
        </w:rPr>
        <w:t>4</w:t>
      </w:r>
      <w:r>
        <w:t xml:space="preserve"> : 5 </w:t>
      </w:r>
      <w:proofErr w:type="spellStart"/>
      <w:r>
        <w:t>mL</w:t>
      </w:r>
      <w:proofErr w:type="spellEnd"/>
      <w:r>
        <w:t xml:space="preserve"> à 0,001 mol/L</w:t>
      </w:r>
    </w:p>
    <w:p w:rsidR="00B601F5" w:rsidRDefault="00B601F5" w:rsidP="00B601F5">
      <w:pPr>
        <w:pStyle w:val="Sansinterligne"/>
      </w:pPr>
      <w:r>
        <w:tab/>
        <w:t xml:space="preserve">Acide oxalique : 10 </w:t>
      </w:r>
      <w:proofErr w:type="spellStart"/>
      <w:r>
        <w:t>mL</w:t>
      </w:r>
      <w:proofErr w:type="spellEnd"/>
      <w:r>
        <w:t xml:space="preserve"> à 0,5 mol/L</w:t>
      </w:r>
    </w:p>
    <w:p w:rsidR="00B601F5" w:rsidRDefault="00B601F5" w:rsidP="00B601F5">
      <w:pPr>
        <w:pStyle w:val="Sansinterligne"/>
      </w:pPr>
      <w:r>
        <w:tab/>
        <w:t>La vidéo est de base accélérée 16 fois</w:t>
      </w:r>
    </w:p>
    <w:p w:rsidR="00B601F5" w:rsidRDefault="00B601F5" w:rsidP="00B601F5">
      <w:pPr>
        <w:pStyle w:val="Sansinterligne"/>
      </w:pPr>
    </w:p>
    <w:p w:rsidR="00B601F5" w:rsidRDefault="00B601F5" w:rsidP="00B601F5">
      <w:pPr>
        <w:pStyle w:val="Sansinterligne"/>
        <w:rPr>
          <w:u w:val="single"/>
        </w:rPr>
      </w:pPr>
      <w:r>
        <w:rPr>
          <w:u w:val="single"/>
        </w:rPr>
        <w:t>Permanganate de potassium et ions fer II (réaction rapide)</w:t>
      </w:r>
    </w:p>
    <w:p w:rsidR="00B601F5" w:rsidRDefault="00B601F5" w:rsidP="00B601F5">
      <w:pPr>
        <w:pStyle w:val="Sansinterligne"/>
      </w:pPr>
      <w:r>
        <w:tab/>
      </w:r>
      <w:hyperlink r:id="rId9" w:history="1">
        <w:r w:rsidRPr="008F1B0F">
          <w:rPr>
            <w:rStyle w:val="Lienhypertexte"/>
          </w:rPr>
          <w:t>https://youtu.be/-UD2IBHut5Q?t=30</w:t>
        </w:r>
      </w:hyperlink>
    </w:p>
    <w:p w:rsidR="00B601F5" w:rsidRDefault="00B601F5" w:rsidP="00B601F5">
      <w:pPr>
        <w:pStyle w:val="Sansinterligne"/>
      </w:pPr>
      <w:r>
        <w:tab/>
        <w:t>Temps utile : 0 :29 – fin</w:t>
      </w:r>
    </w:p>
    <w:p w:rsidR="00B601F5" w:rsidRDefault="00B601F5" w:rsidP="00B601F5">
      <w:pPr>
        <w:pStyle w:val="Sansinterligne"/>
      </w:pPr>
      <w:r>
        <w:tab/>
        <w:t>KMnO</w:t>
      </w:r>
      <w:r>
        <w:rPr>
          <w:vertAlign w:val="subscript"/>
        </w:rPr>
        <w:t>4</w:t>
      </w:r>
      <w:r>
        <w:t xml:space="preserve"> : 20 </w:t>
      </w:r>
      <w:proofErr w:type="spellStart"/>
      <w:r>
        <w:t>mL</w:t>
      </w:r>
      <w:proofErr w:type="spellEnd"/>
      <w:r>
        <w:t xml:space="preserve"> à 0,1 mol/L</w:t>
      </w:r>
    </w:p>
    <w:p w:rsidR="00B601F5" w:rsidRDefault="00B601F5" w:rsidP="00B601F5">
      <w:pPr>
        <w:pStyle w:val="Sansinterligne"/>
      </w:pPr>
      <w:r>
        <w:tab/>
        <w:t xml:space="preserve">Sel de Mohr : 20 </w:t>
      </w:r>
      <w:proofErr w:type="spellStart"/>
      <w:r>
        <w:t>mL</w:t>
      </w:r>
      <w:proofErr w:type="spellEnd"/>
      <w:r>
        <w:t xml:space="preserve"> à 0,02 mol/L</w:t>
      </w:r>
    </w:p>
    <w:p w:rsidR="00B601F5" w:rsidRDefault="00B601F5" w:rsidP="00B601F5">
      <w:pPr>
        <w:pStyle w:val="Sansinterligne"/>
        <w:rPr>
          <w:rFonts w:ascii="Arial" w:hAnsi="Arial" w:cs="Arial"/>
          <w:color w:val="202122"/>
          <w:sz w:val="21"/>
          <w:szCs w:val="21"/>
          <w:shd w:val="clear" w:color="auto" w:fill="FFFFFF"/>
        </w:rPr>
      </w:pPr>
      <w:r>
        <w:tab/>
      </w:r>
      <w:r>
        <w:tab/>
      </w:r>
      <w:r w:rsidRPr="00B96940">
        <w:t xml:space="preserve">-&gt; </w:t>
      </w:r>
      <w:r w:rsidRPr="00B96940">
        <w:rPr>
          <w:rFonts w:ascii="Arial" w:hAnsi="Arial" w:cs="Arial"/>
          <w:color w:val="202122"/>
          <w:sz w:val="21"/>
          <w:szCs w:val="21"/>
          <w:shd w:val="clear" w:color="auto" w:fill="FFFFFF"/>
        </w:rPr>
        <w:t>(NH</w:t>
      </w:r>
      <w:r w:rsidRPr="00B96940">
        <w:rPr>
          <w:rFonts w:ascii="Arial" w:hAnsi="Arial" w:cs="Arial"/>
          <w:color w:val="202122"/>
          <w:shd w:val="clear" w:color="auto" w:fill="FFFFFF"/>
          <w:vertAlign w:val="subscript"/>
        </w:rPr>
        <w:t>4</w:t>
      </w:r>
      <w:r w:rsidRPr="00B96940">
        <w:rPr>
          <w:rFonts w:ascii="Arial" w:hAnsi="Arial" w:cs="Arial"/>
          <w:color w:val="202122"/>
          <w:sz w:val="21"/>
          <w:szCs w:val="21"/>
          <w:shd w:val="clear" w:color="auto" w:fill="FFFFFF"/>
        </w:rPr>
        <w:t>)</w:t>
      </w:r>
      <w:r w:rsidRPr="00B96940">
        <w:rPr>
          <w:rFonts w:ascii="Arial" w:hAnsi="Arial" w:cs="Arial"/>
          <w:color w:val="202122"/>
          <w:shd w:val="clear" w:color="auto" w:fill="FFFFFF"/>
          <w:vertAlign w:val="subscript"/>
        </w:rPr>
        <w:t>2</w:t>
      </w:r>
      <w:r w:rsidRPr="00B96940">
        <w:rPr>
          <w:rFonts w:ascii="Arial" w:hAnsi="Arial" w:cs="Arial"/>
          <w:color w:val="202122"/>
          <w:sz w:val="21"/>
          <w:szCs w:val="21"/>
          <w:shd w:val="clear" w:color="auto" w:fill="FFFFFF"/>
        </w:rPr>
        <w:t>Fe(SO</w:t>
      </w:r>
      <w:r w:rsidRPr="00B96940">
        <w:rPr>
          <w:rFonts w:ascii="Arial" w:hAnsi="Arial" w:cs="Arial"/>
          <w:color w:val="202122"/>
          <w:shd w:val="clear" w:color="auto" w:fill="FFFFFF"/>
          <w:vertAlign w:val="subscript"/>
        </w:rPr>
        <w:t>4</w:t>
      </w:r>
      <w:r w:rsidRPr="00B96940">
        <w:rPr>
          <w:rFonts w:ascii="Arial" w:hAnsi="Arial" w:cs="Arial"/>
          <w:color w:val="202122"/>
          <w:sz w:val="21"/>
          <w:szCs w:val="21"/>
          <w:shd w:val="clear" w:color="auto" w:fill="FFFFFF"/>
        </w:rPr>
        <w:t>)</w:t>
      </w:r>
      <w:r w:rsidRPr="00B96940">
        <w:rPr>
          <w:rFonts w:ascii="Arial" w:hAnsi="Arial" w:cs="Arial"/>
          <w:color w:val="202122"/>
          <w:shd w:val="clear" w:color="auto" w:fill="FFFFFF"/>
          <w:vertAlign w:val="subscript"/>
        </w:rPr>
        <w:t>2</w:t>
      </w:r>
      <w:r w:rsidRPr="00B96940">
        <w:rPr>
          <w:rFonts w:ascii="Arial" w:hAnsi="Arial" w:cs="Arial"/>
          <w:color w:val="202122"/>
          <w:sz w:val="21"/>
          <w:szCs w:val="21"/>
          <w:shd w:val="clear" w:color="auto" w:fill="FFFFFF"/>
        </w:rPr>
        <w:t> · 6 H</w:t>
      </w:r>
      <w:r w:rsidRPr="00B96940">
        <w:rPr>
          <w:rFonts w:ascii="Arial" w:hAnsi="Arial" w:cs="Arial"/>
          <w:color w:val="202122"/>
          <w:shd w:val="clear" w:color="auto" w:fill="FFFFFF"/>
          <w:vertAlign w:val="subscript"/>
        </w:rPr>
        <w:t>2</w:t>
      </w:r>
      <w:r w:rsidRPr="00B96940">
        <w:rPr>
          <w:rFonts w:ascii="Arial" w:hAnsi="Arial" w:cs="Arial"/>
          <w:color w:val="202122"/>
          <w:sz w:val="21"/>
          <w:szCs w:val="21"/>
          <w:shd w:val="clear" w:color="auto" w:fill="FFFFFF"/>
        </w:rPr>
        <w:t>O (solution qui po</w:t>
      </w:r>
      <w:r>
        <w:rPr>
          <w:rFonts w:ascii="Arial" w:hAnsi="Arial" w:cs="Arial"/>
          <w:color w:val="202122"/>
          <w:sz w:val="21"/>
          <w:szCs w:val="21"/>
          <w:shd w:val="clear" w:color="auto" w:fill="FFFFFF"/>
        </w:rPr>
        <w:t>rte le nom d’un chimiste allemand)</w:t>
      </w:r>
    </w:p>
    <w:p w:rsidR="00B601F5" w:rsidRDefault="00B601F5" w:rsidP="00B601F5">
      <w:pPr>
        <w:pStyle w:val="Sansinterligne"/>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hyperlink r:id="rId10" w:history="1">
        <w:r>
          <w:rPr>
            <w:rStyle w:val="Lienhypertexte"/>
          </w:rPr>
          <w:t>https://fr.wikipedia.org/wiki/Sel_de_Mohr</w:t>
        </w:r>
      </w:hyperlink>
    </w:p>
    <w:p w:rsidR="00B601F5" w:rsidRPr="00680BE8" w:rsidRDefault="00B601F5" w:rsidP="00B601F5">
      <w:pPr>
        <w:pStyle w:val="Sansinterligne"/>
      </w:pPr>
    </w:p>
    <w:p w:rsidR="00680BE8" w:rsidRDefault="00680BE8" w:rsidP="00624F6E">
      <w:pPr>
        <w:pStyle w:val="Sansinterligne"/>
      </w:pPr>
      <w:r>
        <w:t>On constate à l’aide de cette expérience que c</w:t>
      </w:r>
      <w:r w:rsidR="00B601F5">
        <w:t>es</w:t>
      </w:r>
      <w:r>
        <w:t xml:space="preserve"> deux réactions n’ont pas lieu à la même vitesse alors qu’elles semblent toutes thermodynamiquement favorisées.</w:t>
      </w:r>
    </w:p>
    <w:p w:rsidR="00B61924" w:rsidRDefault="00F507DE" w:rsidP="00C96E81">
      <w:pPr>
        <w:pStyle w:val="Sansinterligne"/>
        <w:pBdr>
          <w:left w:val="single" w:sz="4" w:space="4" w:color="auto"/>
        </w:pBdr>
      </w:pPr>
      <w:r>
        <w:t>Constante d’équilibre entre ions permanganates sur Fe</w:t>
      </w:r>
      <w:r>
        <w:rPr>
          <w:vertAlign w:val="superscript"/>
        </w:rPr>
        <w:t>2+</w:t>
      </w:r>
      <w:r>
        <w:t> : K = 10</w:t>
      </w:r>
      <w:r>
        <w:rPr>
          <w:vertAlign w:val="superscript"/>
        </w:rPr>
        <w:t xml:space="preserve">62 </w:t>
      </w:r>
      <w:r>
        <w:t>(calculée à partir des potentiels standards – 5 électrons échangés)</w:t>
      </w:r>
    </w:p>
    <w:p w:rsidR="008554CA" w:rsidRPr="00F507DE" w:rsidRDefault="00F507DE" w:rsidP="00C96E81">
      <w:pPr>
        <w:pStyle w:val="Sansinterligne"/>
        <w:pBdr>
          <w:left w:val="single" w:sz="4" w:space="4" w:color="auto"/>
        </w:pBdr>
      </w:pPr>
      <w:r>
        <w:t>Constante d’équilibre entre ions permanganates sur acide oxalique : K=10</w:t>
      </w:r>
      <w:r>
        <w:rPr>
          <w:vertAlign w:val="superscript"/>
        </w:rPr>
        <w:t>33</w:t>
      </w:r>
      <w:r w:rsidR="00B87463">
        <w:rPr>
          <w:vertAlign w:val="superscript"/>
        </w:rPr>
        <w:t>2</w:t>
      </w:r>
      <w:r>
        <w:t xml:space="preserve"> (calculée à partir des potentiels standards – 10 électrons échangés)</w:t>
      </w:r>
    </w:p>
    <w:p w:rsidR="00680BE8" w:rsidRDefault="00680BE8" w:rsidP="00C96E81">
      <w:pPr>
        <w:pStyle w:val="Sansinterligne"/>
        <w:pBdr>
          <w:left w:val="single" w:sz="4" w:space="4" w:color="auto"/>
        </w:pBdr>
      </w:pPr>
    </w:p>
    <w:p w:rsidR="008554CA" w:rsidRDefault="008554CA" w:rsidP="00C96E81">
      <w:pPr>
        <w:pStyle w:val="Sansinterligne"/>
        <w:pBdr>
          <w:left w:val="single" w:sz="4" w:space="4" w:color="auto"/>
        </w:pBdr>
      </w:pPr>
      <w:r>
        <w:t>Couples redox :</w:t>
      </w:r>
    </w:p>
    <w:p w:rsidR="008554CA" w:rsidRPr="008554CA" w:rsidRDefault="008554CA" w:rsidP="00C96E81">
      <w:pPr>
        <w:pStyle w:val="Sansinterligne"/>
        <w:pBdr>
          <w:left w:val="single" w:sz="4" w:space="4" w:color="auto"/>
        </w:pBdr>
        <w:rPr>
          <w:rFonts w:eastAsiaTheme="minorEastAsia"/>
        </w:rPr>
      </w:pPr>
      <m:oMathPara>
        <m:oMath>
          <m:r>
            <w:rPr>
              <w:rFonts w:ascii="Cambria Math" w:hAnsi="Cambria Math"/>
            </w:rPr>
            <m:t>Mn</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:Mn</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+8</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+ 4</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=1.51 V</m:t>
          </m:r>
        </m:oMath>
      </m:oMathPara>
    </w:p>
    <w:p w:rsidR="008554CA" w:rsidRPr="008554CA" w:rsidRDefault="008554CA" w:rsidP="00C96E81">
      <w:pPr>
        <w:pStyle w:val="Sansinterligne"/>
        <w:pBdr>
          <w:left w:val="single" w:sz="4" w:space="4" w:color="auto"/>
        </w:pBdr>
        <w:rPr>
          <w:rFonts w:eastAsiaTheme="minorEastAsia"/>
        </w:rPr>
      </w:pPr>
      <m:oMathPara>
        <m:oMath>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=0,77 V </m:t>
          </m:r>
        </m:oMath>
      </m:oMathPara>
    </w:p>
    <w:p w:rsidR="008554CA" w:rsidRPr="008554CA" w:rsidRDefault="008554CA" w:rsidP="00C96E81">
      <w:pPr>
        <w:pStyle w:val="Sansinterligne"/>
        <w:pBdr>
          <w:left w:val="single" w:sz="4" w:space="4" w:color="auto"/>
        </w:pBdr>
        <w:rPr>
          <w:rFonts w:eastAsiaTheme="minorEastAsia"/>
        </w:rPr>
      </w:pPr>
    </w:p>
    <w:p w:rsidR="008554CA" w:rsidRPr="00B87463" w:rsidRDefault="008554CA" w:rsidP="00C96E81">
      <w:pPr>
        <w:pStyle w:val="Sansinterligne"/>
        <w:pBdr>
          <w:left w:val="single" w:sz="4" w:space="4" w:color="auto"/>
        </w:pBdr>
        <w:rPr>
          <w:rFonts w:eastAsiaTheme="minorEastAsia"/>
        </w:rPr>
      </w:pPr>
      <m:oMathPara>
        <m:oMath>
          <m:r>
            <w:rPr>
              <w:rFonts w:ascii="Cambria Math" w:hAnsi="Cambria Math"/>
            </w:rPr>
            <w:lastRenderedPageBreak/>
            <m:t>Bilan 5F</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+Mn</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+8</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sSup>
            <m:sSupPr>
              <m:ctrlPr>
                <w:rPr>
                  <w:rFonts w:ascii="Cambria Math" w:eastAsiaTheme="minorEastAsia" w:hAnsi="Cambria Math"/>
                  <w:i/>
                </w:rPr>
              </m:ctrlPr>
            </m:sSupPr>
            <m:e>
              <m:r>
                <w:rPr>
                  <w:rFonts w:ascii="Cambria Math" w:eastAsiaTheme="minorEastAsia" w:hAnsi="Cambria Math"/>
                </w:rPr>
                <m:t>K</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10^</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0,06</m:t>
                      </m:r>
                    </m:den>
                  </m:f>
                  <m:r>
                    <w:rPr>
                      <w:rFonts w:ascii="Cambria Math" w:eastAsiaTheme="minorEastAsia" w:hAnsi="Cambria Math"/>
                    </w:rPr>
                    <m:t>(1,51-0,77)</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4,6.10</m:t>
                  </m:r>
                </m:e>
                <m:sup>
                  <m:r>
                    <w:rPr>
                      <w:rFonts w:ascii="Cambria Math" w:eastAsiaTheme="minorEastAsia" w:hAnsi="Cambria Math"/>
                    </w:rPr>
                    <m:t>6</m:t>
                  </m:r>
                  <m:r>
                    <w:rPr>
                      <w:rFonts w:ascii="Cambria Math" w:eastAsiaTheme="minorEastAsia" w:hAnsi="Cambria Math"/>
                    </w:rPr>
                    <m:t>1</m:t>
                  </m:r>
                </m:sup>
              </m:sSup>
            </m:e>
          </m:func>
        </m:oMath>
      </m:oMathPara>
    </w:p>
    <w:p w:rsidR="00B87463" w:rsidRPr="008554CA" w:rsidRDefault="00B87463" w:rsidP="00C96E81">
      <w:pPr>
        <w:pStyle w:val="Sansinterligne"/>
        <w:pBdr>
          <w:left w:val="single" w:sz="4" w:space="4" w:color="auto"/>
        </w:pBdr>
        <w:rPr>
          <w:rFonts w:eastAsiaTheme="minorEastAsia"/>
        </w:rPr>
      </w:pPr>
    </w:p>
    <w:p w:rsidR="00B87463" w:rsidRPr="00B87463" w:rsidRDefault="00B87463" w:rsidP="00C96E81">
      <w:pPr>
        <w:pStyle w:val="Sansinterligne"/>
        <w:pBdr>
          <w:left w:val="single" w:sz="4" w:space="4" w:color="auto"/>
        </w:pBdr>
        <w:rPr>
          <w:rFonts w:eastAsiaTheme="minorEastAsia"/>
        </w:rPr>
      </w:pPr>
      <m:oMathPara>
        <m:oMath>
          <m:r>
            <w:rPr>
              <w:rFonts w:ascii="Cambria Math" w:hAnsi="Cambria Math"/>
            </w:rPr>
            <m:t>Mn</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:Mn</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+8</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+ 4</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=1.51 V</m:t>
          </m:r>
        </m:oMath>
      </m:oMathPara>
    </w:p>
    <w:p w:rsidR="008554CA" w:rsidRPr="00B87463" w:rsidRDefault="008554CA" w:rsidP="00C96E81">
      <w:pPr>
        <w:pStyle w:val="Sansinterligne"/>
        <w:pBdr>
          <w:left w:val="single" w:sz="4" w:space="4" w:color="auto"/>
        </w:pBd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-0.48 V</m:t>
          </m:r>
        </m:oMath>
      </m:oMathPara>
    </w:p>
    <w:p w:rsidR="00C96E81" w:rsidRDefault="00B87463" w:rsidP="00C96E81">
      <w:pPr>
        <w:pStyle w:val="Sansinterligne"/>
        <w:pBdr>
          <w:left w:val="single" w:sz="4" w:space="4" w:color="auto"/>
        </w:pBdr>
        <w:rPr>
          <w:rFonts w:eastAsiaTheme="minorEastAsia"/>
        </w:rPr>
      </w:pPr>
      <m:oMathPara>
        <m:oMath>
          <m:r>
            <w:rPr>
              <w:rFonts w:ascii="Cambria Math" w:eastAsiaTheme="minorEastAsia" w:hAnsi="Cambria Math"/>
            </w:rPr>
            <m:t>Bi 2Mn</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r>
            <w:rPr>
              <w:rFonts w:ascii="Cambria Math" w:eastAsiaTheme="minorEastAsia" w:hAnsi="Cambria Math"/>
            </w:rPr>
            <m:t>=10 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O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10^</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0.06</m:t>
                      </m:r>
                    </m:den>
                  </m:f>
                  <m:r>
                    <w:rPr>
                      <w:rFonts w:ascii="Cambria Math" w:eastAsiaTheme="minorEastAsia" w:hAnsi="Cambria Math"/>
                    </w:rPr>
                    <m:t>(1.51+0.48)</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332</m:t>
              </m:r>
            </m:sup>
          </m:sSup>
        </m:oMath>
      </m:oMathPara>
    </w:p>
    <w:p w:rsidR="007D0E33" w:rsidRDefault="007D0E33" w:rsidP="00C96E81">
      <w:pPr>
        <w:pStyle w:val="Sansinterligne"/>
      </w:pPr>
    </w:p>
    <w:p w:rsidR="002122E7" w:rsidRPr="00C96E81" w:rsidRDefault="00624F6E" w:rsidP="00C96E81">
      <w:pPr>
        <w:pStyle w:val="Sansinterligne"/>
        <w:rPr>
          <w:rFonts w:eastAsiaTheme="minorEastAsia"/>
        </w:rPr>
      </w:pPr>
      <w:r>
        <w:t xml:space="preserve">[1] La </w:t>
      </w:r>
      <w:r>
        <w:rPr>
          <w:i/>
          <w:iCs/>
        </w:rPr>
        <w:t>cinétique chimique</w:t>
      </w:r>
      <w:r w:rsidR="002122E7">
        <w:t xml:space="preserve"> est l’étude de la réaction chimique envisagée sous son aspect dynamique</w:t>
      </w:r>
      <w:r w:rsidR="00680BE8">
        <w:t xml:space="preserve"> (lié à la vitesse de la réaction). </w:t>
      </w:r>
    </w:p>
    <w:p w:rsidR="00680BE8" w:rsidRDefault="00680BE8" w:rsidP="00624F6E">
      <w:pPr>
        <w:pStyle w:val="Sansinterligne"/>
      </w:pPr>
      <w:r>
        <w:t>Au cours de cette leçon, nous allons modéliser la cinétique chimique d’une réaction et voir quelques facteurs qui peuvent influencer la cinétique d’une réaction chimique.</w:t>
      </w:r>
    </w:p>
    <w:p w:rsidR="002A2788" w:rsidRDefault="002A2788" w:rsidP="00624F6E">
      <w:pPr>
        <w:pStyle w:val="Sansinterligne"/>
      </w:pPr>
      <w:r>
        <w:t>Cette étude de la cinétique d’une réaction a une importance capitale dans l’industrie chimique où la rentabilité est un compromis entre la rapidité et l’efficacité d’une réaction (rendement mais aussi pureté…).</w:t>
      </w:r>
    </w:p>
    <w:p w:rsidR="002A2788" w:rsidRDefault="002A2788" w:rsidP="00624F6E">
      <w:pPr>
        <w:pStyle w:val="Sansinterligne"/>
      </w:pPr>
    </w:p>
    <w:p w:rsidR="00C72470" w:rsidRDefault="00C72470" w:rsidP="00624F6E">
      <w:pPr>
        <w:pStyle w:val="Sansinterligne"/>
      </w:pPr>
      <w:r>
        <w:t>Nous allons limiter notre carde d’étude aux systèmes fermés (pas d’échange de matière avec l’extérieur), homogènes et isochores (volume constant).</w:t>
      </w:r>
    </w:p>
    <w:p w:rsidR="00C72470" w:rsidRDefault="00C72470" w:rsidP="00624F6E">
      <w:pPr>
        <w:pStyle w:val="Sansinterligne"/>
      </w:pPr>
    </w:p>
    <w:p w:rsidR="00C72470" w:rsidRDefault="00C72470" w:rsidP="00C72470">
      <w:pPr>
        <w:pStyle w:val="Sansinterligne"/>
        <w:numPr>
          <w:ilvl w:val="0"/>
          <w:numId w:val="21"/>
        </w:numPr>
        <w:rPr>
          <w:b/>
          <w:bCs/>
          <w:u w:val="single"/>
        </w:rPr>
      </w:pPr>
      <w:r>
        <w:rPr>
          <w:b/>
          <w:bCs/>
          <w:u w:val="single"/>
        </w:rPr>
        <w:t>Cinétique d’une réaction chimique</w:t>
      </w:r>
    </w:p>
    <w:p w:rsidR="00C72470" w:rsidRPr="00C72470" w:rsidRDefault="00C72470" w:rsidP="00C72470">
      <w:pPr>
        <w:pStyle w:val="Sansinterligne"/>
        <w:numPr>
          <w:ilvl w:val="0"/>
          <w:numId w:val="22"/>
        </w:numPr>
        <w:rPr>
          <w:b/>
          <w:bCs/>
          <w:u w:val="single"/>
        </w:rPr>
      </w:pPr>
      <w:r>
        <w:rPr>
          <w:b/>
          <w:bCs/>
        </w:rPr>
        <w:t>Vitesse volumique de réaction</w:t>
      </w:r>
    </w:p>
    <w:p w:rsidR="00C72470" w:rsidRDefault="00C72470" w:rsidP="00C72470">
      <w:pPr>
        <w:pStyle w:val="Sansinterligne"/>
        <w:rPr>
          <w:b/>
          <w:bCs/>
        </w:rPr>
      </w:pPr>
    </w:p>
    <w:p w:rsidR="00C72470" w:rsidRDefault="00C72470" w:rsidP="00C72470">
      <w:pPr>
        <w:pStyle w:val="Sansinterligne"/>
      </w:pPr>
      <w:r>
        <w:t xml:space="preserve">Pour définir ces nouvelles notions, nous allons baser toute la leçon sur l’étude cinétique de la réaction entre les ions iodure et les ions peroxodisulfate. </w:t>
      </w:r>
    </w:p>
    <w:p w:rsidR="00C72470" w:rsidRDefault="00C72470" w:rsidP="00C72470">
      <w:pPr>
        <w:pStyle w:val="Sansinterligne"/>
      </w:pPr>
    </w:p>
    <w:p w:rsidR="00C72470" w:rsidRPr="00C72470" w:rsidRDefault="00C72470" w:rsidP="00C72470">
      <w:pPr>
        <w:pStyle w:val="Sansinterligne"/>
        <w:rPr>
          <w:rFonts w:eastAsiaTheme="minorEastAsia"/>
        </w:rPr>
      </w:pPr>
      <w:bookmarkStart w:id="0" w:name="OLE_LINK1"/>
      <w:bookmarkStart w:id="1" w:name="OLE_LINK2"/>
      <m:oMathPara>
        <m:oMath>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(aq)</m:t>
              </m:r>
            </m:sub>
            <m:sup>
              <m:r>
                <w:rPr>
                  <w:rFonts w:ascii="Cambria Math" w:hAnsi="Cambria Math"/>
                </w:rPr>
                <m:t xml:space="preserve"> -</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8</m:t>
                  </m:r>
                </m:sub>
              </m:sSub>
            </m:e>
            <m:sub>
              <m:d>
                <m:dPr>
                  <m:ctrlPr>
                    <w:rPr>
                      <w:rFonts w:ascii="Cambria Math" w:hAnsi="Cambria Math"/>
                      <w:i/>
                    </w:rPr>
                  </m:ctrlPr>
                </m:dPr>
                <m:e>
                  <m:r>
                    <w:rPr>
                      <w:rFonts w:ascii="Cambria Math" w:hAnsi="Cambria Math"/>
                    </w:rPr>
                    <m:t>aq</m:t>
                  </m:r>
                </m:e>
              </m:d>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ctrlPr>
                <w:rPr>
                  <w:rFonts w:ascii="Cambria Math" w:hAnsi="Cambria Math"/>
                  <w:i/>
                </w:rPr>
              </m:ctrlPr>
            </m:e>
            <m:sub>
              <m:r>
                <w:rPr>
                  <w:rFonts w:ascii="Cambria Math" w:hAnsi="Cambria Math"/>
                </w:rPr>
                <m:t>(aq)</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4</m:t>
                  </m:r>
                </m:sub>
                <m:sup>
                  <m:r>
                    <w:rPr>
                      <w:rFonts w:ascii="Cambria Math" w:eastAsiaTheme="minorEastAsia" w:hAnsi="Cambria Math"/>
                    </w:rPr>
                    <m:t>2-</m:t>
                  </m:r>
                </m:sup>
              </m:sSubSup>
              <m:ctrlPr>
                <w:rPr>
                  <w:rFonts w:ascii="Cambria Math" w:hAnsi="Cambria Math"/>
                  <w:i/>
                </w:rPr>
              </m:ctrlPr>
            </m:e>
            <m:sub>
              <m:r>
                <w:rPr>
                  <w:rFonts w:ascii="Cambria Math" w:hAnsi="Cambria Math"/>
                </w:rPr>
                <m:t>(aq)</m:t>
              </m:r>
            </m:sub>
          </m:sSub>
        </m:oMath>
      </m:oMathPara>
    </w:p>
    <w:bookmarkEnd w:id="0"/>
    <w:bookmarkEnd w:id="1"/>
    <w:p w:rsidR="00C72470" w:rsidRDefault="00C72470" w:rsidP="00C72470">
      <w:pPr>
        <w:pStyle w:val="Sansinterligne"/>
        <w:rPr>
          <w:rFonts w:eastAsiaTheme="minorEastAsia"/>
        </w:rPr>
      </w:pPr>
    </w:p>
    <w:p w:rsidR="00C72470" w:rsidRDefault="00DE154A" w:rsidP="00C72470">
      <w:pPr>
        <w:pStyle w:val="Sansinterligne"/>
        <w:rPr>
          <w:rFonts w:eastAsiaTheme="minorEastAsia"/>
          <w:color w:val="7030A0"/>
        </w:rPr>
      </w:pPr>
      <w:r>
        <w:rPr>
          <w:rFonts w:eastAsiaTheme="minorEastAsia"/>
        </w:rPr>
        <w:t xml:space="preserve">Dresser un tableau d’avancement au tableau </w:t>
      </w:r>
      <w:r>
        <w:rPr>
          <w:rFonts w:eastAsiaTheme="minorEastAsia"/>
          <w:color w:val="7030A0"/>
        </w:rPr>
        <w:t xml:space="preserve">(Diapo) </w:t>
      </w:r>
    </w:p>
    <w:p w:rsidR="00DE154A" w:rsidRDefault="00DE154A" w:rsidP="00C72470">
      <w:pPr>
        <w:pStyle w:val="Sansinterligne"/>
        <w:rPr>
          <w:rFonts w:eastAsiaTheme="minorEastAsia"/>
          <w:color w:val="7030A0"/>
        </w:rPr>
      </w:pPr>
    </w:p>
    <w:p w:rsidR="00DE154A" w:rsidRDefault="00DE154A" w:rsidP="00DE154A">
      <w:pPr>
        <w:pStyle w:val="Sansinterligne"/>
        <w:rPr>
          <w:rFonts w:eastAsiaTheme="minorEastAsia"/>
        </w:rPr>
      </w:pPr>
      <w:r>
        <w:t xml:space="preserve">La </w:t>
      </w:r>
      <w:r>
        <w:rPr>
          <w:i/>
          <w:iCs/>
        </w:rPr>
        <w:t>vitesse de formation</w:t>
      </w:r>
      <w:r>
        <w:t xml:space="preserve"> du diiode est définie comme </w:t>
      </w:r>
      <m:oMath>
        <m:sSub>
          <m:sSubPr>
            <m:ctrlPr>
              <w:rPr>
                <w:rFonts w:ascii="Cambria Math" w:hAnsi="Cambria Math"/>
                <w:i/>
              </w:rPr>
            </m:ctrlPr>
          </m:sSubPr>
          <m:e>
            <m:r>
              <w:rPr>
                <w:rFonts w:ascii="Cambria Math" w:hAnsi="Cambria Math"/>
              </w:rPr>
              <m:t>v</m:t>
            </m:r>
          </m:e>
          <m: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num>
          <m:den>
            <m:r>
              <w:rPr>
                <w:rFonts w:ascii="Cambria Math" w:hAnsi="Cambria Math"/>
              </w:rPr>
              <m:t>dt</m:t>
            </m:r>
          </m:den>
        </m:f>
        <m:r>
          <w:rPr>
            <w:rFonts w:ascii="Cambria Math" w:eastAsiaTheme="minorEastAsia" w:hAnsi="Cambria Math"/>
          </w:rPr>
          <m:t>&gt;0</m:t>
        </m:r>
      </m:oMath>
      <w:r>
        <w:rPr>
          <w:rFonts w:eastAsiaTheme="minorEastAsia"/>
        </w:rPr>
        <w:t xml:space="preserve"> car la quantité de matière de diiode augmente au cours de la réaction.</w:t>
      </w:r>
    </w:p>
    <w:p w:rsidR="00DE154A" w:rsidRDefault="00DE154A" w:rsidP="00DE154A">
      <w:pPr>
        <w:pStyle w:val="Sansinterligne"/>
        <w:rPr>
          <w:rFonts w:eastAsiaTheme="minorEastAsia"/>
        </w:rPr>
      </w:pPr>
      <w:r>
        <w:rPr>
          <w:rFonts w:eastAsiaTheme="minorEastAsia"/>
        </w:rPr>
        <w:t xml:space="preserve">La </w:t>
      </w:r>
      <w:r>
        <w:rPr>
          <w:rFonts w:eastAsiaTheme="minorEastAsia"/>
          <w:i/>
          <w:iCs/>
        </w:rPr>
        <w:t xml:space="preserve">vitesse de disparition </w:t>
      </w:r>
      <w:r>
        <w:rPr>
          <w:rFonts w:eastAsiaTheme="minorEastAsia"/>
        </w:rPr>
        <w:t xml:space="preserve">des ions iodures est définie comme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n</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num>
          <m:den>
            <m:r>
              <w:rPr>
                <w:rFonts w:ascii="Cambria Math" w:eastAsiaTheme="minorEastAsia" w:hAnsi="Cambria Math"/>
              </w:rPr>
              <m:t>dt</m:t>
            </m:r>
          </m:den>
        </m:f>
        <m:r>
          <w:rPr>
            <w:rFonts w:ascii="Cambria Math" w:eastAsiaTheme="minorEastAsia" w:hAnsi="Cambria Math"/>
          </w:rPr>
          <m:t>&gt;0</m:t>
        </m:r>
      </m:oMath>
      <w:r>
        <w:rPr>
          <w:rFonts w:eastAsiaTheme="minorEastAsia"/>
        </w:rPr>
        <w:t xml:space="preserve"> car la quantité de matière des ions iodures diminue au cours du temps.</w:t>
      </w:r>
    </w:p>
    <w:p w:rsidR="00DE154A" w:rsidRDefault="00DE154A" w:rsidP="00DE154A">
      <w:pPr>
        <w:pStyle w:val="Sansinterligne"/>
        <w:rPr>
          <w:rFonts w:eastAsiaTheme="minorEastAsia"/>
          <w:i/>
          <w:iCs/>
          <w:color w:val="00B0F0"/>
        </w:rPr>
      </w:pPr>
      <w:r>
        <w:rPr>
          <w:rFonts w:eastAsiaTheme="minorEastAsia"/>
          <w:i/>
          <w:iCs/>
          <w:color w:val="00B0F0"/>
        </w:rPr>
        <w:t xml:space="preserve">Il est important </w:t>
      </w:r>
      <w:r w:rsidR="00522548">
        <w:rPr>
          <w:rFonts w:eastAsiaTheme="minorEastAsia"/>
          <w:i/>
          <w:iCs/>
          <w:color w:val="00B0F0"/>
        </w:rPr>
        <w:t>de noter</w:t>
      </w:r>
      <w:r>
        <w:rPr>
          <w:rFonts w:eastAsiaTheme="minorEastAsia"/>
          <w:i/>
          <w:iCs/>
          <w:color w:val="00B0F0"/>
        </w:rPr>
        <w:t xml:space="preserve"> l’aspect positif de toutes les vitesses telles qu’elles sont définies. </w:t>
      </w:r>
    </w:p>
    <w:p w:rsidR="00DE154A" w:rsidRDefault="00DE154A" w:rsidP="00DE154A">
      <w:pPr>
        <w:pStyle w:val="Sansinterligne"/>
        <w:rPr>
          <w:rFonts w:eastAsiaTheme="minorEastAsia"/>
          <w:i/>
          <w:iCs/>
          <w:color w:val="00B0F0"/>
        </w:rPr>
      </w:pPr>
    </w:p>
    <w:p w:rsidR="001F0B7D" w:rsidRDefault="00DE154A" w:rsidP="00DE154A">
      <w:pPr>
        <w:pStyle w:val="Sansinterligne"/>
      </w:pPr>
      <w:r>
        <w:t>Par analyse dimensionnelle, donner l’unité des vitesses de formation et de disparition ; elles sont en</w:t>
      </w:r>
      <w:r w:rsidR="001F0B7D">
        <w:t xml:space="preserve"> mol/s (USI), parfois en mol/min (tout dépend de l’unité du temps).</w:t>
      </w:r>
    </w:p>
    <w:p w:rsidR="001F0B7D" w:rsidRDefault="001F0B7D" w:rsidP="00DE154A">
      <w:pPr>
        <w:pStyle w:val="Sansinterligne"/>
      </w:pPr>
    </w:p>
    <w:p w:rsidR="001F0B7D" w:rsidRDefault="001F0B7D" w:rsidP="00DE154A">
      <w:pPr>
        <w:pStyle w:val="Sansinterligne"/>
        <w:rPr>
          <w:i/>
          <w:iCs/>
        </w:rPr>
      </w:pPr>
      <w:r>
        <w:t xml:space="preserve">L’évolution d’un système est décrite par la </w:t>
      </w:r>
      <w:r>
        <w:rPr>
          <w:i/>
          <w:iCs/>
        </w:rPr>
        <w:t>vitesse de réaction :</w:t>
      </w:r>
    </w:p>
    <w:p w:rsidR="001F0B7D" w:rsidRDefault="000D324B" w:rsidP="00DE154A">
      <w:pPr>
        <w:pStyle w:val="Sansinterligne"/>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dξ</m:t>
            </m:r>
          </m:num>
          <m:den>
            <m:r>
              <w:rPr>
                <w:rFonts w:ascii="Cambria Math" w:eastAsiaTheme="minorEastAsia" w:hAnsi="Cambria Math"/>
              </w:rPr>
              <m:t>dt</m:t>
            </m:r>
          </m:den>
        </m:f>
      </m:oMath>
      <w:r w:rsidR="001F0B7D">
        <w:rPr>
          <w:rFonts w:eastAsiaTheme="minorEastAsia"/>
        </w:rPr>
        <w:t xml:space="preserve"> où ξ est l’avancement molaire</w:t>
      </w:r>
      <w:r>
        <w:rPr>
          <w:rFonts w:eastAsiaTheme="minorEastAsia"/>
        </w:rPr>
        <w:t xml:space="preserve"> (en mol)</w:t>
      </w:r>
      <w:r w:rsidR="001F0B7D">
        <w:rPr>
          <w:rFonts w:eastAsiaTheme="minorEastAsia"/>
        </w:rPr>
        <w:t xml:space="preserve"> en mol/s.</w:t>
      </w:r>
    </w:p>
    <w:p w:rsidR="001F0B7D" w:rsidRDefault="001F0B7D" w:rsidP="00DE154A">
      <w:pPr>
        <w:pStyle w:val="Sansinterligne"/>
        <w:rPr>
          <w:rFonts w:eastAsiaTheme="minorEastAsia"/>
        </w:rPr>
      </w:pPr>
    </w:p>
    <w:p w:rsidR="001F0B7D" w:rsidRDefault="001F0B7D" w:rsidP="00DE154A">
      <w:pPr>
        <w:pStyle w:val="Sansinterligne"/>
        <w:rPr>
          <w:rFonts w:eastAsiaTheme="minorEastAsia"/>
          <w:i/>
          <w:iCs/>
        </w:rPr>
      </w:pPr>
      <w:r>
        <w:rPr>
          <w:rFonts w:eastAsiaTheme="minorEastAsia"/>
        </w:rPr>
        <w:t xml:space="preserve">La </w:t>
      </w:r>
      <w:r>
        <w:rPr>
          <w:rFonts w:eastAsiaTheme="minorEastAsia"/>
          <w:i/>
          <w:iCs/>
        </w:rPr>
        <w:t xml:space="preserve">vitesse volumique de réaction est donnée par : </w:t>
      </w:r>
    </w:p>
    <w:p w:rsidR="001F0B7D" w:rsidRDefault="00E12F45" w:rsidP="00DE154A">
      <w:pPr>
        <w:pStyle w:val="Sansinterligne"/>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 ξ</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oMath>
      <w:r w:rsidR="001F0B7D">
        <w:rPr>
          <w:rFonts w:eastAsiaTheme="minorEastAsia"/>
        </w:rPr>
        <w:t xml:space="preserve"> où </w:t>
      </w:r>
      <m:oMath>
        <m:r>
          <w:rPr>
            <w:rFonts w:ascii="Cambria Math" w:eastAsiaTheme="minorEastAsia" w:hAnsi="Cambria Math"/>
          </w:rPr>
          <m:t>x</m:t>
        </m:r>
      </m:oMath>
      <w:r w:rsidR="001F0B7D">
        <w:rPr>
          <w:rFonts w:eastAsiaTheme="minorEastAsia"/>
        </w:rPr>
        <w:t xml:space="preserve"> est l’avancement en concentration en </w:t>
      </w:r>
      <m:oMath>
        <m:r>
          <w:rPr>
            <w:rFonts w:ascii="Cambria Math" w:eastAsiaTheme="minorEastAsia" w:hAnsi="Cambria Math"/>
          </w:rPr>
          <m:t>mol.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1F0B7D">
        <w:rPr>
          <w:rFonts w:eastAsiaTheme="minorEastAsia"/>
        </w:rPr>
        <w:t>.</w:t>
      </w:r>
    </w:p>
    <w:p w:rsidR="001F0B7D" w:rsidRDefault="001F0B7D" w:rsidP="00DE154A">
      <w:pPr>
        <w:pStyle w:val="Sansinterligne"/>
        <w:rPr>
          <w:rFonts w:eastAsiaTheme="minorEastAsia"/>
        </w:rPr>
      </w:pPr>
    </w:p>
    <w:p w:rsidR="001F0B7D" w:rsidRDefault="001F0B7D" w:rsidP="00DE154A">
      <w:pPr>
        <w:pStyle w:val="Sansinterligne"/>
        <w:rPr>
          <w:rFonts w:eastAsiaTheme="minorEastAsia"/>
        </w:rPr>
      </w:pPr>
      <w:r>
        <w:rPr>
          <w:rFonts w:eastAsiaTheme="minorEastAsia"/>
        </w:rPr>
        <w:t xml:space="preserve">Ainsi, en retournant sur notre réaction, </w:t>
      </w:r>
    </w:p>
    <w:p w:rsidR="001F0B7D" w:rsidRPr="001F0B7D" w:rsidRDefault="001F0B7D" w:rsidP="00DE154A">
      <w:pPr>
        <w:pStyle w:val="Sansinterligne"/>
        <w:rPr>
          <w:rFonts w:eastAsiaTheme="minorEastAsia"/>
        </w:rPr>
      </w:pPr>
      <m:oMathPara>
        <m:oMath>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(aq)</m:t>
              </m:r>
            </m:sub>
            <m:sup>
              <m:r>
                <w:rPr>
                  <w:rFonts w:ascii="Cambria Math" w:hAnsi="Cambria Math"/>
                </w:rPr>
                <m:t xml:space="preserve"> -</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8</m:t>
                  </m:r>
                </m:sub>
              </m:sSub>
            </m:e>
            <m:sub>
              <m:d>
                <m:dPr>
                  <m:ctrlPr>
                    <w:rPr>
                      <w:rFonts w:ascii="Cambria Math" w:hAnsi="Cambria Math"/>
                      <w:i/>
                    </w:rPr>
                  </m:ctrlPr>
                </m:dPr>
                <m:e>
                  <m:r>
                    <w:rPr>
                      <w:rFonts w:ascii="Cambria Math" w:hAnsi="Cambria Math"/>
                    </w:rPr>
                    <m:t>aq</m:t>
                  </m:r>
                </m:e>
              </m:d>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ctrlPr>
                <w:rPr>
                  <w:rFonts w:ascii="Cambria Math" w:hAnsi="Cambria Math"/>
                  <w:i/>
                </w:rPr>
              </m:ctrlPr>
            </m:e>
            <m:sub>
              <m:r>
                <w:rPr>
                  <w:rFonts w:ascii="Cambria Math" w:hAnsi="Cambria Math"/>
                </w:rPr>
                <m:t>(aq)</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4</m:t>
                  </m:r>
                </m:sub>
                <m:sup>
                  <m:r>
                    <w:rPr>
                      <w:rFonts w:ascii="Cambria Math" w:eastAsiaTheme="minorEastAsia" w:hAnsi="Cambria Math"/>
                    </w:rPr>
                    <m:t>2-</m:t>
                  </m:r>
                </m:sup>
              </m:sSubSup>
              <m:ctrlPr>
                <w:rPr>
                  <w:rFonts w:ascii="Cambria Math" w:hAnsi="Cambria Math"/>
                  <w:i/>
                </w:rPr>
              </m:ctrlPr>
            </m:e>
            <m:sub>
              <m:r>
                <w:rPr>
                  <w:rFonts w:ascii="Cambria Math" w:hAnsi="Cambria Math"/>
                </w:rPr>
                <m:t>(aq)</m:t>
              </m:r>
            </m:sub>
          </m:sSub>
        </m:oMath>
      </m:oMathPara>
    </w:p>
    <w:p w:rsidR="001F0B7D" w:rsidRDefault="001F0B7D" w:rsidP="00DE154A">
      <w:pPr>
        <w:pStyle w:val="Sansinterligne"/>
        <w:rPr>
          <w:rFonts w:eastAsiaTheme="minorEastAsia"/>
        </w:rPr>
      </w:pPr>
      <w:r>
        <w:rPr>
          <w:rFonts w:eastAsiaTheme="minorEastAsia"/>
        </w:rPr>
        <w:t xml:space="preserve">À partir du tableau d’avancement, </w:t>
      </w:r>
    </w:p>
    <w:p w:rsidR="001F0B7D" w:rsidRPr="001F0B7D" w:rsidRDefault="000D324B" w:rsidP="00DE154A">
      <w:pPr>
        <w:pStyle w:val="Sansinterligne"/>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e>
            <m:sub>
              <m:r>
                <w:rPr>
                  <w:rFonts w:ascii="Cambria Math" w:eastAsiaTheme="minorEastAsia" w:hAnsi="Cambria Math"/>
                </w:rPr>
                <m:t>0</m:t>
              </m:r>
            </m:sub>
          </m:sSub>
          <m:r>
            <w:rPr>
              <w:rFonts w:ascii="Cambria Math" w:eastAsiaTheme="minorEastAsia" w:hAnsi="Cambria Math"/>
            </w:rPr>
            <m:t>-2x⇒v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num>
            <m:den>
              <m:r>
                <w:rPr>
                  <w:rFonts w:ascii="Cambria Math" w:eastAsiaTheme="minorEastAsia" w:hAnsi="Cambria Math"/>
                </w:rPr>
                <m:t>dt</m:t>
              </m:r>
            </m:den>
          </m:f>
        </m:oMath>
      </m:oMathPara>
    </w:p>
    <w:p w:rsidR="001F0B7D" w:rsidRPr="001F0B7D" w:rsidRDefault="000D324B" w:rsidP="00DE154A">
      <w:pPr>
        <w:pStyle w:val="Sansinterligne"/>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dt</m:t>
              </m:r>
            </m:den>
          </m:f>
        </m:oMath>
      </m:oMathPara>
    </w:p>
    <w:p w:rsidR="001F0B7D" w:rsidRDefault="001F0B7D" w:rsidP="00DE154A">
      <w:pPr>
        <w:pStyle w:val="Sansinterligne"/>
        <w:rPr>
          <w:rFonts w:eastAsiaTheme="minorEastAsia"/>
        </w:rPr>
      </w:pPr>
      <w:r>
        <w:rPr>
          <w:rFonts w:eastAsiaTheme="minorEastAsia"/>
        </w:rPr>
        <w:t xml:space="preserve">De même, on obtiendrait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r>
                  <w:rPr>
                    <w:rFonts w:ascii="Cambria Math" w:eastAsiaTheme="minorEastAsia" w:hAnsi="Cambria Math"/>
                  </w:rPr>
                  <m:t xml:space="preserve"> </m:t>
                </m:r>
              </m:e>
            </m:d>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4</m:t>
                </m:r>
              </m:sub>
              <m:sup>
                <m:r>
                  <w:rPr>
                    <w:rFonts w:ascii="Cambria Math" w:eastAsiaTheme="minorEastAsia" w:hAnsi="Cambria Math"/>
                  </w:rPr>
                  <m:t>2-</m:t>
                </m:r>
              </m:sup>
            </m:sSubSup>
            <m:r>
              <w:rPr>
                <w:rFonts w:ascii="Cambria Math" w:eastAsiaTheme="minorEastAsia" w:hAnsi="Cambria Math"/>
              </w:rPr>
              <m:t>]</m:t>
            </m:r>
          </m:num>
          <m:den>
            <m:r>
              <w:rPr>
                <w:rFonts w:ascii="Cambria Math" w:eastAsiaTheme="minorEastAsia" w:hAnsi="Cambria Math"/>
              </w:rPr>
              <m:t>dt</m:t>
            </m:r>
          </m:den>
        </m:f>
      </m:oMath>
    </w:p>
    <w:p w:rsidR="00E12F45" w:rsidRDefault="00E12F45" w:rsidP="00DE154A">
      <w:pPr>
        <w:pStyle w:val="Sansinterligne"/>
        <w:rPr>
          <w:rFonts w:eastAsiaTheme="minorEastAsia"/>
        </w:rPr>
      </w:pPr>
      <w:r>
        <w:rPr>
          <w:rFonts w:eastAsiaTheme="minorEastAsia"/>
        </w:rPr>
        <w:t xml:space="preserve">On voit apparaitre les coefficients stœchiométriques algébriques (négatifs pour les réactifs et positifs pour les produits). </w:t>
      </w:r>
    </w:p>
    <w:p w:rsidR="00E12F45" w:rsidRDefault="00E12F45" w:rsidP="00DE154A">
      <w:pPr>
        <w:pStyle w:val="Sansinterligne"/>
        <w:rPr>
          <w:rFonts w:eastAsiaTheme="minorEastAsia"/>
        </w:rPr>
      </w:pPr>
    </w:p>
    <w:p w:rsidR="00E12F45" w:rsidRDefault="00E12F45" w:rsidP="00DE154A">
      <w:pPr>
        <w:pStyle w:val="Sansinterligne"/>
        <w:rPr>
          <w:rFonts w:eastAsiaTheme="minorEastAsia"/>
        </w:rPr>
      </w:pPr>
      <w:r>
        <w:rPr>
          <w:rFonts w:eastAsiaTheme="minorEastAsia"/>
        </w:rPr>
        <w:t xml:space="preserve">On peut également décrire la cinétique d’une réaction non pas par des notions de vitesses mais par des notions temporelles. On utilise pour cela la notion de </w:t>
      </w:r>
      <w:r>
        <w:rPr>
          <w:rFonts w:eastAsiaTheme="minorEastAsia"/>
          <w:i/>
          <w:iCs/>
        </w:rPr>
        <w:t xml:space="preserve">temps de demi-réaction. </w:t>
      </w:r>
      <w:r>
        <w:rPr>
          <w:rFonts w:eastAsiaTheme="minorEastAsia"/>
        </w:rPr>
        <w:t xml:space="preserve">Ce temps correspond au temps nécessaire pour consommer la moitié du réactif limitant. </w:t>
      </w:r>
    </w:p>
    <w:p w:rsidR="00E12F45" w:rsidRPr="00E12F45" w:rsidRDefault="000D324B" w:rsidP="00DE154A">
      <w:pPr>
        <w:pStyle w:val="Sansinterligne"/>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limitant</m:t>
                  </m:r>
                </m:sub>
              </m:sSub>
            </m:e>
          </m:d>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r>
            <w:rPr>
              <w:rFonts w:ascii="Cambria Math" w:eastAsiaTheme="minorEastAsia" w:hAnsi="Cambria Math"/>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limitant</m:t>
                      </m:r>
                    </m:sub>
                  </m:sSub>
                </m:e>
              </m:d>
              <m:r>
                <w:rPr>
                  <w:rFonts w:ascii="Cambria Math" w:eastAsiaTheme="minorEastAsia" w:hAnsi="Cambria Math"/>
                </w:rPr>
                <m:t>(t=0)</m:t>
              </m:r>
            </m:num>
            <m:den>
              <m:r>
                <w:rPr>
                  <w:rFonts w:ascii="Cambria Math" w:eastAsiaTheme="minorEastAsia" w:hAnsi="Cambria Math"/>
                </w:rPr>
                <m:t>2</m:t>
              </m:r>
            </m:den>
          </m:f>
        </m:oMath>
      </m:oMathPara>
    </w:p>
    <w:p w:rsidR="00E12F45" w:rsidRDefault="00E12F45" w:rsidP="00DE154A">
      <w:pPr>
        <w:pStyle w:val="Sansinterligne"/>
        <w:rPr>
          <w:rFonts w:eastAsiaTheme="minorEastAsia"/>
        </w:rPr>
      </w:pPr>
    </w:p>
    <w:p w:rsidR="00E12F45" w:rsidRDefault="00E12F45" w:rsidP="00DE154A">
      <w:pPr>
        <w:pStyle w:val="Sansinterligne"/>
        <w:rPr>
          <w:rFonts w:eastAsiaTheme="minorEastAsia"/>
        </w:rPr>
      </w:pPr>
      <w:r>
        <w:rPr>
          <w:rFonts w:eastAsiaTheme="minorEastAsia"/>
        </w:rPr>
        <w:t xml:space="preserve">Cette notion aussi utilisée en radioactivité (temps de demi-vie) est par exemple utilisée pour la datation d’échantillon au carbone 14. </w:t>
      </w:r>
    </w:p>
    <w:p w:rsidR="00E12F45" w:rsidRDefault="001D64C2" w:rsidP="00DE154A">
      <w:pPr>
        <w:pStyle w:val="Sansinterligne"/>
        <w:rPr>
          <w:rFonts w:eastAsiaTheme="minorEastAsia"/>
          <w:i/>
          <w:iCs/>
          <w:color w:val="00B0F0"/>
        </w:rPr>
      </w:pPr>
      <w:r>
        <w:rPr>
          <w:rFonts w:eastAsiaTheme="minorEastAsia"/>
          <w:i/>
          <w:iCs/>
          <w:color w:val="00B0F0"/>
        </w:rPr>
        <w:t xml:space="preserve">En radioactivité, on définit une notion d’activité </w:t>
      </w:r>
      <m:oMath>
        <m:r>
          <w:rPr>
            <w:rFonts w:ascii="Cambria Math" w:eastAsiaTheme="minorEastAsia" w:hAnsi="Cambria Math"/>
            <w:color w:val="00B0F0"/>
          </w:rPr>
          <m:t>A</m:t>
        </m:r>
        <m:d>
          <m:dPr>
            <m:ctrlPr>
              <w:rPr>
                <w:rFonts w:ascii="Cambria Math" w:eastAsiaTheme="minorEastAsia" w:hAnsi="Cambria Math"/>
                <w:i/>
                <w:iCs/>
                <w:color w:val="00B0F0"/>
              </w:rPr>
            </m:ctrlPr>
          </m:dPr>
          <m:e>
            <m:r>
              <w:rPr>
                <w:rFonts w:ascii="Cambria Math" w:eastAsiaTheme="minorEastAsia" w:hAnsi="Cambria Math"/>
                <w:color w:val="00B0F0"/>
              </w:rPr>
              <m:t>t</m:t>
            </m:r>
          </m:e>
        </m:d>
        <m:r>
          <w:rPr>
            <w:rFonts w:ascii="Cambria Math" w:eastAsiaTheme="minorEastAsia" w:hAnsi="Cambria Math"/>
            <w:color w:val="00B0F0"/>
          </w:rPr>
          <m:t xml:space="preserve">= - </m:t>
        </m:r>
        <m:f>
          <m:fPr>
            <m:ctrlPr>
              <w:rPr>
                <w:rFonts w:ascii="Cambria Math" w:eastAsiaTheme="minorEastAsia" w:hAnsi="Cambria Math"/>
                <w:i/>
                <w:iCs/>
                <w:color w:val="00B0F0"/>
              </w:rPr>
            </m:ctrlPr>
          </m:fPr>
          <m:num>
            <m:r>
              <w:rPr>
                <w:rFonts w:ascii="Cambria Math" w:eastAsiaTheme="minorEastAsia" w:hAnsi="Cambria Math"/>
                <w:color w:val="00B0F0"/>
              </w:rPr>
              <m:t>dN</m:t>
            </m:r>
          </m:num>
          <m:den>
            <m:r>
              <w:rPr>
                <w:rFonts w:ascii="Cambria Math" w:eastAsiaTheme="minorEastAsia" w:hAnsi="Cambria Math"/>
                <w:color w:val="00B0F0"/>
              </w:rPr>
              <m:t>dt</m:t>
            </m:r>
          </m:den>
        </m:f>
        <m:r>
          <w:rPr>
            <w:rFonts w:ascii="Cambria Math" w:eastAsiaTheme="minorEastAsia" w:hAnsi="Cambria Math"/>
            <w:color w:val="00B0F0"/>
          </w:rPr>
          <m:t>=kN(t)</m:t>
        </m:r>
      </m:oMath>
      <w:r>
        <w:rPr>
          <w:rFonts w:eastAsiaTheme="minorEastAsia"/>
          <w:i/>
          <w:iCs/>
          <w:color w:val="00B0F0"/>
        </w:rPr>
        <w:t>, N étant le nombre de noyaux radioactifs d’un échantillon. Elle s’exprime en Becquerel (1Bq = 1 désintégration par seconde).</w:t>
      </w:r>
    </w:p>
    <w:p w:rsidR="001D64C2" w:rsidRDefault="001D64C2" w:rsidP="00DE154A">
      <w:pPr>
        <w:pStyle w:val="Sansinterligne"/>
        <w:rPr>
          <w:rFonts w:eastAsiaTheme="minorEastAsia"/>
          <w:i/>
          <w:iCs/>
          <w:color w:val="00B0F0"/>
        </w:rPr>
      </w:pPr>
      <w:r>
        <w:rPr>
          <w:rFonts w:eastAsiaTheme="minorEastAsia"/>
          <w:i/>
          <w:iCs/>
          <w:color w:val="00B0F0"/>
        </w:rPr>
        <w:t xml:space="preserve">On peut relier k au temps de demi-vie de l’élément (plus de 5 734 ans pour le carbone 14 à plus ou moins 40 ans). On peut avec toutes ces informations remonter au rapport </w:t>
      </w:r>
      <m:oMath>
        <m:f>
          <m:fPr>
            <m:ctrlPr>
              <w:rPr>
                <w:rFonts w:ascii="Cambria Math" w:eastAsiaTheme="minorEastAsia" w:hAnsi="Cambria Math"/>
                <w:i/>
                <w:iCs/>
                <w:color w:val="00B0F0"/>
              </w:rPr>
            </m:ctrlPr>
          </m:fPr>
          <m:num>
            <m:r>
              <w:rPr>
                <w:rFonts w:ascii="Cambria Math" w:eastAsiaTheme="minorEastAsia" w:hAnsi="Cambria Math"/>
                <w:color w:val="00B0F0"/>
              </w:rPr>
              <m:t>N(t)</m:t>
            </m:r>
          </m:num>
          <m:den>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0</m:t>
                </m:r>
              </m:sub>
            </m:sSub>
          </m:den>
        </m:f>
        <m:r>
          <w:rPr>
            <w:rFonts w:ascii="Cambria Math" w:eastAsiaTheme="minorEastAsia" w:hAnsi="Cambria Math"/>
            <w:color w:val="00B0F0"/>
          </w:rPr>
          <m:t>=</m:t>
        </m:r>
        <m:func>
          <m:funcPr>
            <m:ctrlPr>
              <w:rPr>
                <w:rFonts w:ascii="Cambria Math" w:eastAsiaTheme="minorEastAsia" w:hAnsi="Cambria Math"/>
                <w:i/>
                <w:iCs/>
                <w:color w:val="00B0F0"/>
              </w:rPr>
            </m:ctrlPr>
          </m:funcPr>
          <m:fName>
            <m:r>
              <m:rPr>
                <m:sty m:val="p"/>
              </m:rPr>
              <w:rPr>
                <w:rFonts w:ascii="Cambria Math" w:eastAsiaTheme="minorEastAsia" w:hAnsi="Cambria Math"/>
                <w:color w:val="00B0F0"/>
              </w:rPr>
              <m:t>exp</m:t>
            </m:r>
          </m:fName>
          <m:e>
            <m:r>
              <w:rPr>
                <w:rFonts w:ascii="Cambria Math" w:eastAsiaTheme="minorEastAsia" w:hAnsi="Cambria Math"/>
                <w:color w:val="00B0F0"/>
              </w:rPr>
              <m:t>(-kt)</m:t>
            </m:r>
          </m:e>
        </m:func>
      </m:oMath>
      <w:r>
        <w:rPr>
          <w:rFonts w:eastAsiaTheme="minorEastAsia"/>
          <w:i/>
          <w:iCs/>
          <w:color w:val="00B0F0"/>
        </w:rPr>
        <w:t xml:space="preserve"> est donc remonter à l’âge d’un échantillon.</w:t>
      </w:r>
    </w:p>
    <w:p w:rsidR="001D64C2" w:rsidRDefault="001D64C2" w:rsidP="00DE154A">
      <w:pPr>
        <w:pStyle w:val="Sansinterligne"/>
        <w:rPr>
          <w:rFonts w:eastAsiaTheme="minorEastAsia"/>
          <w:i/>
          <w:iCs/>
          <w:color w:val="00B0F0"/>
        </w:rPr>
      </w:pPr>
    </w:p>
    <w:p w:rsidR="001D64C2" w:rsidRDefault="001D64C2" w:rsidP="00DE154A">
      <w:pPr>
        <w:pStyle w:val="Sansinterligne"/>
        <w:rPr>
          <w:rFonts w:eastAsiaTheme="minorEastAsia"/>
          <w:i/>
          <w:iCs/>
          <w:color w:val="00B0F0"/>
        </w:rPr>
      </w:pPr>
      <w:r>
        <w:rPr>
          <w:rFonts w:eastAsiaTheme="minorEastAsia"/>
          <w:i/>
          <w:iCs/>
          <w:color w:val="00B0F0"/>
        </w:rPr>
        <w:t>On distingue plusieurs unités utiles en radioactivité :</w:t>
      </w:r>
    </w:p>
    <w:p w:rsidR="001D64C2" w:rsidRDefault="001D64C2" w:rsidP="001D64C2">
      <w:pPr>
        <w:pStyle w:val="Sansinterligne"/>
        <w:numPr>
          <w:ilvl w:val="0"/>
          <w:numId w:val="1"/>
        </w:numPr>
        <w:rPr>
          <w:rFonts w:eastAsiaTheme="minorEastAsia"/>
          <w:i/>
          <w:iCs/>
          <w:color w:val="00B0F0"/>
        </w:rPr>
      </w:pPr>
      <w:r>
        <w:rPr>
          <w:rFonts w:eastAsiaTheme="minorEastAsia"/>
          <w:i/>
          <w:iCs/>
          <w:color w:val="00B0F0"/>
        </w:rPr>
        <w:t>Le Becquerel tel que 1Bq vaut une désintégration par seconde</w:t>
      </w:r>
    </w:p>
    <w:p w:rsidR="001D64C2" w:rsidRDefault="001D64C2" w:rsidP="001D64C2">
      <w:pPr>
        <w:pStyle w:val="Sansinterligne"/>
        <w:numPr>
          <w:ilvl w:val="1"/>
          <w:numId w:val="1"/>
        </w:numPr>
        <w:rPr>
          <w:rFonts w:eastAsiaTheme="minorEastAsia"/>
          <w:i/>
          <w:iCs/>
          <w:color w:val="00B0F0"/>
        </w:rPr>
      </w:pPr>
      <w:r>
        <w:rPr>
          <w:rFonts w:eastAsiaTheme="minorEastAsia"/>
          <w:i/>
          <w:iCs/>
          <w:color w:val="00B0F0"/>
        </w:rPr>
        <w:t>Le Curie étant une ancienne unité tel que 1Cu = 3,7.10</w:t>
      </w:r>
      <w:r>
        <w:rPr>
          <w:rFonts w:eastAsiaTheme="minorEastAsia"/>
          <w:i/>
          <w:iCs/>
          <w:color w:val="00B0F0"/>
          <w:vertAlign w:val="superscript"/>
        </w:rPr>
        <w:t>10</w:t>
      </w:r>
      <w:r>
        <w:rPr>
          <w:rFonts w:eastAsiaTheme="minorEastAsia"/>
          <w:i/>
          <w:iCs/>
          <w:color w:val="00B0F0"/>
        </w:rPr>
        <w:t xml:space="preserve"> désintégrations par seconde (activité de 1g d’un isotope du radon)</w:t>
      </w:r>
    </w:p>
    <w:p w:rsidR="001D64C2" w:rsidRDefault="001D64C2" w:rsidP="001D64C2">
      <w:pPr>
        <w:pStyle w:val="Sansinterligne"/>
        <w:numPr>
          <w:ilvl w:val="0"/>
          <w:numId w:val="1"/>
        </w:numPr>
        <w:rPr>
          <w:rFonts w:eastAsiaTheme="minorEastAsia"/>
          <w:i/>
          <w:iCs/>
          <w:color w:val="00B0F0"/>
        </w:rPr>
      </w:pPr>
      <w:r>
        <w:rPr>
          <w:rFonts w:eastAsiaTheme="minorEastAsia"/>
          <w:i/>
          <w:iCs/>
          <w:color w:val="00B0F0"/>
        </w:rPr>
        <w:t>Le Gray qui mesure la dose absorbée 1Gy = 1J/kg de matière irradiée</w:t>
      </w:r>
    </w:p>
    <w:p w:rsidR="001D64C2" w:rsidRDefault="001D64C2" w:rsidP="001D64C2">
      <w:pPr>
        <w:pStyle w:val="Sansinterligne"/>
        <w:numPr>
          <w:ilvl w:val="0"/>
          <w:numId w:val="1"/>
        </w:numPr>
        <w:rPr>
          <w:rFonts w:eastAsiaTheme="minorEastAsia"/>
          <w:i/>
          <w:iCs/>
          <w:color w:val="00B0F0"/>
        </w:rPr>
      </w:pPr>
      <w:r>
        <w:rPr>
          <w:rFonts w:eastAsiaTheme="minorEastAsia"/>
          <w:i/>
          <w:iCs/>
          <w:color w:val="00B0F0"/>
        </w:rPr>
        <w:t xml:space="preserve">Le Sievert qui mesure les effets biologiques.  </w:t>
      </w:r>
    </w:p>
    <w:p w:rsidR="001D64C2" w:rsidRDefault="001D64C2" w:rsidP="00DE154A">
      <w:pPr>
        <w:pStyle w:val="Sansinterligne"/>
        <w:rPr>
          <w:rFonts w:eastAsiaTheme="minorEastAsia"/>
          <w:i/>
          <w:iCs/>
          <w:color w:val="00B0F0"/>
        </w:rPr>
      </w:pPr>
    </w:p>
    <w:p w:rsidR="001D64C2" w:rsidRDefault="001D64C2" w:rsidP="0006564A">
      <w:pPr>
        <w:pStyle w:val="Sansinterligne"/>
        <w:pBdr>
          <w:left w:val="thinThickSmallGap" w:sz="24" w:space="4" w:color="00B050"/>
        </w:pBdr>
        <w:rPr>
          <w:b/>
          <w:bCs/>
          <w:smallCaps/>
        </w:rPr>
      </w:pPr>
      <w:r>
        <w:rPr>
          <w:b/>
          <w:bCs/>
          <w:smallCaps/>
        </w:rPr>
        <w:t>Transition : Nous pouvons voir avec nos yeux que les expériences lancées en introduction ne vont pas à la même vitesse, cependant comment pourrions-nous quantifier tout cela</w:t>
      </w:r>
      <w:r w:rsidR="0006564A">
        <w:rPr>
          <w:b/>
          <w:bCs/>
          <w:smallCaps/>
        </w:rPr>
        <w:t> ?</w:t>
      </w:r>
    </w:p>
    <w:p w:rsidR="0006564A" w:rsidRDefault="0006564A" w:rsidP="001D64C2">
      <w:pPr>
        <w:pStyle w:val="Sansinterligne"/>
        <w:rPr>
          <w:b/>
          <w:bCs/>
          <w:smallCaps/>
        </w:rPr>
      </w:pPr>
    </w:p>
    <w:p w:rsidR="0006564A" w:rsidRDefault="000F766D" w:rsidP="000F766D">
      <w:pPr>
        <w:pStyle w:val="Sansinterligne"/>
        <w:numPr>
          <w:ilvl w:val="0"/>
          <w:numId w:val="22"/>
        </w:numPr>
        <w:rPr>
          <w:b/>
          <w:bCs/>
        </w:rPr>
      </w:pPr>
      <w:r>
        <w:rPr>
          <w:b/>
          <w:bCs/>
        </w:rPr>
        <w:t>Méthodes de suivi cinétique</w:t>
      </w:r>
    </w:p>
    <w:p w:rsidR="000F766D" w:rsidRDefault="000F766D" w:rsidP="000F766D">
      <w:pPr>
        <w:pStyle w:val="Sansinterligne"/>
        <w:ind w:left="1080"/>
        <w:rPr>
          <w:b/>
          <w:bCs/>
        </w:rPr>
      </w:pPr>
    </w:p>
    <w:p w:rsidR="000F766D" w:rsidRDefault="000F766D" w:rsidP="000F766D">
      <w:pPr>
        <w:pStyle w:val="Sansinterligne"/>
        <w:pBdr>
          <w:left w:val="thinThickSmallGap" w:sz="24" w:space="4" w:color="FFC000"/>
        </w:pBdr>
        <w:rPr>
          <w:u w:val="single"/>
        </w:rPr>
      </w:pPr>
      <w:r>
        <w:rPr>
          <w:u w:val="single"/>
        </w:rPr>
        <w:t>Suivi cinétique de la réaction entre les ions iodure et les ions peroxodisulfates :</w:t>
      </w:r>
    </w:p>
    <w:p w:rsidR="000F766D" w:rsidRDefault="000F766D" w:rsidP="000F766D">
      <w:pPr>
        <w:pStyle w:val="Sansinterligne"/>
        <w:pBdr>
          <w:left w:val="thinThickSmallGap" w:sz="24" w:space="4" w:color="FFC000"/>
        </w:pBdr>
      </w:pPr>
      <w:r>
        <w:tab/>
        <w:t>Lancer une réaction dans un bécher pour voir qu’il y a une coloration de la solution (diiode apparait au cours de la réaction)</w:t>
      </w:r>
    </w:p>
    <w:p w:rsidR="000F766D" w:rsidRDefault="000F766D" w:rsidP="000F766D">
      <w:pPr>
        <w:pStyle w:val="Sansinterligne"/>
        <w:pBdr>
          <w:left w:val="thinThickSmallGap" w:sz="24" w:space="4" w:color="FFC000"/>
        </w:pBdr>
      </w:pPr>
      <w:r>
        <w:tab/>
        <w:t>On peut donc suivre la concentration par le suivi de la coloration de la solution : suivi spectrophotométrique UV-Visible.</w:t>
      </w:r>
    </w:p>
    <w:p w:rsidR="007D4B98" w:rsidRDefault="007D4B98" w:rsidP="000F766D">
      <w:pPr>
        <w:pStyle w:val="Sansinterligne"/>
        <w:pBdr>
          <w:left w:val="thinThickSmallGap" w:sz="24" w:space="4" w:color="FFC000"/>
        </w:pBdr>
      </w:pPr>
      <w:r>
        <w:tab/>
        <w:t xml:space="preserve">Lancer la réaction entre 15 </w:t>
      </w:r>
      <w:proofErr w:type="spellStart"/>
      <w:r>
        <w:t>mL</w:t>
      </w:r>
      <w:proofErr w:type="spellEnd"/>
      <w:r>
        <w:t xml:space="preserve"> de KI à 1 mol/L et 5mL de Na</w:t>
      </w:r>
      <w:r>
        <w:rPr>
          <w:vertAlign w:val="subscript"/>
        </w:rPr>
        <w:t>2</w:t>
      </w:r>
      <w:r>
        <w:t>S</w:t>
      </w:r>
      <w:r>
        <w:rPr>
          <w:vertAlign w:val="subscript"/>
        </w:rPr>
        <w:t>2</w:t>
      </w:r>
      <w:r>
        <w:t>O</w:t>
      </w:r>
      <w:r>
        <w:rPr>
          <w:vertAlign w:val="subscript"/>
        </w:rPr>
        <w:t>8</w:t>
      </w:r>
      <w:r>
        <w:t xml:space="preserve"> à 10</w:t>
      </w:r>
      <w:r>
        <w:rPr>
          <w:vertAlign w:val="superscript"/>
        </w:rPr>
        <w:t>-3</w:t>
      </w:r>
      <w:r>
        <w:t xml:space="preserve"> mol/L</w:t>
      </w:r>
    </w:p>
    <w:p w:rsidR="007D4B98" w:rsidRPr="007D4B98" w:rsidRDefault="007D4B98" w:rsidP="000F766D">
      <w:pPr>
        <w:pStyle w:val="Sansinterligne"/>
        <w:pBdr>
          <w:left w:val="thinThickSmallGap" w:sz="24" w:space="4" w:color="FFC000"/>
        </w:pBdr>
      </w:pPr>
      <w:r>
        <w:tab/>
        <w:t>En préparation, avoir fait le tracé de A=f(t) pour d’autres concentrations</w:t>
      </w:r>
    </w:p>
    <w:p w:rsidR="000F766D" w:rsidRDefault="000F766D" w:rsidP="000F766D">
      <w:pPr>
        <w:pStyle w:val="Sansinterligne"/>
        <w:pBdr>
          <w:left w:val="thinThickSmallGap" w:sz="24" w:space="4" w:color="FFC000"/>
        </w:pBdr>
      </w:pPr>
      <w:r>
        <w:tab/>
        <w:t>Lancement d’une acquisition de 6 min</w:t>
      </w:r>
    </w:p>
    <w:p w:rsidR="007D4B98" w:rsidRDefault="007D4B98" w:rsidP="000F766D">
      <w:pPr>
        <w:pStyle w:val="Sansinterligne"/>
        <w:pBdr>
          <w:left w:val="thinThickSmallGap" w:sz="24" w:space="4" w:color="FFC000"/>
        </w:pBdr>
        <w:rPr>
          <w:i/>
          <w:iCs/>
          <w:color w:val="00B0F0"/>
        </w:rPr>
      </w:pPr>
      <w:r>
        <w:rPr>
          <w:i/>
          <w:iCs/>
          <w:color w:val="00B0F0"/>
        </w:rPr>
        <w:t>Savoir qu’en réalité l’espèce colorée est I</w:t>
      </w:r>
      <w:r>
        <w:rPr>
          <w:i/>
          <w:iCs/>
          <w:color w:val="00B0F0"/>
          <w:vertAlign w:val="subscript"/>
        </w:rPr>
        <w:t>3</w:t>
      </w:r>
      <w:r>
        <w:rPr>
          <w:i/>
          <w:iCs/>
          <w:color w:val="00B0F0"/>
          <w:vertAlign w:val="superscript"/>
        </w:rPr>
        <w:t>-</w:t>
      </w:r>
      <w:r>
        <w:rPr>
          <w:i/>
          <w:iCs/>
          <w:color w:val="00B0F0"/>
        </w:rPr>
        <w:t xml:space="preserve"> et non I</w:t>
      </w:r>
      <w:r>
        <w:rPr>
          <w:i/>
          <w:iCs/>
          <w:color w:val="00B0F0"/>
          <w:vertAlign w:val="subscript"/>
        </w:rPr>
        <w:t>2</w:t>
      </w:r>
      <w:r>
        <w:rPr>
          <w:i/>
          <w:iCs/>
          <w:color w:val="00B0F0"/>
        </w:rPr>
        <w:t xml:space="preserve"> mais ne pas en parler</w:t>
      </w:r>
    </w:p>
    <w:p w:rsidR="000D324B" w:rsidRPr="000D324B" w:rsidRDefault="000D324B" w:rsidP="000D324B">
      <w:pPr>
        <w:pStyle w:val="Sansinterligne"/>
        <w:pBdr>
          <w:left w:val="thinThickSmallGap" w:sz="24" w:space="4" w:color="FFC000"/>
        </w:pBdr>
        <w:rPr>
          <w:i/>
          <w:iCs/>
        </w:rPr>
      </w:pPr>
      <w:r>
        <w:rPr>
          <w:i/>
          <w:iCs/>
        </w:rPr>
        <w:t xml:space="preserve">Utiliser la simulation </w:t>
      </w:r>
      <w:proofErr w:type="spellStart"/>
      <w:r>
        <w:rPr>
          <w:i/>
          <w:iCs/>
        </w:rPr>
        <w:t>Geogebra</w:t>
      </w:r>
      <w:proofErr w:type="spellEnd"/>
      <w:r>
        <w:rPr>
          <w:i/>
          <w:iCs/>
        </w:rPr>
        <w:t xml:space="preserve"> </w:t>
      </w:r>
    </w:p>
    <w:p w:rsidR="000F766D" w:rsidRDefault="000F766D" w:rsidP="000F766D">
      <w:pPr>
        <w:pStyle w:val="Sansinterligne"/>
      </w:pPr>
    </w:p>
    <w:p w:rsidR="000F766D" w:rsidRDefault="000F766D" w:rsidP="000F766D">
      <w:pPr>
        <w:pStyle w:val="Sansinterligne"/>
      </w:pPr>
      <w:r>
        <w:t>D’après la loi de Beer-Lambert, l’absorbance ne dépend que de la concentration en diiode seule espèce colorée contenue dans la solution.</w:t>
      </w:r>
    </w:p>
    <w:p w:rsidR="007D4B98" w:rsidRDefault="007D4B98" w:rsidP="000F766D">
      <w:pPr>
        <w:pStyle w:val="Sansinterligne"/>
      </w:pPr>
    </w:p>
    <w:p w:rsidR="007D4B98" w:rsidRPr="007D4B98" w:rsidRDefault="007D4B98" w:rsidP="000F766D">
      <w:pPr>
        <w:pStyle w:val="Sansinterligne"/>
        <w:rPr>
          <w:i/>
          <w:iCs/>
        </w:rPr>
      </w:pPr>
      <w:r>
        <w:rPr>
          <w:i/>
          <w:iCs/>
        </w:rPr>
        <w:t>Il est possible de présenter cela sous forme d’un tableau</w:t>
      </w:r>
    </w:p>
    <w:p w:rsidR="007D4B98" w:rsidRDefault="007D4B98" w:rsidP="000F766D">
      <w:pPr>
        <w:pStyle w:val="Sansinterligne"/>
      </w:pPr>
      <w:r>
        <w:t xml:space="preserve">Pour d’autres réactions, on peut envisager de suivre d’autres grandeurs comme la conductimétrie dans le cas de réactions d’oxydoréduction, la pression pour des réactions mettant en jeu des gaz (dismutation du peroxyde d’hydrogène). Ces différentes méthodes ne donnent pas accès </w:t>
      </w:r>
      <w:r>
        <w:lastRenderedPageBreak/>
        <w:t xml:space="preserve">directement à la concentration mais peuvent être réalisées en continues et elles sont non destructives. On peut également suivre les réactions en déterminant les concentrations en un produit en fonction du temps en réalisant différents titrages : un titrage </w:t>
      </w:r>
      <w:proofErr w:type="spellStart"/>
      <w:r>
        <w:t>iodométrique</w:t>
      </w:r>
      <w:proofErr w:type="spellEnd"/>
      <w:r>
        <w:t xml:space="preserve"> aurait pu être envisagé pour la réaction précédente. Les inconvénients de cette méthode sont : le temps (il faut réaliser plusieurs titrages) et le fait que l’on détruise une partie de l’échantillon. </w:t>
      </w:r>
    </w:p>
    <w:p w:rsidR="007D4B98" w:rsidRDefault="007D4B98" w:rsidP="000F766D">
      <w:pPr>
        <w:pStyle w:val="Sansinterligne"/>
      </w:pPr>
    </w:p>
    <w:p w:rsidR="007D4B98" w:rsidRDefault="007D4B98" w:rsidP="007D4B98">
      <w:pPr>
        <w:pStyle w:val="Sansinterligne"/>
        <w:pBdr>
          <w:left w:val="thinThickSmallGap" w:sz="24" w:space="4" w:color="00B050"/>
        </w:pBdr>
        <w:rPr>
          <w:b/>
          <w:bCs/>
          <w:smallCaps/>
        </w:rPr>
      </w:pPr>
      <w:r>
        <w:rPr>
          <w:b/>
          <w:bCs/>
          <w:smallCaps/>
        </w:rPr>
        <w:t>Transition : Peut-on prédire l’évolution de la vitesse à partir des connaissance sur la réaction ?</w:t>
      </w:r>
    </w:p>
    <w:p w:rsidR="007D4B98" w:rsidRDefault="007D4B98" w:rsidP="000F766D">
      <w:pPr>
        <w:pStyle w:val="Sansinterligne"/>
        <w:rPr>
          <w:b/>
          <w:bCs/>
          <w:smallCaps/>
        </w:rPr>
      </w:pPr>
    </w:p>
    <w:p w:rsidR="007D4B98" w:rsidRDefault="007D4B98" w:rsidP="007D4B98">
      <w:pPr>
        <w:pStyle w:val="Sansinterligne"/>
        <w:numPr>
          <w:ilvl w:val="0"/>
          <w:numId w:val="21"/>
        </w:numPr>
        <w:rPr>
          <w:b/>
          <w:bCs/>
          <w:u w:val="single"/>
        </w:rPr>
      </w:pPr>
      <w:r>
        <w:rPr>
          <w:b/>
          <w:bCs/>
          <w:u w:val="single"/>
        </w:rPr>
        <w:t>Concentrations et vitesse de réaction</w:t>
      </w:r>
    </w:p>
    <w:p w:rsidR="007D4B98" w:rsidRDefault="007D4B98" w:rsidP="007D4B98">
      <w:pPr>
        <w:pStyle w:val="Sansinterligne"/>
        <w:numPr>
          <w:ilvl w:val="0"/>
          <w:numId w:val="24"/>
        </w:numPr>
        <w:rPr>
          <w:b/>
          <w:bCs/>
        </w:rPr>
      </w:pPr>
      <w:r>
        <w:rPr>
          <w:b/>
          <w:bCs/>
        </w:rPr>
        <w:t>Notion d’ordre</w:t>
      </w:r>
    </w:p>
    <w:p w:rsidR="007D4B98" w:rsidRDefault="007D4B98" w:rsidP="007D4B98">
      <w:pPr>
        <w:pStyle w:val="Sansinterligne"/>
        <w:rPr>
          <w:b/>
          <w:bCs/>
        </w:rPr>
      </w:pPr>
    </w:p>
    <w:p w:rsidR="007D4B98" w:rsidRDefault="007D4B98" w:rsidP="00A5663F">
      <w:pPr>
        <w:pStyle w:val="Sansinterligne"/>
        <w:pBdr>
          <w:left w:val="thinThickSmallGap" w:sz="24" w:space="4" w:color="FFC000"/>
        </w:pBdr>
      </w:pPr>
      <w:r>
        <w:t xml:space="preserve">Tubes à essai avec des ions iodures à 1 mol/L et ajouter du </w:t>
      </w:r>
      <w:r w:rsidR="00A5663F">
        <w:t>peroxodisulfate à différentes concentrations, montrer que la coloration évolue de façon différente.</w:t>
      </w:r>
    </w:p>
    <w:p w:rsidR="00A5663F" w:rsidRDefault="00A5663F" w:rsidP="00A5663F">
      <w:pPr>
        <w:pStyle w:val="Sansinterligne"/>
        <w:pBdr>
          <w:left w:val="thinThickSmallGap" w:sz="24" w:space="4" w:color="FFC000"/>
        </w:pBdr>
      </w:pPr>
      <w:r>
        <w:t>Ajouter toujours les mêmes quantités (éprouvettes graduées)</w:t>
      </w:r>
    </w:p>
    <w:p w:rsidR="00A5663F" w:rsidRPr="007D4B98" w:rsidRDefault="00A5663F" w:rsidP="00A5663F">
      <w:pPr>
        <w:pStyle w:val="Sansinterligne"/>
        <w:pBdr>
          <w:left w:val="thinThickSmallGap" w:sz="24" w:space="4" w:color="FFC000"/>
        </w:pBdr>
      </w:pPr>
      <w:r>
        <w:t>Le faire pour deux ou trois tubes, et avoir déjà placé la solution d’iodure de potassium dans les tubes</w:t>
      </w:r>
    </w:p>
    <w:p w:rsidR="000F766D" w:rsidRDefault="000F766D" w:rsidP="000F766D">
      <w:pPr>
        <w:pStyle w:val="Sansinterligne"/>
      </w:pPr>
    </w:p>
    <w:p w:rsidR="00A5663F" w:rsidRDefault="00A5663F" w:rsidP="000F766D">
      <w:pPr>
        <w:pStyle w:val="Sansinterligne"/>
      </w:pPr>
      <w:r>
        <w:t>Pour certaines réactions ayant lieu à température constante, on peut exprimer la vitesse réaction en fonction des concentrations des réactifs. Ainsi, dans notre cas,</w:t>
      </w:r>
    </w:p>
    <w:p w:rsidR="00A5663F" w:rsidRPr="00A5663F" w:rsidRDefault="00A5663F" w:rsidP="000F766D">
      <w:pPr>
        <w:pStyle w:val="Sansinterligne"/>
        <w:rPr>
          <w:rFonts w:eastAsiaTheme="minorEastAsia"/>
        </w:rPr>
      </w:pPr>
      <m:oMathPara>
        <m:oMath>
          <m:r>
            <w:rPr>
              <w:rFonts w:ascii="Cambria Math" w:hAnsi="Cambria Math"/>
            </w:rPr>
            <m:t>v=k</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p>
              <m:r>
                <w:rPr>
                  <w:rFonts w:ascii="Cambria Math" w:hAnsi="Cambria Math"/>
                </w:rPr>
                <m:t>β</m:t>
              </m:r>
            </m:sup>
          </m:sSup>
        </m:oMath>
      </m:oMathPara>
    </w:p>
    <w:p w:rsidR="00A5663F" w:rsidRDefault="00A5663F" w:rsidP="000F766D">
      <w:pPr>
        <w:pStyle w:val="Sansinterligne"/>
        <w:rPr>
          <w:rFonts w:eastAsiaTheme="minorEastAsia"/>
          <w:i/>
          <w:iCs/>
        </w:rPr>
      </w:pPr>
      <w:r>
        <w:rPr>
          <w:rFonts w:eastAsiaTheme="minorEastAsia"/>
        </w:rPr>
        <w:t xml:space="preserve">K est appelée </w:t>
      </w:r>
      <w:r>
        <w:rPr>
          <w:rFonts w:eastAsiaTheme="minorEastAsia"/>
          <w:i/>
          <w:iCs/>
        </w:rPr>
        <w:t>constante de vitesse.</w:t>
      </w:r>
    </w:p>
    <w:p w:rsidR="00A5663F" w:rsidRDefault="00A5663F" w:rsidP="000F766D">
      <w:pPr>
        <w:pStyle w:val="Sansinterligne"/>
        <w:rPr>
          <w:rFonts w:eastAsiaTheme="minorEastAsia"/>
          <w:i/>
          <w:iCs/>
        </w:rPr>
      </w:pPr>
      <w:r>
        <w:rPr>
          <w:rFonts w:eastAsiaTheme="minorEastAsia"/>
        </w:rPr>
        <w:t xml:space="preserve">α est appelé </w:t>
      </w:r>
      <w:r>
        <w:rPr>
          <w:rFonts w:eastAsiaTheme="minorEastAsia"/>
          <w:i/>
          <w:iCs/>
        </w:rPr>
        <w:t>ordre partiel par rapport au réactif ions iodures</w:t>
      </w:r>
    </w:p>
    <w:p w:rsidR="00A5663F" w:rsidRDefault="00A5663F" w:rsidP="000F766D">
      <w:pPr>
        <w:pStyle w:val="Sansinterligne"/>
        <w:rPr>
          <w:rFonts w:eastAsiaTheme="minorEastAsia"/>
          <w:i/>
          <w:iCs/>
        </w:rPr>
      </w:pPr>
      <w:r>
        <w:rPr>
          <w:rFonts w:eastAsiaTheme="minorEastAsia"/>
        </w:rPr>
        <w:t xml:space="preserve">β est appelé </w:t>
      </w:r>
      <w:r>
        <w:rPr>
          <w:rFonts w:eastAsiaTheme="minorEastAsia"/>
          <w:i/>
          <w:iCs/>
        </w:rPr>
        <w:t>ordre partiel par rapport au réactif ions peroxodisulfates</w:t>
      </w:r>
    </w:p>
    <w:p w:rsidR="00A5663F" w:rsidRDefault="00A5663F" w:rsidP="000F766D">
      <w:pPr>
        <w:pStyle w:val="Sansinterligne"/>
        <w:rPr>
          <w:rFonts w:eastAsiaTheme="minorEastAsia"/>
        </w:rPr>
      </w:pPr>
      <w:r>
        <w:rPr>
          <w:rFonts w:eastAsiaTheme="minorEastAsia"/>
        </w:rPr>
        <w:t xml:space="preserve">α+β est appelé dans le cas de cette réaction, </w:t>
      </w:r>
      <w:r>
        <w:rPr>
          <w:rFonts w:eastAsiaTheme="minorEastAsia"/>
          <w:i/>
          <w:iCs/>
        </w:rPr>
        <w:t>ordre global</w:t>
      </w:r>
      <w:r>
        <w:rPr>
          <w:rFonts w:eastAsiaTheme="minorEastAsia"/>
        </w:rPr>
        <w:t xml:space="preserve"> de la réaction</w:t>
      </w:r>
    </w:p>
    <w:p w:rsidR="00350477" w:rsidRPr="00350477" w:rsidRDefault="00350477" w:rsidP="000F766D">
      <w:pPr>
        <w:pStyle w:val="Sansinterligne"/>
        <w:rPr>
          <w:rFonts w:eastAsiaTheme="minorEastAsia"/>
        </w:rPr>
      </w:pPr>
      <w:r>
        <w:rPr>
          <w:rFonts w:eastAsiaTheme="minorEastAsia"/>
        </w:rPr>
        <w:t xml:space="preserve">On parle de </w:t>
      </w:r>
      <w:r>
        <w:rPr>
          <w:rFonts w:eastAsiaTheme="minorEastAsia"/>
          <w:i/>
          <w:iCs/>
        </w:rPr>
        <w:t xml:space="preserve">loi de vitesse. </w:t>
      </w:r>
    </w:p>
    <w:p w:rsidR="00B75306" w:rsidRDefault="00A5663F" w:rsidP="000F766D">
      <w:pPr>
        <w:pStyle w:val="Sansinterligne"/>
        <w:rPr>
          <w:rFonts w:eastAsiaTheme="minorEastAsia"/>
        </w:rPr>
      </w:pPr>
      <w:r>
        <w:rPr>
          <w:rFonts w:eastAsiaTheme="minorEastAsia"/>
        </w:rPr>
        <w:t xml:space="preserve">Ainsi, on voit que la concentration choisie pour les réactifs </w:t>
      </w:r>
      <w:r w:rsidR="00B75306">
        <w:rPr>
          <w:rFonts w:eastAsiaTheme="minorEastAsia"/>
        </w:rPr>
        <w:t>peut avoir</w:t>
      </w:r>
      <w:r>
        <w:rPr>
          <w:rFonts w:eastAsiaTheme="minorEastAsia"/>
        </w:rPr>
        <w:t xml:space="preserve"> un impact sur la vitesse de réaction de la réaction étudiée. </w:t>
      </w:r>
    </w:p>
    <w:p w:rsidR="00A5663F" w:rsidRDefault="00A5663F" w:rsidP="000F766D">
      <w:pPr>
        <w:pStyle w:val="Sansinterligne"/>
        <w:rPr>
          <w:rFonts w:eastAsiaTheme="minorEastAsia"/>
        </w:rPr>
      </w:pPr>
      <w:r>
        <w:rPr>
          <w:rFonts w:eastAsiaTheme="minorEastAsia"/>
        </w:rPr>
        <w:t>Généralement, une diminution de la concentration entraine une diminution de cette vitesse de réaction (les chocs entre réactifs sont moins nombreux)</w:t>
      </w:r>
      <w:r w:rsidR="00B75306">
        <w:rPr>
          <w:rFonts w:eastAsiaTheme="minorEastAsia"/>
        </w:rPr>
        <w:t> : c’est l’une des propriétés utilisées dans le procédé de trempe chimique.</w:t>
      </w:r>
    </w:p>
    <w:p w:rsidR="00B75306" w:rsidRDefault="00B75306" w:rsidP="000F766D">
      <w:pPr>
        <w:pStyle w:val="Sansinterligne"/>
        <w:rPr>
          <w:rFonts w:eastAsiaTheme="minorEastAsia"/>
        </w:rPr>
      </w:pPr>
    </w:p>
    <w:p w:rsidR="00B75306" w:rsidRDefault="00B75306" w:rsidP="000F766D">
      <w:pPr>
        <w:pStyle w:val="Sansinterligne"/>
        <w:rPr>
          <w:rFonts w:eastAsiaTheme="minorEastAsia"/>
        </w:rPr>
      </w:pPr>
      <w:r>
        <w:rPr>
          <w:rFonts w:eastAsiaTheme="minorEastAsia"/>
        </w:rPr>
        <w:t>Les désintégrations radioactives sont d’ordre 1.</w:t>
      </w:r>
    </w:p>
    <w:p w:rsidR="00B75306" w:rsidRDefault="00B75306" w:rsidP="000F766D">
      <w:pPr>
        <w:pStyle w:val="Sansinterligne"/>
        <w:rPr>
          <w:rFonts w:eastAsiaTheme="minorEastAsia"/>
        </w:rPr>
      </w:pPr>
    </w:p>
    <w:p w:rsidR="00B75306" w:rsidRDefault="00B75306" w:rsidP="000F766D">
      <w:pPr>
        <w:pStyle w:val="Sansinterligne"/>
        <w:rPr>
          <w:rFonts w:eastAsiaTheme="minorEastAsia"/>
          <w:i/>
          <w:iCs/>
          <w:color w:val="00B0F0"/>
        </w:rPr>
      </w:pPr>
      <w:r>
        <w:rPr>
          <w:rFonts w:eastAsiaTheme="minorEastAsia"/>
          <w:i/>
          <w:iCs/>
          <w:color w:val="00B0F0"/>
        </w:rPr>
        <w:t xml:space="preserve">Ordre initial et courant : si une réaction possède une loi de vitesse sous la forme </w:t>
      </w:r>
      <m:oMath>
        <m:r>
          <w:rPr>
            <w:rFonts w:ascii="Cambria Math" w:eastAsiaTheme="minorEastAsia" w:hAnsi="Cambria Math"/>
            <w:color w:val="00B0F0"/>
          </w:rPr>
          <m:t>v=k</m:t>
        </m:r>
        <m:sSup>
          <m:sSupPr>
            <m:ctrlPr>
              <w:rPr>
                <w:rFonts w:ascii="Cambria Math" w:eastAsiaTheme="minorEastAsia" w:hAnsi="Cambria Math"/>
                <w:i/>
                <w:iCs/>
                <w:color w:val="00B0F0"/>
              </w:rPr>
            </m:ctrlPr>
          </m:sSupPr>
          <m:e>
            <m:d>
              <m:dPr>
                <m:begChr m:val="["/>
                <m:endChr m:val="]"/>
                <m:ctrlPr>
                  <w:rPr>
                    <w:rFonts w:ascii="Cambria Math" w:eastAsiaTheme="minorEastAsia" w:hAnsi="Cambria Math"/>
                    <w:i/>
                    <w:iCs/>
                    <w:color w:val="00B0F0"/>
                  </w:rPr>
                </m:ctrlPr>
              </m:dPr>
              <m:e>
                <m:r>
                  <w:rPr>
                    <w:rFonts w:ascii="Cambria Math" w:eastAsiaTheme="minorEastAsia" w:hAnsi="Cambria Math"/>
                    <w:color w:val="00B0F0"/>
                  </w:rPr>
                  <m:t>A</m:t>
                </m:r>
              </m:e>
            </m:d>
          </m:e>
          <m:sup>
            <m:r>
              <w:rPr>
                <w:rFonts w:ascii="Cambria Math" w:eastAsiaTheme="minorEastAsia" w:hAnsi="Cambria Math"/>
                <w:color w:val="00B0F0"/>
              </w:rPr>
              <m:t>a</m:t>
            </m:r>
          </m:sup>
        </m:sSup>
        <m:sSup>
          <m:sSupPr>
            <m:ctrlPr>
              <w:rPr>
                <w:rFonts w:ascii="Cambria Math" w:eastAsiaTheme="minorEastAsia" w:hAnsi="Cambria Math"/>
                <w:i/>
                <w:iCs/>
                <w:color w:val="00B0F0"/>
              </w:rPr>
            </m:ctrlPr>
          </m:sSupPr>
          <m:e>
            <m:d>
              <m:dPr>
                <m:begChr m:val="["/>
                <m:endChr m:val="]"/>
                <m:ctrlPr>
                  <w:rPr>
                    <w:rFonts w:ascii="Cambria Math" w:eastAsiaTheme="minorEastAsia" w:hAnsi="Cambria Math"/>
                    <w:i/>
                    <w:iCs/>
                    <w:color w:val="00B0F0"/>
                  </w:rPr>
                </m:ctrlPr>
              </m:dPr>
              <m:e>
                <m:r>
                  <w:rPr>
                    <w:rFonts w:ascii="Cambria Math" w:eastAsiaTheme="minorEastAsia" w:hAnsi="Cambria Math"/>
                    <w:color w:val="00B0F0"/>
                  </w:rPr>
                  <m:t>B</m:t>
                </m:r>
              </m:e>
            </m:d>
          </m:e>
          <m:sup>
            <m:r>
              <w:rPr>
                <w:rFonts w:ascii="Cambria Math" w:eastAsiaTheme="minorEastAsia" w:hAnsi="Cambria Math"/>
                <w:color w:val="00B0F0"/>
              </w:rPr>
              <m:t>b</m:t>
            </m:r>
          </m:sup>
        </m:sSup>
      </m:oMath>
      <w:r>
        <w:rPr>
          <w:rFonts w:eastAsiaTheme="minorEastAsia"/>
          <w:i/>
          <w:iCs/>
          <w:color w:val="00B0F0"/>
        </w:rPr>
        <w:t xml:space="preserve"> alors l’ordre de la réaction est constant au cours de la réaction. Cependant, il arrive que les réactions sans ordre possèdent un ordre pendant une durée limité de la transformation.</w:t>
      </w:r>
    </w:p>
    <w:p w:rsidR="00B75306" w:rsidRDefault="00B75306" w:rsidP="000F766D">
      <w:pPr>
        <w:pStyle w:val="Sansinterligne"/>
        <w:rPr>
          <w:rFonts w:eastAsiaTheme="minorEastAsia"/>
          <w:i/>
          <w:iCs/>
          <w:color w:val="00B0F0"/>
        </w:rPr>
      </w:pPr>
      <w:r>
        <w:rPr>
          <w:rFonts w:eastAsiaTheme="minorEastAsia"/>
          <w:i/>
          <w:iCs/>
          <w:color w:val="00B0F0"/>
        </w:rPr>
        <w:t xml:space="preserve">L’existence d’un ordre courant entraine une modification de la loi de vitesse au cours de la réaction. </w:t>
      </w:r>
    </w:p>
    <w:p w:rsidR="00C27B19" w:rsidRDefault="00C27B19" w:rsidP="000F766D">
      <w:pPr>
        <w:pStyle w:val="Sansinterligne"/>
        <w:rPr>
          <w:rFonts w:eastAsiaTheme="minorEastAsia"/>
          <w:i/>
          <w:iCs/>
          <w:color w:val="00B0F0"/>
        </w:rPr>
      </w:pPr>
    </w:p>
    <w:p w:rsidR="00C27B19" w:rsidRDefault="00C27B19" w:rsidP="000F766D">
      <w:pPr>
        <w:pStyle w:val="Sansinterligne"/>
        <w:rPr>
          <w:rFonts w:eastAsiaTheme="minorEastAsia"/>
          <w:i/>
          <w:iCs/>
          <w:color w:val="00B0F0"/>
        </w:rPr>
      </w:pPr>
      <w:r>
        <w:rPr>
          <w:rFonts w:eastAsiaTheme="minorEastAsia"/>
          <w:i/>
          <w:iCs/>
          <w:color w:val="00B0F0"/>
        </w:rPr>
        <w:t xml:space="preserve">Il existe des ordres partiels négatifs par exemple pour </w:t>
      </w:r>
      <m:oMath>
        <m:sSub>
          <m:sSubPr>
            <m:ctrlPr>
              <w:rPr>
                <w:rFonts w:ascii="Cambria Math" w:eastAsiaTheme="minorEastAsia" w:hAnsi="Cambria Math"/>
                <w:i/>
                <w:iCs/>
                <w:color w:val="00B0F0"/>
              </w:rPr>
            </m:ctrlPr>
          </m:sSubPr>
          <m:e>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3</m:t>
                </m:r>
              </m:sub>
            </m:sSub>
          </m:e>
          <m:sub>
            <m:r>
              <w:rPr>
                <w:rFonts w:ascii="Cambria Math" w:eastAsiaTheme="minorEastAsia" w:hAnsi="Cambria Math"/>
                <w:color w:val="00B0F0"/>
              </w:rPr>
              <m:t>(g)</m:t>
            </m:r>
          </m:sub>
        </m:sSub>
        <m:r>
          <w:rPr>
            <w:rFonts w:ascii="Cambria Math" w:eastAsiaTheme="minorEastAsia" w:hAnsi="Cambria Math"/>
            <w:color w:val="00B0F0"/>
          </w:rPr>
          <m:t>=</m:t>
        </m:r>
        <m:sSub>
          <m:sSubPr>
            <m:ctrlPr>
              <w:rPr>
                <w:rFonts w:ascii="Cambria Math" w:eastAsiaTheme="minorEastAsia" w:hAnsi="Cambria Math"/>
                <w:i/>
                <w:iCs/>
                <w:color w:val="00B0F0"/>
              </w:rPr>
            </m:ctrlPr>
          </m:sSubPr>
          <m:e>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2</m:t>
                </m:r>
              </m:sub>
            </m:sSub>
          </m:e>
          <m:sub>
            <m:r>
              <w:rPr>
                <w:rFonts w:ascii="Cambria Math" w:eastAsiaTheme="minorEastAsia" w:hAnsi="Cambria Math"/>
                <w:color w:val="00B0F0"/>
              </w:rPr>
              <m:t>(g)</m:t>
            </m:r>
          </m:sub>
        </m:sSub>
        <m:r>
          <w:rPr>
            <w:rFonts w:ascii="Cambria Math" w:eastAsiaTheme="minorEastAsia" w:hAnsi="Cambria Math"/>
            <w:color w:val="00B0F0"/>
          </w:rPr>
          <m:t xml:space="preserve"> telle que v= </m:t>
        </m:r>
        <m:f>
          <m:fPr>
            <m:ctrlPr>
              <w:rPr>
                <w:rFonts w:ascii="Cambria Math" w:eastAsiaTheme="minorEastAsia" w:hAnsi="Cambria Math"/>
                <w:i/>
                <w:iCs/>
                <w:color w:val="00B0F0"/>
              </w:rPr>
            </m:ctrlPr>
          </m:fPr>
          <m:num>
            <m:sSup>
              <m:sSupPr>
                <m:ctrlPr>
                  <w:rPr>
                    <w:rFonts w:ascii="Cambria Math" w:eastAsiaTheme="minorEastAsia" w:hAnsi="Cambria Math"/>
                    <w:i/>
                    <w:iCs/>
                    <w:color w:val="00B0F0"/>
                  </w:rPr>
                </m:ctrlPr>
              </m:sSupPr>
              <m:e>
                <m:d>
                  <m:dPr>
                    <m:begChr m:val="["/>
                    <m:endChr m:val="]"/>
                    <m:ctrlPr>
                      <w:rPr>
                        <w:rFonts w:ascii="Cambria Math" w:eastAsiaTheme="minorEastAsia" w:hAnsi="Cambria Math"/>
                        <w:i/>
                        <w:iCs/>
                        <w:color w:val="00B0F0"/>
                      </w:rPr>
                    </m:ctrlPr>
                  </m:dPr>
                  <m:e>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3</m:t>
                        </m:r>
                      </m:sub>
                    </m:sSub>
                  </m:e>
                </m:d>
              </m:e>
              <m:sup>
                <m:r>
                  <w:rPr>
                    <w:rFonts w:ascii="Cambria Math" w:eastAsiaTheme="minorEastAsia" w:hAnsi="Cambria Math"/>
                    <w:color w:val="00B0F0"/>
                  </w:rPr>
                  <m:t>2</m:t>
                </m:r>
              </m:sup>
            </m:sSup>
          </m:num>
          <m:den>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2</m:t>
                </m:r>
              </m:sub>
            </m:sSub>
            <m:r>
              <w:rPr>
                <w:rFonts w:ascii="Cambria Math" w:eastAsiaTheme="minorEastAsia" w:hAnsi="Cambria Math"/>
                <w:color w:val="00B0F0"/>
              </w:rPr>
              <m:t xml:space="preserve"> ]</m:t>
            </m:r>
          </m:den>
        </m:f>
        <m:r>
          <w:rPr>
            <w:rFonts w:ascii="Cambria Math" w:eastAsiaTheme="minorEastAsia" w:hAnsi="Cambria Math"/>
            <w:color w:val="00B0F0"/>
          </w:rPr>
          <m:t xml:space="preserve"> </m:t>
        </m:r>
      </m:oMath>
    </w:p>
    <w:p w:rsidR="00350477" w:rsidRDefault="00350477" w:rsidP="000F766D">
      <w:pPr>
        <w:pStyle w:val="Sansinterligne"/>
        <w:rPr>
          <w:rFonts w:eastAsiaTheme="minorEastAsia"/>
          <w:i/>
          <w:iCs/>
          <w:color w:val="00B0F0"/>
        </w:rPr>
      </w:pPr>
    </w:p>
    <w:p w:rsidR="00350477" w:rsidRPr="00350477" w:rsidRDefault="00350477" w:rsidP="00350477">
      <w:pPr>
        <w:pStyle w:val="Sansinterligne"/>
        <w:pBdr>
          <w:left w:val="thinThickSmallGap" w:sz="24" w:space="4" w:color="00B050"/>
        </w:pBdr>
        <w:rPr>
          <w:b/>
          <w:bCs/>
          <w:smallCaps/>
        </w:rPr>
      </w:pPr>
      <w:r>
        <w:rPr>
          <w:b/>
          <w:bCs/>
          <w:smallCaps/>
        </w:rPr>
        <w:t>Transition : Comment remonter à un ordre partiel ?</w:t>
      </w:r>
    </w:p>
    <w:p w:rsidR="000F766D" w:rsidRDefault="000F766D" w:rsidP="000F766D">
      <w:pPr>
        <w:pStyle w:val="Sansinterligne"/>
      </w:pPr>
    </w:p>
    <w:p w:rsidR="000F766D" w:rsidRDefault="00350477" w:rsidP="00350477">
      <w:pPr>
        <w:pStyle w:val="Sansinterligne"/>
        <w:numPr>
          <w:ilvl w:val="0"/>
          <w:numId w:val="24"/>
        </w:numPr>
        <w:rPr>
          <w:b/>
          <w:bCs/>
        </w:rPr>
      </w:pPr>
      <w:r>
        <w:rPr>
          <w:b/>
          <w:bCs/>
        </w:rPr>
        <w:t>Réduction à un ordre unique</w:t>
      </w:r>
    </w:p>
    <w:p w:rsidR="00350477" w:rsidRDefault="00350477" w:rsidP="00350477">
      <w:pPr>
        <w:pStyle w:val="Sansinterligne"/>
      </w:pPr>
      <w:r>
        <w:t>On a donc une équation différentielle à résoudre et celle-ci dépend de beaucoup de paramètres.</w:t>
      </w:r>
    </w:p>
    <w:p w:rsidR="00350477" w:rsidRPr="00350477" w:rsidRDefault="00350477" w:rsidP="00350477">
      <w:pPr>
        <w:pStyle w:val="Sansinterligne"/>
        <w:rPr>
          <w:rFonts w:eastAsiaTheme="minorEastAsia"/>
        </w:rPr>
      </w:pPr>
      <m:oMathPara>
        <m:oMath>
          <m:r>
            <w:rPr>
              <w:rFonts w:ascii="Cambria Math" w:hAnsi="Cambria Math"/>
            </w:rPr>
            <m:t>v=</m:t>
          </m:r>
          <w:bookmarkStart w:id="2" w:name="OLE_LINK3"/>
          <w:bookmarkStart w:id="3" w:name="OLE_LINK4"/>
          <m:r>
            <w:rPr>
              <w:rFonts w:ascii="Cambria Math" w:hAnsi="Cambria Math"/>
            </w:rPr>
            <m:t xml:space="preserve">-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num>
            <m:den>
              <m:r>
                <w:rPr>
                  <w:rFonts w:ascii="Cambria Math" w:hAnsi="Cambria Math"/>
                </w:rPr>
                <m:t>dt</m:t>
              </m:r>
            </m:den>
          </m:f>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p>
              <m:r>
                <w:rPr>
                  <w:rFonts w:ascii="Cambria Math" w:hAnsi="Cambria Math"/>
                </w:rPr>
                <m:t>β</m:t>
              </m:r>
            </m:sup>
          </m:sSup>
        </m:oMath>
      </m:oMathPara>
      <w:bookmarkEnd w:id="2"/>
      <w:bookmarkEnd w:id="3"/>
    </w:p>
    <w:p w:rsidR="00350477" w:rsidRDefault="00350477" w:rsidP="00350477">
      <w:pPr>
        <w:pStyle w:val="Sansinterligne"/>
        <w:rPr>
          <w:rFonts w:eastAsiaTheme="minorEastAsia"/>
        </w:rPr>
      </w:pPr>
      <w:r>
        <w:rPr>
          <w:rFonts w:eastAsiaTheme="minorEastAsia"/>
        </w:rPr>
        <w:t>On va pour le moment réduire notre étude en cherchant à déterminer l’ordre partiel β.</w:t>
      </w:r>
    </w:p>
    <w:p w:rsidR="00350477" w:rsidRDefault="00350477" w:rsidP="00350477">
      <w:pPr>
        <w:pStyle w:val="Sansinterligne"/>
        <w:rPr>
          <w:rFonts w:eastAsiaTheme="minorEastAsia"/>
        </w:rPr>
      </w:pPr>
    </w:p>
    <w:p w:rsidR="00350477" w:rsidRDefault="00350477" w:rsidP="00350477">
      <w:pPr>
        <w:pStyle w:val="Sansinterligne"/>
        <w:rPr>
          <w:rFonts w:eastAsiaTheme="minorEastAsia"/>
          <w:color w:val="7030A0"/>
        </w:rPr>
      </w:pPr>
      <w:r>
        <w:rPr>
          <w:rFonts w:eastAsiaTheme="minorEastAsia"/>
        </w:rPr>
        <w:t xml:space="preserve">Si on se place dans le cas où on ajoute en grand excès un réactif par rapport à l’autre (méthode de dégénérescence de l’ordre) alors la concentration de ce réactif en excès n’est quasiment par modifié. C’est par exemple ici le cas des ions iodures donc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e>
          <m:sub>
            <m:r>
              <w:rPr>
                <w:rFonts w:ascii="Cambria Math" w:eastAsiaTheme="minorEastAsia" w:hAnsi="Cambria Math"/>
              </w:rPr>
              <m:t>0</m:t>
            </m:r>
          </m:sub>
        </m:sSub>
      </m:oMath>
      <w:r>
        <w:rPr>
          <w:rFonts w:eastAsiaTheme="minorEastAsia"/>
        </w:rPr>
        <w:t xml:space="preserve"> </w:t>
      </w:r>
      <w:r>
        <w:rPr>
          <w:rFonts w:eastAsiaTheme="minorEastAsia"/>
          <w:color w:val="7030A0"/>
        </w:rPr>
        <w:t>(à montrer à l’aide du tableau d’avancement).</w:t>
      </w:r>
    </w:p>
    <w:p w:rsidR="00350477" w:rsidRDefault="00350477" w:rsidP="00350477">
      <w:pPr>
        <w:pStyle w:val="Sansinterligne"/>
        <w:rPr>
          <w:rFonts w:eastAsiaTheme="minorEastAsia"/>
          <w:color w:val="7030A0"/>
        </w:rPr>
      </w:pPr>
    </w:p>
    <w:p w:rsidR="00846A7E" w:rsidRPr="00A5663F" w:rsidRDefault="00846A7E" w:rsidP="00846A7E">
      <w:pPr>
        <w:pStyle w:val="Sansinterligne"/>
        <w:rPr>
          <w:rFonts w:eastAsiaTheme="minorEastAsia"/>
        </w:rPr>
      </w:pPr>
      <w:r>
        <w:t xml:space="preserve">Donc, </w:t>
      </w:r>
      <m:oMath>
        <m:r>
          <m:rPr>
            <m:sty m:val="p"/>
          </m:rPr>
          <w:rPr>
            <w:rFonts w:ascii="Cambria Math" w:hAnsi="Cambria Math"/>
          </w:rPr>
          <w:br/>
        </m:r>
      </m:oMath>
      <m:oMathPara>
        <m:oMath>
          <m:r>
            <w:rPr>
              <w:rFonts w:ascii="Cambria Math" w:hAnsi="Cambria Math"/>
            </w:rPr>
            <m:t>v=</m:t>
          </m:r>
          <m:sSub>
            <m:sSubPr>
              <m:ctrlPr>
                <w:rPr>
                  <w:rFonts w:ascii="Cambria Math" w:hAnsi="Cambria Math"/>
                  <w:i/>
                </w:rPr>
              </m:ctrlPr>
            </m:sSubPr>
            <m:e>
              <m:r>
                <w:rPr>
                  <w:rFonts w:ascii="Cambria Math" w:hAnsi="Cambria Math"/>
                </w:rPr>
                <m:t>k</m:t>
              </m:r>
            </m:e>
            <m:sub>
              <m:r>
                <w:rPr>
                  <w:rFonts w:ascii="Cambria Math" w:hAnsi="Cambria Math"/>
                </w:rPr>
                <m:t>app</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p>
              <m:r>
                <w:rPr>
                  <w:rFonts w:ascii="Cambria Math" w:hAnsi="Cambria Math"/>
                </w:rPr>
                <m:t>β</m:t>
              </m:r>
            </m:sup>
          </m:sSup>
          <m:r>
            <w:rPr>
              <w:rFonts w:ascii="Cambria Math" w:hAnsi="Cambria Math"/>
            </w:rPr>
            <m:t xml:space="preserve"> où </m:t>
          </m:r>
          <m:sSub>
            <m:sSubPr>
              <m:ctrlPr>
                <w:rPr>
                  <w:rFonts w:ascii="Cambria Math" w:hAnsi="Cambria Math"/>
                  <w:i/>
                </w:rPr>
              </m:ctrlPr>
            </m:sSubPr>
            <m:e>
              <m:r>
                <w:rPr>
                  <w:rFonts w:ascii="Cambria Math" w:hAnsi="Cambria Math"/>
                </w:rPr>
                <m:t>k</m:t>
              </m:r>
            </m:e>
            <m:sub>
              <m:r>
                <w:rPr>
                  <w:rFonts w:ascii="Cambria Math" w:hAnsi="Cambria Math"/>
                </w:rPr>
                <m:t>app</m:t>
              </m:r>
            </m:sub>
          </m:sSub>
          <m:r>
            <w:rPr>
              <w:rFonts w:ascii="Cambria Math" w:hAnsi="Cambria Math"/>
            </w:rPr>
            <m:t>=k</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d>
            </m:e>
            <m:sub>
              <m:r>
                <w:rPr>
                  <w:rFonts w:ascii="Cambria Math" w:hAnsi="Cambria Math"/>
                </w:rPr>
                <m:t>0</m:t>
              </m:r>
            </m:sub>
            <m:sup>
              <m:r>
                <w:rPr>
                  <w:rFonts w:ascii="Cambria Math" w:hAnsi="Cambria Math"/>
                </w:rPr>
                <m:t>α</m:t>
              </m:r>
            </m:sup>
          </m:sSubSup>
        </m:oMath>
      </m:oMathPara>
    </w:p>
    <w:p w:rsidR="00846A7E" w:rsidRPr="00846A7E" w:rsidRDefault="00846A7E" w:rsidP="00846A7E">
      <w:pPr>
        <w:pStyle w:val="Sansinterligne"/>
      </w:pPr>
    </w:p>
    <w:p w:rsidR="00846A7E" w:rsidRDefault="00846A7E" w:rsidP="00350477">
      <w:pPr>
        <w:pStyle w:val="Sansinterligne"/>
      </w:pPr>
      <w:r>
        <w:t>On peut aussi utiliser une méthode consistant à se placer dans les conditions stœchiométriques, on ne développera pas cette méthode dans cette leçon.</w:t>
      </w:r>
    </w:p>
    <w:p w:rsidR="00350477" w:rsidRDefault="00846A7E" w:rsidP="00350477">
      <w:pPr>
        <w:pStyle w:val="Sansinterligne"/>
        <w:rPr>
          <w:i/>
          <w:iCs/>
          <w:color w:val="00B0F0"/>
        </w:rPr>
      </w:pPr>
      <w:r>
        <w:t xml:space="preserve"> </w:t>
      </w:r>
      <w:r>
        <w:rPr>
          <w:i/>
          <w:iCs/>
          <w:color w:val="00B0F0"/>
        </w:rPr>
        <w:t>Cf cours Aurélien</w:t>
      </w:r>
    </w:p>
    <w:p w:rsidR="00846A7E" w:rsidRDefault="00846A7E" w:rsidP="00350477">
      <w:pPr>
        <w:pStyle w:val="Sansinterligne"/>
        <w:rPr>
          <w:i/>
          <w:iCs/>
          <w:color w:val="00B0F0"/>
        </w:rPr>
      </w:pPr>
    </w:p>
    <w:p w:rsidR="00846A7E" w:rsidRPr="00846A7E" w:rsidRDefault="00846A7E" w:rsidP="00846A7E">
      <w:pPr>
        <w:pStyle w:val="Sansinterligne"/>
        <w:pBdr>
          <w:left w:val="thinThickSmallGap" w:sz="24" w:space="4" w:color="00B050"/>
        </w:pBdr>
        <w:rPr>
          <w:b/>
          <w:bCs/>
          <w:smallCaps/>
        </w:rPr>
      </w:pPr>
      <w:r w:rsidRPr="00846A7E">
        <w:rPr>
          <w:b/>
          <w:bCs/>
          <w:smallCaps/>
        </w:rPr>
        <w:t xml:space="preserve">Transition : Maintenant que le problème est simplifié, remontons expérimentalement à cet ordre partiel. </w:t>
      </w:r>
    </w:p>
    <w:p w:rsidR="00350477" w:rsidRDefault="00350477" w:rsidP="00350477">
      <w:pPr>
        <w:pStyle w:val="Sansinterligne"/>
      </w:pPr>
    </w:p>
    <w:p w:rsidR="00846A7E" w:rsidRDefault="00846A7E" w:rsidP="00846A7E">
      <w:pPr>
        <w:pStyle w:val="Sansinterligne"/>
        <w:numPr>
          <w:ilvl w:val="0"/>
          <w:numId w:val="24"/>
        </w:numPr>
        <w:rPr>
          <w:b/>
          <w:bCs/>
        </w:rPr>
      </w:pPr>
      <w:r>
        <w:rPr>
          <w:b/>
          <w:bCs/>
        </w:rPr>
        <w:t>Détermination d’un ordre de réaction</w:t>
      </w:r>
    </w:p>
    <w:p w:rsidR="00846A7E" w:rsidRDefault="00846A7E" w:rsidP="00846A7E">
      <w:pPr>
        <w:pStyle w:val="Sansinterligne"/>
        <w:ind w:left="1068"/>
        <w:rPr>
          <w:b/>
          <w:bCs/>
        </w:rPr>
      </w:pPr>
    </w:p>
    <w:p w:rsidR="00846A7E" w:rsidRPr="00846A7E" w:rsidRDefault="00846A7E" w:rsidP="00846A7E">
      <w:pPr>
        <w:pStyle w:val="Sansinterligne"/>
      </w:pPr>
      <w:r>
        <w:t>Retournons à notre expérience et réfléchissons à comment interpréter les résultats.</w:t>
      </w:r>
    </w:p>
    <w:p w:rsidR="00350477" w:rsidRDefault="00350477" w:rsidP="00350477">
      <w:pPr>
        <w:pStyle w:val="Sansinterligne"/>
      </w:pPr>
    </w:p>
    <w:p w:rsidR="00846A7E" w:rsidRDefault="00846A7E" w:rsidP="00350477">
      <w:pPr>
        <w:pStyle w:val="Sansinterligne"/>
      </w:pPr>
      <w:r>
        <w:t xml:space="preserve">On doit donc résoudre : </w:t>
      </w:r>
    </w:p>
    <w:p w:rsidR="00350477" w:rsidRPr="00846A7E" w:rsidRDefault="00846A7E" w:rsidP="00350477">
      <w:pPr>
        <w:pStyle w:val="Sansinterligne"/>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p>
              <m:r>
                <w:rPr>
                  <w:rFonts w:ascii="Cambria Math" w:hAnsi="Cambria Math"/>
                </w:rPr>
                <m:t>β</m:t>
              </m:r>
            </m:sup>
          </m:sSup>
        </m:oMath>
      </m:oMathPara>
    </w:p>
    <w:p w:rsidR="00846A7E" w:rsidRDefault="00846A7E" w:rsidP="00350477">
      <w:pPr>
        <w:pStyle w:val="Sansinterligne"/>
        <w:rPr>
          <w:rFonts w:eastAsiaTheme="minorEastAsia"/>
        </w:rPr>
      </w:pPr>
      <w:r>
        <w:rPr>
          <w:rFonts w:eastAsiaTheme="minorEastAsia"/>
        </w:rPr>
        <w:t xml:space="preserve">Grâce à la loi de Beer-Lambert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t</m:t>
            </m:r>
          </m:e>
        </m:d>
      </m:oMath>
    </w:p>
    <w:p w:rsidR="00846A7E" w:rsidRDefault="00846A7E" w:rsidP="00350477">
      <w:pPr>
        <w:pStyle w:val="Sansinterligne"/>
        <w:rPr>
          <w:rFonts w:eastAsiaTheme="minorEastAsia"/>
        </w:rPr>
      </w:pPr>
      <w:r>
        <w:rPr>
          <w:rFonts w:eastAsiaTheme="minorEastAsia"/>
        </w:rPr>
        <w:t xml:space="preserve">De plus, la concentration en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e>
            </m:d>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t</m:t>
            </m:r>
          </m:e>
        </m:d>
      </m:oMath>
    </w:p>
    <w:p w:rsidR="00846A7E" w:rsidRDefault="00846A7E" w:rsidP="00350477">
      <w:pPr>
        <w:pStyle w:val="Sansinterligne"/>
        <w:rPr>
          <w:rFonts w:eastAsiaTheme="minorEastAsia"/>
        </w:rPr>
      </w:pPr>
    </w:p>
    <w:p w:rsidR="007D0D08" w:rsidRDefault="00846A7E" w:rsidP="00DE154A">
      <w:pPr>
        <w:pStyle w:val="Sansinterligne"/>
      </w:pPr>
      <w:r>
        <w:rPr>
          <w:rFonts w:eastAsiaTheme="minorEastAsia"/>
        </w:rPr>
        <w:t xml:space="preserve">De plus, à l’instant </w:t>
      </w:r>
      <w:r w:rsidR="007D0D08">
        <w:rPr>
          <w:rFonts w:eastAsiaTheme="minorEastAsia"/>
        </w:rPr>
        <w:t>final</w:t>
      </w:r>
      <w:r>
        <w:rPr>
          <w:rFonts w:eastAsiaTheme="minorEastAsia"/>
        </w:rPr>
        <w:t xml:space="preserve">, en considérant la réaction comme totale, </w:t>
      </w:r>
      <w:r w:rsidR="007D0D08">
        <w:rPr>
          <w:rFonts w:eastAsiaTheme="minorEastAsia"/>
        </w:rPr>
        <w:t xml:space="preserve">hypothèse probable </w:t>
      </w:r>
      <w:r>
        <w:rPr>
          <w:rFonts w:eastAsiaTheme="minorEastAsia"/>
        </w:rPr>
        <w:t xml:space="preserve">puisque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T=25°C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49</m:t>
            </m:r>
          </m:sup>
        </m:sSup>
        <m:r>
          <w:rPr>
            <w:rFonts w:ascii="Cambria Math" w:eastAsiaTheme="minorEastAsia" w:hAnsi="Cambria Math"/>
          </w:rPr>
          <m:t xml:space="preserve"> </m:t>
        </m:r>
      </m:oMath>
      <w:r w:rsidR="007D0D08">
        <w:rPr>
          <w:rFonts w:eastAsiaTheme="minorEastAsia"/>
        </w:rP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t →+∞</m:t>
            </m:r>
          </m:e>
        </m:d>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 xml:space="preserve">l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e>
            </m:d>
          </m:e>
          <m:sub>
            <m:r>
              <w:rPr>
                <w:rFonts w:ascii="Cambria Math" w:eastAsiaTheme="minorEastAsia" w:hAnsi="Cambria Math"/>
              </w:rPr>
              <m:t>0</m:t>
            </m:r>
          </m:sub>
        </m:sSub>
      </m:oMath>
    </w:p>
    <w:p w:rsidR="007D0D08" w:rsidRDefault="007D0D08" w:rsidP="00DE154A">
      <w:pPr>
        <w:pStyle w:val="Sansinterligne"/>
      </w:pPr>
    </w:p>
    <w:p w:rsidR="007D0D08" w:rsidRDefault="007D0D08" w:rsidP="00DE154A">
      <w:pPr>
        <w:pStyle w:val="Sansinterligne"/>
        <w:rPr>
          <w:rFonts w:eastAsiaTheme="minorEastAsia"/>
        </w:rPr>
      </w:pPr>
      <w:r>
        <w:t xml:space="preserve">Donc,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A(t→+∞)</m:t>
                </m:r>
              </m:den>
            </m:f>
          </m:e>
        </m:d>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b>
            <m:r>
              <w:rPr>
                <w:rFonts w:ascii="Cambria Math" w:hAnsi="Cambria Math"/>
              </w:rPr>
              <m:t>0</m:t>
            </m:r>
          </m:sub>
        </m:sSub>
      </m:oMath>
      <w:r>
        <w:rPr>
          <w:rFonts w:eastAsiaTheme="minorEastAsia"/>
        </w:rPr>
        <w:t>.</w:t>
      </w:r>
    </w:p>
    <w:p w:rsidR="007D0D08" w:rsidRDefault="007D0D08" w:rsidP="00DE154A">
      <w:pPr>
        <w:pStyle w:val="Sansinterligne"/>
        <w:rPr>
          <w:rFonts w:eastAsiaTheme="minorEastAsia"/>
        </w:rPr>
      </w:pPr>
      <w:r>
        <w:rPr>
          <w:rFonts w:eastAsiaTheme="minorEastAsia"/>
        </w:rPr>
        <w:t>Pour déterminer un ordre, il existe plusieurs méthodes en fonction des informations que l’on a :</w:t>
      </w:r>
    </w:p>
    <w:p w:rsidR="007D0D08" w:rsidRPr="007D0D08" w:rsidRDefault="007D0D08" w:rsidP="007D0D08">
      <w:pPr>
        <w:pStyle w:val="Sansinterligne"/>
        <w:numPr>
          <w:ilvl w:val="0"/>
          <w:numId w:val="1"/>
        </w:numPr>
      </w:pPr>
      <w:r>
        <w:rPr>
          <w:rFonts w:eastAsiaTheme="minorEastAsia"/>
        </w:rPr>
        <w:t xml:space="preserve">Si l’on connait la vitesse (connue ou obtenue par dérivation numérique) ainsi que la concentration du temps on peut utiliser la </w:t>
      </w:r>
      <w:r w:rsidRPr="007D0D08">
        <w:rPr>
          <w:rFonts w:eastAsiaTheme="minorEastAsia"/>
          <w:i/>
          <w:iCs/>
        </w:rPr>
        <w:t>méthode différentielle</w:t>
      </w:r>
      <w:r>
        <w:rPr>
          <w:rFonts w:eastAsiaTheme="minorEastAsia"/>
        </w:rPr>
        <w:t xml:space="preserve"> qui permet en traçant le log de v de remonter à la valeur de l’ordre partiel</w:t>
      </w:r>
    </w:p>
    <w:p w:rsidR="007D0D08" w:rsidRPr="007D0D08" w:rsidRDefault="007D0D08" w:rsidP="007D0D08">
      <w:pPr>
        <w:pStyle w:val="Sansinterligne"/>
        <w:numPr>
          <w:ilvl w:val="0"/>
          <w:numId w:val="1"/>
        </w:numPr>
      </w:pPr>
      <w:r>
        <w:rPr>
          <w:rFonts w:eastAsiaTheme="minorEastAsia"/>
          <w:i/>
          <w:iCs/>
        </w:rPr>
        <w:t>Méthode intégrale :</w:t>
      </w:r>
      <w:r>
        <w:rPr>
          <w:rFonts w:eastAsiaTheme="minorEastAsia"/>
        </w:rPr>
        <w:t xml:space="preserve"> on suppose un ordre et on vérifie l’accord avec les grandeurs expérimentales</w:t>
      </w:r>
    </w:p>
    <w:p w:rsidR="007D0D08" w:rsidRDefault="007D0D08" w:rsidP="007D0D08">
      <w:pPr>
        <w:pStyle w:val="Sansinterligne"/>
        <w:rPr>
          <w:rFonts w:eastAsiaTheme="minorEastAsia"/>
        </w:rPr>
      </w:pPr>
    </w:p>
    <w:p w:rsidR="007D0D08" w:rsidRDefault="007D0D08" w:rsidP="007D0D08">
      <w:pPr>
        <w:pStyle w:val="Sansinterligne"/>
        <w:rPr>
          <w:rFonts w:eastAsiaTheme="minorEastAsia"/>
        </w:rPr>
      </w:pPr>
      <w:r>
        <w:rPr>
          <w:rFonts w:eastAsiaTheme="minorEastAsia"/>
        </w:rPr>
        <w:t xml:space="preserve">Reprenons le cadre de notre expérience : </w:t>
      </w:r>
      <m:oMath>
        <m:r>
          <w:rPr>
            <w:rFonts w:ascii="Cambria Math" w:hAnsi="Cambria Math"/>
          </w:rPr>
          <m:t xml:space="preserve">-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p>
            <m:r>
              <w:rPr>
                <w:rFonts w:ascii="Cambria Math" w:hAnsi="Cambria Math"/>
              </w:rPr>
              <m:t>β</m:t>
            </m:r>
          </m:sup>
        </m:sSup>
      </m:oMath>
    </w:p>
    <w:p w:rsidR="007D0D08" w:rsidRDefault="007D0D08" w:rsidP="007D0D08">
      <w:pPr>
        <w:pStyle w:val="Sansinterligne"/>
        <w:rPr>
          <w:rFonts w:eastAsiaTheme="minorEastAsia"/>
        </w:rPr>
      </w:pPr>
      <w:r>
        <w:rPr>
          <w:rFonts w:eastAsiaTheme="minorEastAsia"/>
        </w:rPr>
        <w:t xml:space="preserve">Supposons un ordre 0, alors </w:t>
      </w:r>
      <m:oMath>
        <m:r>
          <w:rPr>
            <w:rFonts w:ascii="Cambria Math" w:hAnsi="Cambria Math"/>
          </w:rPr>
          <m:t xml:space="preserve">-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2-</m:t>
                </m:r>
              </m:sup>
            </m:sSub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r>
          <w:rPr>
            <w:rFonts w:ascii="Cambria Math" w:hAnsi="Cambria Math"/>
          </w:rPr>
          <m:t xml:space="preserve">t </m:t>
        </m:r>
      </m:oMath>
    </w:p>
    <w:p w:rsidR="007D0D08" w:rsidRDefault="007D0D08" w:rsidP="007D0D08">
      <w:pPr>
        <w:pStyle w:val="Sansinterligne"/>
        <w:rPr>
          <w:rFonts w:eastAsiaTheme="minorEastAsia"/>
        </w:rPr>
      </w:pPr>
      <w:r>
        <w:rPr>
          <w:rFonts w:eastAsiaTheme="minorEastAsia"/>
        </w:rPr>
        <w:tab/>
        <w:t xml:space="preserve">Remarquons que l’unité </w:t>
      </w:r>
      <w:r w:rsidR="00C27B19">
        <w:rPr>
          <w:rFonts w:eastAsiaTheme="minorEastAsia"/>
        </w:rPr>
        <w:t xml:space="preserve">SI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oMath>
      <w:r>
        <w:rPr>
          <w:rFonts w:eastAsiaTheme="minorEastAsia"/>
        </w:rPr>
        <w:t xml:space="preserve"> est alors </w:t>
      </w:r>
      <m:oMath>
        <m:r>
          <w:rPr>
            <w:rFonts w:ascii="Cambria Math" w:eastAsiaTheme="minorEastAsia" w:hAnsi="Cambria Math"/>
          </w:rPr>
          <m:t>mol.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par analyse dimensionnelle</w:t>
      </w:r>
    </w:p>
    <w:p w:rsidR="007D0D08" w:rsidRDefault="007D0D08" w:rsidP="007D0D08">
      <w:pPr>
        <w:pStyle w:val="Sansinterligne"/>
        <w:rPr>
          <w:rFonts w:eastAsiaTheme="minorEastAsia"/>
        </w:rPr>
      </w:pPr>
      <w:r>
        <w:rPr>
          <w:rFonts w:eastAsiaTheme="minorEastAsia"/>
        </w:rPr>
        <w:t xml:space="preserve">Supposons un ordre 1, alors </w:t>
      </w:r>
      <m:oMath>
        <m:r>
          <w:rPr>
            <w:rFonts w:ascii="Cambria Math" w:hAnsi="Cambria Math"/>
          </w:rPr>
          <m:t xml:space="preserve">-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p>
            <m:r>
              <w:rPr>
                <w:rFonts w:ascii="Cambria Math" w:hAnsi="Cambria Math"/>
              </w:rPr>
              <m:t>1</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r>
              <w:rPr>
                <w:rFonts w:ascii="Cambria Math" w:hAnsi="Cambria Math"/>
              </w:rPr>
              <m:t>t)</m:t>
            </m:r>
          </m:e>
        </m:func>
      </m:oMath>
    </w:p>
    <w:p w:rsidR="007D0D08" w:rsidRDefault="007D0D08" w:rsidP="007D0D08">
      <w:pPr>
        <w:pStyle w:val="Sansinterligne"/>
        <w:rPr>
          <w:rFonts w:eastAsiaTheme="minorEastAsia"/>
        </w:rPr>
      </w:pPr>
      <w:r>
        <w:rPr>
          <w:rFonts w:eastAsiaTheme="minorEastAsia"/>
        </w:rPr>
        <w:tab/>
      </w:r>
      <w:r w:rsidR="00C27B19">
        <w:rPr>
          <w:rFonts w:eastAsiaTheme="minorEastAsia"/>
        </w:rPr>
        <w:t xml:space="preserve">Remarquons que l’unité SI 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oMath>
      <w:r w:rsidR="00C27B19">
        <w:rPr>
          <w:rFonts w:eastAsiaTheme="minorEastAsia"/>
        </w:rPr>
        <w:t xml:space="preserve"> est alors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7B19">
        <w:rPr>
          <w:rFonts w:eastAsiaTheme="minorEastAsia"/>
        </w:rPr>
        <w:t xml:space="preserve"> par analyse dimensionnelle</w:t>
      </w:r>
    </w:p>
    <w:p w:rsidR="00C27B19" w:rsidRDefault="00C27B19" w:rsidP="00C27B19">
      <w:pPr>
        <w:pStyle w:val="Sansinterligne"/>
        <w:rPr>
          <w:rFonts w:eastAsiaTheme="minorEastAsia"/>
        </w:rPr>
      </w:pPr>
      <w:r>
        <w:rPr>
          <w:rFonts w:eastAsiaTheme="minorEastAsia"/>
        </w:rPr>
        <w:t xml:space="preserve">Supposons un ordre 2, alors </w:t>
      </w:r>
      <m:oMath>
        <m:r>
          <w:rPr>
            <w:rFonts w:ascii="Cambria Math" w:hAnsi="Cambria Math"/>
          </w:rPr>
          <m:t xml:space="preserve">-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e>
                </m:d>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r>
          <w:rPr>
            <w:rFonts w:ascii="Cambria Math" w:hAnsi="Cambria Math"/>
          </w:rPr>
          <m:t>t</m:t>
        </m:r>
      </m:oMath>
    </w:p>
    <w:p w:rsidR="007D0D08" w:rsidRDefault="00C27B19" w:rsidP="00C27B19">
      <w:pPr>
        <w:pStyle w:val="Sansinterligne"/>
        <w:rPr>
          <w:rFonts w:eastAsiaTheme="minorEastAsia"/>
        </w:rPr>
      </w:pPr>
      <w:r>
        <w:rPr>
          <w:rFonts w:eastAsiaTheme="minorEastAsia"/>
        </w:rPr>
        <w:tab/>
        <w:t xml:space="preserve">Remarquons que l’unité SI 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oMath>
      <w:r>
        <w:rPr>
          <w:rFonts w:eastAsiaTheme="minorEastAsia"/>
        </w:rPr>
        <w:t xml:space="preserve"> est alors </w:t>
      </w:r>
      <m:oMath>
        <m:r>
          <w:rPr>
            <w:rFonts w:ascii="Cambria Math" w:eastAsiaTheme="minorEastAsia" w:hAnsi="Cambria Math"/>
          </w:rPr>
          <m:t>mo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par analyse dimensionnelle</w:t>
      </w:r>
    </w:p>
    <w:p w:rsidR="00C27B19" w:rsidRDefault="00C27B19" w:rsidP="00C27B19">
      <w:pPr>
        <w:pStyle w:val="Sansinterligne"/>
        <w:rPr>
          <w:rFonts w:eastAsiaTheme="minorEastAsia"/>
        </w:rPr>
      </w:pPr>
    </w:p>
    <w:p w:rsidR="00C27B19" w:rsidRDefault="00C27B19" w:rsidP="00C27B19">
      <w:pPr>
        <w:pStyle w:val="Sansinterligne"/>
        <w:pBdr>
          <w:left w:val="thinThickSmallGap" w:sz="24" w:space="4" w:color="FFC000"/>
        </w:pBdr>
        <w:rPr>
          <w:rFonts w:eastAsiaTheme="minorEastAsia"/>
        </w:rPr>
      </w:pPr>
      <w:r>
        <w:rPr>
          <w:rFonts w:eastAsiaTheme="minorEastAsia"/>
        </w:rPr>
        <w:t>Tracer l’évolution de la concentration en fonction du temps, on constate une exponentielle</w:t>
      </w:r>
    </w:p>
    <w:p w:rsidR="00C27B19" w:rsidRPr="00C27B19" w:rsidRDefault="00C27B19" w:rsidP="00C27B19">
      <w:pPr>
        <w:pStyle w:val="Sansinterligne"/>
        <w:pBdr>
          <w:left w:val="thinThickSmallGap" w:sz="24" w:space="4" w:color="FFC000"/>
        </w:pBdr>
        <w:rPr>
          <w:rFonts w:eastAsiaTheme="minorEastAsia"/>
        </w:rPr>
      </w:pPr>
      <w:r>
        <w:rPr>
          <w:rFonts w:eastAsiaTheme="minorEastAsia"/>
        </w:rPr>
        <w:tab/>
        <w:t xml:space="preserve">Pour vérifier l’ordre 1, on peut tracer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r>
                      <w:rPr>
                        <w:rFonts w:ascii="Cambria Math" w:eastAsiaTheme="minorEastAsia" w:hAnsi="Cambria Math"/>
                      </w:rPr>
                      <m:t>](t)</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e>
                        </m:d>
                      </m:e>
                      <m:sub>
                        <m:r>
                          <w:rPr>
                            <w:rFonts w:ascii="Cambria Math" w:eastAsiaTheme="minorEastAsia" w:hAnsi="Cambria Math"/>
                          </w:rPr>
                          <m:t>0</m:t>
                        </m:r>
                      </m:sub>
                    </m:sSub>
                  </m:den>
                </m:f>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r>
              <w:rPr>
                <w:rFonts w:ascii="Cambria Math" w:eastAsiaTheme="minorEastAsia" w:hAnsi="Cambria Math"/>
              </w:rPr>
              <m:t>t</m:t>
            </m:r>
          </m:e>
        </m:func>
      </m:oMath>
      <w:r>
        <w:rPr>
          <w:rFonts w:eastAsiaTheme="minorEastAsia"/>
        </w:rPr>
        <w:t xml:space="preserve"> et vérifier qu’il s’agit bien d’une droite (donner le coefficient de corrélation)</w:t>
      </w:r>
    </w:p>
    <w:p w:rsidR="00E12F45" w:rsidRDefault="00E12F45" w:rsidP="00DE154A">
      <w:pPr>
        <w:pStyle w:val="Sansinterligne"/>
        <w:rPr>
          <w:rFonts w:eastAsiaTheme="minorEastAsia"/>
        </w:rPr>
      </w:pPr>
    </w:p>
    <w:p w:rsidR="00C27B19" w:rsidRDefault="00C27B19" w:rsidP="00DE154A">
      <w:pPr>
        <w:pStyle w:val="Sansinterligne"/>
        <w:rPr>
          <w:rFonts w:eastAsiaTheme="minorEastAsia"/>
        </w:rPr>
      </w:pPr>
      <w:r>
        <w:rPr>
          <w:rFonts w:eastAsiaTheme="minorEastAsia"/>
        </w:rPr>
        <w:t xml:space="preserve">On peut ainsi déterminer le temps de demi-réaction, </w:t>
      </w:r>
    </w:p>
    <w:p w:rsidR="00C27B19" w:rsidRPr="00C27B19" w:rsidRDefault="000D324B" w:rsidP="00DE154A">
      <w:pPr>
        <w:pStyle w:val="Sansinterligne"/>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e>
          </m:d>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8</m:t>
                          </m:r>
                        </m:sub>
                        <m:sup>
                          <m:r>
                            <w:rPr>
                              <w:rFonts w:ascii="Cambria Math" w:eastAsiaTheme="minorEastAsia" w:hAnsi="Cambria Math"/>
                            </w:rPr>
                            <m:t>2-</m:t>
                          </m:r>
                        </m:sup>
                      </m:sSubSup>
                    </m:e>
                  </m:d>
                </m:e>
                <m:sub>
                  <m:r>
                    <w:rPr>
                      <w:rFonts w:ascii="Cambria Math" w:eastAsiaTheme="minorEastAsia" w:hAnsi="Cambria Math"/>
                    </w:rPr>
                    <m:t>0</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e>
                  </m:d>
                </m:e>
              </m:func>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den>
          </m:f>
        </m:oMath>
      </m:oMathPara>
    </w:p>
    <w:p w:rsidR="00C27B19" w:rsidRDefault="00C27B19" w:rsidP="00DE154A">
      <w:pPr>
        <w:pStyle w:val="Sansinterligne"/>
        <w:rPr>
          <w:rFonts w:eastAsiaTheme="minorEastAsia"/>
        </w:rPr>
      </w:pPr>
      <w:r>
        <w:rPr>
          <w:rFonts w:eastAsiaTheme="minorEastAsia"/>
        </w:rPr>
        <w:lastRenderedPageBreak/>
        <w:t xml:space="preserve">On peut donner ce temps de demi-réaction en fonction de la valeur 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oMath>
      <w:r>
        <w:rPr>
          <w:rFonts w:eastAsiaTheme="minorEastAsia"/>
        </w:rPr>
        <w:t xml:space="preserve"> obtenue.</w:t>
      </w:r>
    </w:p>
    <w:p w:rsidR="00C27B19" w:rsidRDefault="00C27B19" w:rsidP="00DE154A">
      <w:pPr>
        <w:pStyle w:val="Sansinterligne"/>
        <w:rPr>
          <w:rFonts w:eastAsiaTheme="minorEastAsia"/>
        </w:rPr>
      </w:pPr>
    </w:p>
    <w:p w:rsidR="00C27B19" w:rsidRDefault="00C27B19" w:rsidP="00DE154A">
      <w:pPr>
        <w:pStyle w:val="Sansinterligne"/>
        <w:rPr>
          <w:rFonts w:eastAsiaTheme="minorEastAsia"/>
          <w:b/>
          <w:bCs/>
          <w:smallCaps/>
        </w:rPr>
      </w:pPr>
      <w:r>
        <w:rPr>
          <w:rFonts w:eastAsiaTheme="minorEastAsia"/>
          <w:b/>
          <w:bCs/>
          <w:smallCaps/>
        </w:rPr>
        <w:t>Transition : On sait par des exemples du qu</w:t>
      </w:r>
      <w:r w:rsidR="00ED2FCC">
        <w:rPr>
          <w:rFonts w:eastAsiaTheme="minorEastAsia"/>
          <w:b/>
          <w:bCs/>
          <w:smallCaps/>
        </w:rPr>
        <w:t xml:space="preserve">otidien que certains facteurs influencent la cinétique d’une réaction. Cela </w:t>
      </w:r>
      <w:r w:rsidR="006501B5">
        <w:rPr>
          <w:rFonts w:eastAsiaTheme="minorEastAsia"/>
          <w:b/>
          <w:bCs/>
          <w:smallCaps/>
        </w:rPr>
        <w:t>peut être</w:t>
      </w:r>
      <w:r w:rsidR="00ED2FCC">
        <w:rPr>
          <w:rFonts w:eastAsiaTheme="minorEastAsia"/>
          <w:b/>
          <w:bCs/>
          <w:smallCaps/>
        </w:rPr>
        <w:t xml:space="preserve"> le cas de la concentration comme on l’a vu mais c’est aussi le cas de la température (d’où le placement des aliments dans des réfrigérateurs pour ralentir la réaction).</w:t>
      </w:r>
    </w:p>
    <w:p w:rsidR="007D0E33" w:rsidRDefault="007D0E33" w:rsidP="00DE154A">
      <w:pPr>
        <w:pStyle w:val="Sansinterligne"/>
        <w:rPr>
          <w:rFonts w:eastAsiaTheme="minorEastAsia"/>
          <w:b/>
          <w:bCs/>
          <w:smallCaps/>
        </w:rPr>
      </w:pPr>
    </w:p>
    <w:p w:rsidR="00ED2FCC" w:rsidRDefault="00ED2FCC" w:rsidP="00ED2FCC">
      <w:pPr>
        <w:pStyle w:val="Sansinterligne"/>
        <w:numPr>
          <w:ilvl w:val="0"/>
          <w:numId w:val="21"/>
        </w:numPr>
        <w:rPr>
          <w:rFonts w:eastAsiaTheme="minorEastAsia"/>
          <w:b/>
          <w:bCs/>
          <w:u w:val="single"/>
        </w:rPr>
      </w:pPr>
      <w:r>
        <w:rPr>
          <w:rFonts w:eastAsiaTheme="minorEastAsia"/>
          <w:b/>
          <w:bCs/>
          <w:u w:val="single"/>
        </w:rPr>
        <w:t>Influence de la température</w:t>
      </w:r>
    </w:p>
    <w:p w:rsidR="00ED2FCC" w:rsidRDefault="00ED2FCC" w:rsidP="00ED2FCC">
      <w:pPr>
        <w:pStyle w:val="Sansinterligne"/>
        <w:rPr>
          <w:rFonts w:eastAsiaTheme="minorEastAsia"/>
          <w:b/>
          <w:bCs/>
          <w:u w:val="single"/>
        </w:rPr>
      </w:pPr>
    </w:p>
    <w:p w:rsidR="00ED2FCC" w:rsidRPr="00ED2FCC" w:rsidRDefault="00ED2FCC" w:rsidP="00ED2FCC">
      <w:pPr>
        <w:pStyle w:val="Sansinterligne"/>
        <w:pBdr>
          <w:left w:val="thinThickSmallGap" w:sz="24" w:space="4" w:color="FFC000"/>
        </w:pBdr>
        <w:rPr>
          <w:rFonts w:eastAsiaTheme="minorEastAsia"/>
        </w:rPr>
      </w:pPr>
      <w:r>
        <w:rPr>
          <w:rFonts w:eastAsiaTheme="minorEastAsia"/>
        </w:rPr>
        <w:t>Faire la réaction dans différents récipients identiques mais à des températures différentes (glace, température ambiante, et chaud (attention aux vapeurs)</w:t>
      </w:r>
    </w:p>
    <w:p w:rsidR="001F0B7D" w:rsidRDefault="001F0B7D" w:rsidP="00DE154A">
      <w:pPr>
        <w:pStyle w:val="Sansinterligne"/>
        <w:rPr>
          <w:rFonts w:eastAsiaTheme="minorEastAsia"/>
        </w:rPr>
      </w:pPr>
    </w:p>
    <w:p w:rsidR="00ED2FCC" w:rsidRDefault="00ED2FCC" w:rsidP="00DE154A">
      <w:pPr>
        <w:pStyle w:val="Sansinterligne"/>
      </w:pPr>
      <w:r>
        <w:t>En 1889, Arrhenius, chimiste suédois, propose la loi empirique :</w:t>
      </w:r>
    </w:p>
    <w:p w:rsidR="00ED2FCC" w:rsidRPr="00ED2FCC" w:rsidRDefault="00ED2FCC" w:rsidP="00DE154A">
      <w:pPr>
        <w:pStyle w:val="Sansinterligne"/>
        <w:rPr>
          <w:rFonts w:eastAsiaTheme="minorEastAsia"/>
        </w:rPr>
      </w:pPr>
      <w:r>
        <w:tab/>
      </w:r>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e>
        </m:func>
      </m:oMath>
    </w:p>
    <w:p w:rsidR="00ED2FCC" w:rsidRDefault="00ED2FCC" w:rsidP="00DE154A">
      <w:pPr>
        <w:pStyle w:val="Sansinterligne"/>
        <w:rPr>
          <w:rFonts w:eastAsiaTheme="minorEastAsia"/>
        </w:rPr>
      </w:pPr>
      <w:r>
        <w:rPr>
          <w:rFonts w:eastAsiaTheme="minorEastAsia"/>
        </w:rPr>
        <w:t>k étant la constante de vitesse à la température T</w:t>
      </w:r>
    </w:p>
    <w:p w:rsidR="00ED2FCC" w:rsidRDefault="00ED2FCC" w:rsidP="00DE154A">
      <w:pPr>
        <w:pStyle w:val="Sansinterligne"/>
        <w:rPr>
          <w:rFonts w:eastAsiaTheme="minorEastAsia"/>
        </w:rPr>
      </w:pPr>
      <w:proofErr w:type="spellStart"/>
      <w:r>
        <w:rPr>
          <w:rFonts w:eastAsiaTheme="minorEastAsia"/>
        </w:rPr>
        <w:t>E</w:t>
      </w:r>
      <w:r>
        <w:rPr>
          <w:rFonts w:eastAsiaTheme="minorEastAsia"/>
          <w:vertAlign w:val="subscript"/>
        </w:rPr>
        <w:t>a</w:t>
      </w:r>
      <w:proofErr w:type="spellEnd"/>
      <w:r>
        <w:rPr>
          <w:rFonts w:eastAsiaTheme="minorEastAsia"/>
        </w:rPr>
        <w:t xml:space="preserve"> est l’énergie d’activation en J/mol</w:t>
      </w:r>
    </w:p>
    <w:p w:rsidR="00ED2FCC" w:rsidRDefault="00ED2FCC" w:rsidP="00DE154A">
      <w:pPr>
        <w:pStyle w:val="Sansinterligne"/>
        <w:rPr>
          <w:rFonts w:eastAsiaTheme="minorEastAsia"/>
        </w:rPr>
      </w:pPr>
      <w:r>
        <w:rPr>
          <w:rFonts w:eastAsiaTheme="minorEastAsia"/>
        </w:rPr>
        <w:t>A est un facteur exponentiel de même dimension que k</w:t>
      </w:r>
    </w:p>
    <w:p w:rsidR="00ED2FCC" w:rsidRDefault="00ED2FCC" w:rsidP="00DE154A">
      <w:pPr>
        <w:pStyle w:val="Sansinterligne"/>
        <w:rPr>
          <w:rFonts w:eastAsiaTheme="minorEastAsia"/>
          <w:b/>
          <w:bCs/>
          <w:smallCaps/>
          <w:color w:val="FF0000"/>
        </w:rPr>
      </w:pPr>
    </w:p>
    <w:p w:rsidR="00ED2FCC" w:rsidRDefault="00ED2FCC" w:rsidP="00DE154A">
      <w:pPr>
        <w:pStyle w:val="Sansinterligne"/>
        <w:rPr>
          <w:rFonts w:eastAsiaTheme="minorEastAsia"/>
          <w:b/>
          <w:bCs/>
          <w:smallCaps/>
          <w:color w:val="FF0000"/>
        </w:rPr>
      </w:pPr>
      <w:r>
        <w:rPr>
          <w:rFonts w:eastAsiaTheme="minorEastAsia"/>
          <w:b/>
          <w:bCs/>
          <w:smallCaps/>
          <w:color w:val="FF0000"/>
        </w:rPr>
        <w:t xml:space="preserve">Conclusion : Au cours de cette leçon, nous avons qu’il était possible de quantifier la cinétique d’une réaction chimique à partir de données expérimentales. On rappelle sur la slide, les résultats pour les trois ordres à connaitre. </w:t>
      </w:r>
    </w:p>
    <w:p w:rsidR="00ED2FCC" w:rsidRDefault="00ED2FCC" w:rsidP="00DE154A">
      <w:pPr>
        <w:pStyle w:val="Sansinterligne"/>
        <w:rPr>
          <w:rFonts w:eastAsiaTheme="minorEastAsia"/>
          <w:b/>
          <w:bCs/>
          <w:smallCaps/>
          <w:color w:val="FF0000"/>
        </w:rPr>
      </w:pPr>
      <w:r>
        <w:rPr>
          <w:rFonts w:eastAsiaTheme="minorEastAsia"/>
          <w:b/>
          <w:bCs/>
          <w:smallCaps/>
          <w:color w:val="FF0000"/>
        </w:rPr>
        <w:t>Cette détermination de la loi de vitesse d’une réaction peut permettre de remonter à son mécanisme réactionnel et vice-versa.</w:t>
      </w:r>
    </w:p>
    <w:p w:rsidR="00ED2FCC" w:rsidRDefault="00ED2FCC" w:rsidP="00DE154A">
      <w:pPr>
        <w:pStyle w:val="Sansinterligne"/>
        <w:rPr>
          <w:rFonts w:eastAsiaTheme="minorEastAsia"/>
          <w:b/>
          <w:bCs/>
          <w:smallCaps/>
          <w:color w:val="FF0000"/>
        </w:rPr>
      </w:pPr>
      <w:r>
        <w:rPr>
          <w:rFonts w:eastAsiaTheme="minorEastAsia"/>
          <w:b/>
          <w:bCs/>
          <w:smallCaps/>
          <w:color w:val="FF0000"/>
        </w:rPr>
        <w:t>Enfin, nous avons vu que différents paramètres peuvent influencer la cinétique d’une réaction. C’est le cas de la concentration, de la température mais l’utilisation de catalyseur permet également de modifier cette cinétique.</w:t>
      </w:r>
    </w:p>
    <w:p w:rsidR="00ED2FCC" w:rsidRDefault="00ED2FCC" w:rsidP="00DE154A">
      <w:pPr>
        <w:pStyle w:val="Sansinterligne"/>
        <w:rPr>
          <w:rFonts w:eastAsiaTheme="minorEastAsia"/>
          <w:b/>
          <w:bCs/>
          <w:smallCaps/>
          <w:color w:val="FF0000"/>
        </w:rPr>
      </w:pPr>
    </w:p>
    <w:p w:rsidR="00ED2FCC" w:rsidRPr="00ED2FCC" w:rsidRDefault="00ED2FCC" w:rsidP="00DE154A">
      <w:pPr>
        <w:pStyle w:val="Sansinterligne"/>
        <w:rPr>
          <w:rFonts w:eastAsiaTheme="minorEastAsia"/>
          <w:b/>
          <w:bCs/>
          <w:i/>
          <w:iCs/>
          <w:smallCaps/>
          <w:color w:val="00B0F0"/>
        </w:rPr>
      </w:pPr>
      <w:r>
        <w:rPr>
          <w:rFonts w:eastAsiaTheme="minorEastAsia"/>
          <w:b/>
          <w:bCs/>
          <w:i/>
          <w:iCs/>
          <w:smallCaps/>
          <w:color w:val="00B0F0"/>
        </w:rPr>
        <w:t>Être un peu au taquet sur les diagrammes les profils énergétiques</w:t>
      </w:r>
      <w:r w:rsidR="001B00ED">
        <w:rPr>
          <w:rFonts w:eastAsiaTheme="minorEastAsia"/>
          <w:b/>
          <w:bCs/>
          <w:i/>
          <w:iCs/>
          <w:smallCaps/>
          <w:color w:val="00B0F0"/>
        </w:rPr>
        <w:t xml:space="preserve"> et postulat de Hammond</w:t>
      </w:r>
      <w:r w:rsidR="006501B5">
        <w:rPr>
          <w:rFonts w:eastAsiaTheme="minorEastAsia"/>
          <w:b/>
          <w:bCs/>
          <w:i/>
          <w:iCs/>
          <w:smallCaps/>
          <w:color w:val="00B0F0"/>
        </w:rPr>
        <w:t xml:space="preserve"> (voir le cours d’Aurélien) avec les états précoce et tardif. </w:t>
      </w:r>
      <w:bookmarkStart w:id="4" w:name="_GoBack"/>
      <w:bookmarkEnd w:id="4"/>
    </w:p>
    <w:p w:rsidR="00C72470" w:rsidRPr="00C72470" w:rsidRDefault="00C72470" w:rsidP="00C72470">
      <w:pPr>
        <w:pStyle w:val="Sansinterligne"/>
        <w:rPr>
          <w:b/>
          <w:bCs/>
          <w:u w:val="single"/>
        </w:rPr>
      </w:pPr>
    </w:p>
    <w:sectPr w:rsidR="00C72470" w:rsidRPr="00C724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B55" w:rsidRDefault="00923B55" w:rsidP="00A06968">
      <w:pPr>
        <w:spacing w:after="0" w:line="240" w:lineRule="auto"/>
      </w:pPr>
      <w:r>
        <w:separator/>
      </w:r>
    </w:p>
  </w:endnote>
  <w:endnote w:type="continuationSeparator" w:id="0">
    <w:p w:rsidR="00923B55" w:rsidRDefault="00923B55"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B55" w:rsidRDefault="00923B55" w:rsidP="00A06968">
      <w:pPr>
        <w:spacing w:after="0" w:line="240" w:lineRule="auto"/>
      </w:pPr>
      <w:r>
        <w:separator/>
      </w:r>
    </w:p>
  </w:footnote>
  <w:footnote w:type="continuationSeparator" w:id="0">
    <w:p w:rsidR="00923B55" w:rsidRDefault="00923B55"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DD2"/>
    <w:multiLevelType w:val="hybridMultilevel"/>
    <w:tmpl w:val="F5CE8B38"/>
    <w:lvl w:ilvl="0" w:tplc="B4468B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1D4AA1"/>
    <w:multiLevelType w:val="hybridMultilevel"/>
    <w:tmpl w:val="2B42CE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A97EE4"/>
    <w:multiLevelType w:val="hybridMultilevel"/>
    <w:tmpl w:val="29C26D64"/>
    <w:lvl w:ilvl="0" w:tplc="D338C74C">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9B5548"/>
    <w:multiLevelType w:val="hybridMultilevel"/>
    <w:tmpl w:val="FEE4F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F409C9"/>
    <w:multiLevelType w:val="hybridMultilevel"/>
    <w:tmpl w:val="86F6E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285CC9"/>
    <w:multiLevelType w:val="hybridMultilevel"/>
    <w:tmpl w:val="4CD27460"/>
    <w:lvl w:ilvl="0" w:tplc="F90CEA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FDD285C"/>
    <w:multiLevelType w:val="hybridMultilevel"/>
    <w:tmpl w:val="F21E2F34"/>
    <w:lvl w:ilvl="0" w:tplc="12F465A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4DC36DE"/>
    <w:multiLevelType w:val="hybridMultilevel"/>
    <w:tmpl w:val="E020C97A"/>
    <w:lvl w:ilvl="0" w:tplc="8BAEFA38">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C7B2511"/>
    <w:multiLevelType w:val="hybridMultilevel"/>
    <w:tmpl w:val="4A3EA1D0"/>
    <w:lvl w:ilvl="0" w:tplc="79089D4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E1F1FEE"/>
    <w:multiLevelType w:val="hybridMultilevel"/>
    <w:tmpl w:val="6D6E7C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400AA6"/>
    <w:multiLevelType w:val="hybridMultilevel"/>
    <w:tmpl w:val="F8C40E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B97DCC"/>
    <w:multiLevelType w:val="hybridMultilevel"/>
    <w:tmpl w:val="C92AF75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C131A7"/>
    <w:multiLevelType w:val="hybridMultilevel"/>
    <w:tmpl w:val="1EA03AE2"/>
    <w:lvl w:ilvl="0" w:tplc="AFF8727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AD405D3"/>
    <w:multiLevelType w:val="hybridMultilevel"/>
    <w:tmpl w:val="C512E306"/>
    <w:lvl w:ilvl="0" w:tplc="B7AA6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E53251E"/>
    <w:multiLevelType w:val="hybridMultilevel"/>
    <w:tmpl w:val="0F78BE9C"/>
    <w:lvl w:ilvl="0" w:tplc="0A3E70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42C82597"/>
    <w:multiLevelType w:val="hybridMultilevel"/>
    <w:tmpl w:val="6292EC5E"/>
    <w:lvl w:ilvl="0" w:tplc="A52ACC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6643587"/>
    <w:multiLevelType w:val="hybridMultilevel"/>
    <w:tmpl w:val="84B813F8"/>
    <w:lvl w:ilvl="0" w:tplc="C4162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A641B1"/>
    <w:multiLevelType w:val="hybridMultilevel"/>
    <w:tmpl w:val="424EFFE4"/>
    <w:lvl w:ilvl="0" w:tplc="D6F641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4FFE7740"/>
    <w:multiLevelType w:val="hybridMultilevel"/>
    <w:tmpl w:val="65B663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2977D4"/>
    <w:multiLevelType w:val="hybridMultilevel"/>
    <w:tmpl w:val="EC64394E"/>
    <w:lvl w:ilvl="0" w:tplc="D49C01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5C601D28"/>
    <w:multiLevelType w:val="hybridMultilevel"/>
    <w:tmpl w:val="176A832A"/>
    <w:lvl w:ilvl="0" w:tplc="711221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FB60F1D"/>
    <w:multiLevelType w:val="hybridMultilevel"/>
    <w:tmpl w:val="824E4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F52306"/>
    <w:multiLevelType w:val="hybridMultilevel"/>
    <w:tmpl w:val="64EC47A8"/>
    <w:lvl w:ilvl="0" w:tplc="08644F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7"/>
  </w:num>
  <w:num w:numId="2">
    <w:abstractNumId w:val="23"/>
  </w:num>
  <w:num w:numId="3">
    <w:abstractNumId w:val="1"/>
  </w:num>
  <w:num w:numId="4">
    <w:abstractNumId w:val="6"/>
  </w:num>
  <w:num w:numId="5">
    <w:abstractNumId w:val="9"/>
  </w:num>
  <w:num w:numId="6">
    <w:abstractNumId w:val="2"/>
  </w:num>
  <w:num w:numId="7">
    <w:abstractNumId w:val="4"/>
  </w:num>
  <w:num w:numId="8">
    <w:abstractNumId w:val="15"/>
  </w:num>
  <w:num w:numId="9">
    <w:abstractNumId w:val="18"/>
  </w:num>
  <w:num w:numId="10">
    <w:abstractNumId w:val="10"/>
  </w:num>
  <w:num w:numId="11">
    <w:abstractNumId w:val="16"/>
  </w:num>
  <w:num w:numId="12">
    <w:abstractNumId w:val="11"/>
  </w:num>
  <w:num w:numId="13">
    <w:abstractNumId w:val="12"/>
  </w:num>
  <w:num w:numId="14">
    <w:abstractNumId w:val="21"/>
  </w:num>
  <w:num w:numId="15">
    <w:abstractNumId w:val="22"/>
  </w:num>
  <w:num w:numId="16">
    <w:abstractNumId w:val="14"/>
  </w:num>
  <w:num w:numId="17">
    <w:abstractNumId w:val="20"/>
  </w:num>
  <w:num w:numId="18">
    <w:abstractNumId w:val="13"/>
  </w:num>
  <w:num w:numId="19">
    <w:abstractNumId w:val="5"/>
  </w:num>
  <w:num w:numId="20">
    <w:abstractNumId w:val="3"/>
  </w:num>
  <w:num w:numId="21">
    <w:abstractNumId w:val="19"/>
  </w:num>
  <w:num w:numId="22">
    <w:abstractNumId w:val="7"/>
  </w:num>
  <w:num w:numId="23">
    <w:abstractNumId w:val="24"/>
  </w:num>
  <w:num w:numId="24">
    <w:abstractNumId w:val="8"/>
  </w:num>
  <w:num w:numId="2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000B4"/>
    <w:rsid w:val="0001064F"/>
    <w:rsid w:val="000115F6"/>
    <w:rsid w:val="00012601"/>
    <w:rsid w:val="000134FE"/>
    <w:rsid w:val="0001481E"/>
    <w:rsid w:val="00016977"/>
    <w:rsid w:val="00017335"/>
    <w:rsid w:val="000173F7"/>
    <w:rsid w:val="00022B75"/>
    <w:rsid w:val="00023909"/>
    <w:rsid w:val="00023AE4"/>
    <w:rsid w:val="00024DEC"/>
    <w:rsid w:val="00033801"/>
    <w:rsid w:val="00034414"/>
    <w:rsid w:val="0003781D"/>
    <w:rsid w:val="00041BF6"/>
    <w:rsid w:val="00042B70"/>
    <w:rsid w:val="000473AD"/>
    <w:rsid w:val="0005225A"/>
    <w:rsid w:val="00057E0C"/>
    <w:rsid w:val="00061875"/>
    <w:rsid w:val="000652C5"/>
    <w:rsid w:val="0006564A"/>
    <w:rsid w:val="00065C19"/>
    <w:rsid w:val="0006651F"/>
    <w:rsid w:val="00066D69"/>
    <w:rsid w:val="0007304E"/>
    <w:rsid w:val="00073F91"/>
    <w:rsid w:val="00081460"/>
    <w:rsid w:val="00081D21"/>
    <w:rsid w:val="00082752"/>
    <w:rsid w:val="00093D37"/>
    <w:rsid w:val="00094625"/>
    <w:rsid w:val="000948D4"/>
    <w:rsid w:val="000A3F8B"/>
    <w:rsid w:val="000A5834"/>
    <w:rsid w:val="000A758C"/>
    <w:rsid w:val="000A7AC8"/>
    <w:rsid w:val="000B6C12"/>
    <w:rsid w:val="000C01B5"/>
    <w:rsid w:val="000C0D39"/>
    <w:rsid w:val="000C188A"/>
    <w:rsid w:val="000C77A9"/>
    <w:rsid w:val="000C7C08"/>
    <w:rsid w:val="000D165D"/>
    <w:rsid w:val="000D1A5D"/>
    <w:rsid w:val="000D1CA2"/>
    <w:rsid w:val="000D1FB2"/>
    <w:rsid w:val="000D2476"/>
    <w:rsid w:val="000D324B"/>
    <w:rsid w:val="000D4731"/>
    <w:rsid w:val="000D7D61"/>
    <w:rsid w:val="000E00CF"/>
    <w:rsid w:val="000E1A27"/>
    <w:rsid w:val="000E234D"/>
    <w:rsid w:val="000F3D5A"/>
    <w:rsid w:val="000F3EE6"/>
    <w:rsid w:val="000F58C8"/>
    <w:rsid w:val="000F59BF"/>
    <w:rsid w:val="000F5D77"/>
    <w:rsid w:val="000F7266"/>
    <w:rsid w:val="000F766D"/>
    <w:rsid w:val="001003E6"/>
    <w:rsid w:val="001013BA"/>
    <w:rsid w:val="0010158E"/>
    <w:rsid w:val="001037A3"/>
    <w:rsid w:val="00103E1F"/>
    <w:rsid w:val="001040CD"/>
    <w:rsid w:val="00104588"/>
    <w:rsid w:val="001045C2"/>
    <w:rsid w:val="001061B1"/>
    <w:rsid w:val="00107AF0"/>
    <w:rsid w:val="001126C7"/>
    <w:rsid w:val="00122226"/>
    <w:rsid w:val="001230F6"/>
    <w:rsid w:val="001269FA"/>
    <w:rsid w:val="001319A7"/>
    <w:rsid w:val="00131AA1"/>
    <w:rsid w:val="00132791"/>
    <w:rsid w:val="00132AD0"/>
    <w:rsid w:val="00135493"/>
    <w:rsid w:val="00143595"/>
    <w:rsid w:val="00143A40"/>
    <w:rsid w:val="00144A30"/>
    <w:rsid w:val="00146398"/>
    <w:rsid w:val="00150C8E"/>
    <w:rsid w:val="00151F76"/>
    <w:rsid w:val="00154310"/>
    <w:rsid w:val="00164527"/>
    <w:rsid w:val="001664B0"/>
    <w:rsid w:val="00173D9D"/>
    <w:rsid w:val="00174A06"/>
    <w:rsid w:val="001773BF"/>
    <w:rsid w:val="00177EBE"/>
    <w:rsid w:val="00191F3D"/>
    <w:rsid w:val="001959E4"/>
    <w:rsid w:val="001A47CE"/>
    <w:rsid w:val="001A5A58"/>
    <w:rsid w:val="001A73EF"/>
    <w:rsid w:val="001B00ED"/>
    <w:rsid w:val="001B248F"/>
    <w:rsid w:val="001B3CA7"/>
    <w:rsid w:val="001C1A47"/>
    <w:rsid w:val="001C41D7"/>
    <w:rsid w:val="001C491B"/>
    <w:rsid w:val="001C5136"/>
    <w:rsid w:val="001C5E23"/>
    <w:rsid w:val="001C78BB"/>
    <w:rsid w:val="001C7E3E"/>
    <w:rsid w:val="001D4532"/>
    <w:rsid w:val="001D6424"/>
    <w:rsid w:val="001D64C2"/>
    <w:rsid w:val="001D7E1C"/>
    <w:rsid w:val="001E3A19"/>
    <w:rsid w:val="001E7D3C"/>
    <w:rsid w:val="001F0B7D"/>
    <w:rsid w:val="001F2C29"/>
    <w:rsid w:val="001F6F61"/>
    <w:rsid w:val="001F7C8C"/>
    <w:rsid w:val="002017C6"/>
    <w:rsid w:val="00201AFD"/>
    <w:rsid w:val="00201BBC"/>
    <w:rsid w:val="00201FB3"/>
    <w:rsid w:val="0020275E"/>
    <w:rsid w:val="0020481D"/>
    <w:rsid w:val="002122E7"/>
    <w:rsid w:val="002137EE"/>
    <w:rsid w:val="00214B75"/>
    <w:rsid w:val="0022289B"/>
    <w:rsid w:val="002236B5"/>
    <w:rsid w:val="00223B8D"/>
    <w:rsid w:val="00224BED"/>
    <w:rsid w:val="002310FB"/>
    <w:rsid w:val="002344FB"/>
    <w:rsid w:val="00234AD4"/>
    <w:rsid w:val="0023546E"/>
    <w:rsid w:val="00235B21"/>
    <w:rsid w:val="00235BA6"/>
    <w:rsid w:val="002371B4"/>
    <w:rsid w:val="0024152D"/>
    <w:rsid w:val="00243CE4"/>
    <w:rsid w:val="002454C1"/>
    <w:rsid w:val="00255EF8"/>
    <w:rsid w:val="00262694"/>
    <w:rsid w:val="00271EA3"/>
    <w:rsid w:val="00275F0C"/>
    <w:rsid w:val="00276575"/>
    <w:rsid w:val="00281EE7"/>
    <w:rsid w:val="0028202F"/>
    <w:rsid w:val="00284536"/>
    <w:rsid w:val="002928D6"/>
    <w:rsid w:val="002953D6"/>
    <w:rsid w:val="002A2788"/>
    <w:rsid w:val="002A64EC"/>
    <w:rsid w:val="002A685B"/>
    <w:rsid w:val="002B0CDC"/>
    <w:rsid w:val="002B3633"/>
    <w:rsid w:val="002B4F31"/>
    <w:rsid w:val="002C3750"/>
    <w:rsid w:val="002C40C4"/>
    <w:rsid w:val="002C4B4D"/>
    <w:rsid w:val="002C6171"/>
    <w:rsid w:val="002C7747"/>
    <w:rsid w:val="002D0C32"/>
    <w:rsid w:val="002D162C"/>
    <w:rsid w:val="002D6EF0"/>
    <w:rsid w:val="002D6F0F"/>
    <w:rsid w:val="002D7777"/>
    <w:rsid w:val="002D7D3A"/>
    <w:rsid w:val="002E3D67"/>
    <w:rsid w:val="002E52DA"/>
    <w:rsid w:val="002E7388"/>
    <w:rsid w:val="002F11EE"/>
    <w:rsid w:val="002F2FAF"/>
    <w:rsid w:val="002F67AE"/>
    <w:rsid w:val="003019F5"/>
    <w:rsid w:val="00303CAD"/>
    <w:rsid w:val="00312058"/>
    <w:rsid w:val="003132FB"/>
    <w:rsid w:val="00316A07"/>
    <w:rsid w:val="00322BA8"/>
    <w:rsid w:val="00325F0B"/>
    <w:rsid w:val="003268A5"/>
    <w:rsid w:val="00327864"/>
    <w:rsid w:val="00331A2B"/>
    <w:rsid w:val="00331C57"/>
    <w:rsid w:val="00333DAF"/>
    <w:rsid w:val="00336811"/>
    <w:rsid w:val="00337E24"/>
    <w:rsid w:val="003420A2"/>
    <w:rsid w:val="00343926"/>
    <w:rsid w:val="00346DD1"/>
    <w:rsid w:val="0034700F"/>
    <w:rsid w:val="00347B53"/>
    <w:rsid w:val="00350477"/>
    <w:rsid w:val="00353B0E"/>
    <w:rsid w:val="003568A7"/>
    <w:rsid w:val="00362383"/>
    <w:rsid w:val="00364858"/>
    <w:rsid w:val="00364ACF"/>
    <w:rsid w:val="00365C14"/>
    <w:rsid w:val="00365F03"/>
    <w:rsid w:val="003661B7"/>
    <w:rsid w:val="00372E4B"/>
    <w:rsid w:val="003749EE"/>
    <w:rsid w:val="00380C12"/>
    <w:rsid w:val="00382EC4"/>
    <w:rsid w:val="00384446"/>
    <w:rsid w:val="00391852"/>
    <w:rsid w:val="00394708"/>
    <w:rsid w:val="0039588D"/>
    <w:rsid w:val="00397DD1"/>
    <w:rsid w:val="003A0755"/>
    <w:rsid w:val="003A11A8"/>
    <w:rsid w:val="003A41D4"/>
    <w:rsid w:val="003A5853"/>
    <w:rsid w:val="003A66C8"/>
    <w:rsid w:val="003B1033"/>
    <w:rsid w:val="003B10D7"/>
    <w:rsid w:val="003B1452"/>
    <w:rsid w:val="003C3C6C"/>
    <w:rsid w:val="003C58FC"/>
    <w:rsid w:val="003C5C63"/>
    <w:rsid w:val="003C684E"/>
    <w:rsid w:val="003C7AB0"/>
    <w:rsid w:val="003D0FFB"/>
    <w:rsid w:val="003D2915"/>
    <w:rsid w:val="003D6276"/>
    <w:rsid w:val="003D64C9"/>
    <w:rsid w:val="003D7B08"/>
    <w:rsid w:val="003E4BA1"/>
    <w:rsid w:val="003F45E6"/>
    <w:rsid w:val="003F6819"/>
    <w:rsid w:val="003F701A"/>
    <w:rsid w:val="003F7BEB"/>
    <w:rsid w:val="00404A13"/>
    <w:rsid w:val="00410CBA"/>
    <w:rsid w:val="00410D01"/>
    <w:rsid w:val="00414F6D"/>
    <w:rsid w:val="00415417"/>
    <w:rsid w:val="004155F8"/>
    <w:rsid w:val="00415A6B"/>
    <w:rsid w:val="00415E7E"/>
    <w:rsid w:val="00415EA2"/>
    <w:rsid w:val="004214CF"/>
    <w:rsid w:val="00423622"/>
    <w:rsid w:val="00424073"/>
    <w:rsid w:val="0042492A"/>
    <w:rsid w:val="00424DAA"/>
    <w:rsid w:val="0043131D"/>
    <w:rsid w:val="00432B9B"/>
    <w:rsid w:val="0043486F"/>
    <w:rsid w:val="00434FBE"/>
    <w:rsid w:val="0044076E"/>
    <w:rsid w:val="004412FC"/>
    <w:rsid w:val="00446529"/>
    <w:rsid w:val="0044673E"/>
    <w:rsid w:val="00450B76"/>
    <w:rsid w:val="0045118E"/>
    <w:rsid w:val="0045262E"/>
    <w:rsid w:val="004546BC"/>
    <w:rsid w:val="00455327"/>
    <w:rsid w:val="00456087"/>
    <w:rsid w:val="004566A8"/>
    <w:rsid w:val="0046144E"/>
    <w:rsid w:val="00462B7C"/>
    <w:rsid w:val="0046669E"/>
    <w:rsid w:val="004668DD"/>
    <w:rsid w:val="004706DE"/>
    <w:rsid w:val="004739E4"/>
    <w:rsid w:val="00473A59"/>
    <w:rsid w:val="00480139"/>
    <w:rsid w:val="00480C50"/>
    <w:rsid w:val="004822B2"/>
    <w:rsid w:val="00485038"/>
    <w:rsid w:val="00486264"/>
    <w:rsid w:val="00490DFC"/>
    <w:rsid w:val="004923C1"/>
    <w:rsid w:val="004923CE"/>
    <w:rsid w:val="0049264A"/>
    <w:rsid w:val="004A0174"/>
    <w:rsid w:val="004A09D4"/>
    <w:rsid w:val="004A2568"/>
    <w:rsid w:val="004A4892"/>
    <w:rsid w:val="004A7863"/>
    <w:rsid w:val="004C0448"/>
    <w:rsid w:val="004D0305"/>
    <w:rsid w:val="004D3FBD"/>
    <w:rsid w:val="004E1A8E"/>
    <w:rsid w:val="004E4543"/>
    <w:rsid w:val="004E57F4"/>
    <w:rsid w:val="004E6099"/>
    <w:rsid w:val="004F4174"/>
    <w:rsid w:val="004F4BD2"/>
    <w:rsid w:val="004F7221"/>
    <w:rsid w:val="004F7224"/>
    <w:rsid w:val="004F7246"/>
    <w:rsid w:val="00501FD8"/>
    <w:rsid w:val="00502D5A"/>
    <w:rsid w:val="005113F8"/>
    <w:rsid w:val="00513BAD"/>
    <w:rsid w:val="005163D0"/>
    <w:rsid w:val="0052245C"/>
    <w:rsid w:val="00522548"/>
    <w:rsid w:val="00522873"/>
    <w:rsid w:val="00523F00"/>
    <w:rsid w:val="005254B2"/>
    <w:rsid w:val="0052616B"/>
    <w:rsid w:val="005269AD"/>
    <w:rsid w:val="005271A3"/>
    <w:rsid w:val="00531010"/>
    <w:rsid w:val="005405A1"/>
    <w:rsid w:val="0054320B"/>
    <w:rsid w:val="005435AB"/>
    <w:rsid w:val="005520AF"/>
    <w:rsid w:val="005540D3"/>
    <w:rsid w:val="00556386"/>
    <w:rsid w:val="00563D57"/>
    <w:rsid w:val="00565EC7"/>
    <w:rsid w:val="00566C06"/>
    <w:rsid w:val="005675EA"/>
    <w:rsid w:val="00567F55"/>
    <w:rsid w:val="00571565"/>
    <w:rsid w:val="005723B7"/>
    <w:rsid w:val="00572DC9"/>
    <w:rsid w:val="005733C0"/>
    <w:rsid w:val="00573DA2"/>
    <w:rsid w:val="00574A95"/>
    <w:rsid w:val="005763BF"/>
    <w:rsid w:val="00577C64"/>
    <w:rsid w:val="00580015"/>
    <w:rsid w:val="00581595"/>
    <w:rsid w:val="00583083"/>
    <w:rsid w:val="00585E31"/>
    <w:rsid w:val="00586FE5"/>
    <w:rsid w:val="005902F2"/>
    <w:rsid w:val="00590A52"/>
    <w:rsid w:val="0059281F"/>
    <w:rsid w:val="00595CBE"/>
    <w:rsid w:val="00596FED"/>
    <w:rsid w:val="00597AAF"/>
    <w:rsid w:val="005A3332"/>
    <w:rsid w:val="005A7039"/>
    <w:rsid w:val="005A7BFD"/>
    <w:rsid w:val="005A7EB9"/>
    <w:rsid w:val="005B22F4"/>
    <w:rsid w:val="005B6C6D"/>
    <w:rsid w:val="005C01F8"/>
    <w:rsid w:val="005C2121"/>
    <w:rsid w:val="005C5C7D"/>
    <w:rsid w:val="005D10E8"/>
    <w:rsid w:val="005D1215"/>
    <w:rsid w:val="005D475F"/>
    <w:rsid w:val="005D4D1D"/>
    <w:rsid w:val="005E75F4"/>
    <w:rsid w:val="005F6079"/>
    <w:rsid w:val="005F60DF"/>
    <w:rsid w:val="006017E7"/>
    <w:rsid w:val="0060391D"/>
    <w:rsid w:val="00603B2A"/>
    <w:rsid w:val="006046C7"/>
    <w:rsid w:val="006054B6"/>
    <w:rsid w:val="006058B6"/>
    <w:rsid w:val="00606A80"/>
    <w:rsid w:val="00610A89"/>
    <w:rsid w:val="00611ACD"/>
    <w:rsid w:val="00612D94"/>
    <w:rsid w:val="00615239"/>
    <w:rsid w:val="006156EA"/>
    <w:rsid w:val="00616DF9"/>
    <w:rsid w:val="0062291D"/>
    <w:rsid w:val="00623708"/>
    <w:rsid w:val="0062394A"/>
    <w:rsid w:val="00624F6E"/>
    <w:rsid w:val="00625E1D"/>
    <w:rsid w:val="00626898"/>
    <w:rsid w:val="006312BA"/>
    <w:rsid w:val="006365A1"/>
    <w:rsid w:val="00636E43"/>
    <w:rsid w:val="006446DB"/>
    <w:rsid w:val="006467C7"/>
    <w:rsid w:val="006501B5"/>
    <w:rsid w:val="006530EC"/>
    <w:rsid w:val="00661E0D"/>
    <w:rsid w:val="00661F5B"/>
    <w:rsid w:val="006641FA"/>
    <w:rsid w:val="006704C8"/>
    <w:rsid w:val="0067448A"/>
    <w:rsid w:val="00676E9D"/>
    <w:rsid w:val="00677B15"/>
    <w:rsid w:val="00680A79"/>
    <w:rsid w:val="00680BE8"/>
    <w:rsid w:val="00687027"/>
    <w:rsid w:val="006873A5"/>
    <w:rsid w:val="00691B68"/>
    <w:rsid w:val="006A3317"/>
    <w:rsid w:val="006A3CF6"/>
    <w:rsid w:val="006A3F21"/>
    <w:rsid w:val="006A5CF0"/>
    <w:rsid w:val="006B0D7E"/>
    <w:rsid w:val="006B4A1A"/>
    <w:rsid w:val="006B6180"/>
    <w:rsid w:val="006B61B8"/>
    <w:rsid w:val="006C4EDF"/>
    <w:rsid w:val="006C6E21"/>
    <w:rsid w:val="006D17AC"/>
    <w:rsid w:val="006D1AC6"/>
    <w:rsid w:val="006D257B"/>
    <w:rsid w:val="006D384C"/>
    <w:rsid w:val="006D67AB"/>
    <w:rsid w:val="006E25ED"/>
    <w:rsid w:val="006E2A97"/>
    <w:rsid w:val="006E3E10"/>
    <w:rsid w:val="006E4DA0"/>
    <w:rsid w:val="006E77CE"/>
    <w:rsid w:val="006F0B13"/>
    <w:rsid w:val="006F3382"/>
    <w:rsid w:val="00702A36"/>
    <w:rsid w:val="00702DB7"/>
    <w:rsid w:val="007035BF"/>
    <w:rsid w:val="00703ED7"/>
    <w:rsid w:val="00704C0C"/>
    <w:rsid w:val="00704C19"/>
    <w:rsid w:val="00705066"/>
    <w:rsid w:val="00706389"/>
    <w:rsid w:val="007069BE"/>
    <w:rsid w:val="00711C2C"/>
    <w:rsid w:val="00711E27"/>
    <w:rsid w:val="00713F5C"/>
    <w:rsid w:val="00714497"/>
    <w:rsid w:val="00715594"/>
    <w:rsid w:val="007226DF"/>
    <w:rsid w:val="007232F7"/>
    <w:rsid w:val="0072481C"/>
    <w:rsid w:val="00725AC1"/>
    <w:rsid w:val="00727C7E"/>
    <w:rsid w:val="0073045B"/>
    <w:rsid w:val="007320CA"/>
    <w:rsid w:val="00732327"/>
    <w:rsid w:val="0073353F"/>
    <w:rsid w:val="00733EDB"/>
    <w:rsid w:val="00735F1E"/>
    <w:rsid w:val="00736405"/>
    <w:rsid w:val="00740838"/>
    <w:rsid w:val="00747602"/>
    <w:rsid w:val="00750363"/>
    <w:rsid w:val="0075075D"/>
    <w:rsid w:val="00751138"/>
    <w:rsid w:val="0075642B"/>
    <w:rsid w:val="00761A31"/>
    <w:rsid w:val="0076223C"/>
    <w:rsid w:val="00763F20"/>
    <w:rsid w:val="007671C0"/>
    <w:rsid w:val="00767647"/>
    <w:rsid w:val="007721EA"/>
    <w:rsid w:val="0077595D"/>
    <w:rsid w:val="00777AD5"/>
    <w:rsid w:val="00777B95"/>
    <w:rsid w:val="00777E66"/>
    <w:rsid w:val="00784621"/>
    <w:rsid w:val="00787B1B"/>
    <w:rsid w:val="007908D7"/>
    <w:rsid w:val="00795797"/>
    <w:rsid w:val="00796489"/>
    <w:rsid w:val="007A1289"/>
    <w:rsid w:val="007A12FA"/>
    <w:rsid w:val="007A3F09"/>
    <w:rsid w:val="007A4BC0"/>
    <w:rsid w:val="007B1658"/>
    <w:rsid w:val="007B21F3"/>
    <w:rsid w:val="007B5DA2"/>
    <w:rsid w:val="007B7213"/>
    <w:rsid w:val="007B749F"/>
    <w:rsid w:val="007C077C"/>
    <w:rsid w:val="007D0D08"/>
    <w:rsid w:val="007D0E33"/>
    <w:rsid w:val="007D101A"/>
    <w:rsid w:val="007D3491"/>
    <w:rsid w:val="007D4B98"/>
    <w:rsid w:val="007E3221"/>
    <w:rsid w:val="007E4AAA"/>
    <w:rsid w:val="007F30DC"/>
    <w:rsid w:val="00803021"/>
    <w:rsid w:val="00810A1C"/>
    <w:rsid w:val="00812C4E"/>
    <w:rsid w:val="0081434B"/>
    <w:rsid w:val="00815F9F"/>
    <w:rsid w:val="00817A2A"/>
    <w:rsid w:val="008217A3"/>
    <w:rsid w:val="008220D6"/>
    <w:rsid w:val="00822B6A"/>
    <w:rsid w:val="00822BD8"/>
    <w:rsid w:val="00825271"/>
    <w:rsid w:val="00826E0A"/>
    <w:rsid w:val="008276EC"/>
    <w:rsid w:val="00835122"/>
    <w:rsid w:val="008379EC"/>
    <w:rsid w:val="0084144B"/>
    <w:rsid w:val="008424D6"/>
    <w:rsid w:val="00843FF9"/>
    <w:rsid w:val="0084427E"/>
    <w:rsid w:val="00846A7E"/>
    <w:rsid w:val="00853C47"/>
    <w:rsid w:val="008554CA"/>
    <w:rsid w:val="008563F1"/>
    <w:rsid w:val="008616EF"/>
    <w:rsid w:val="00865677"/>
    <w:rsid w:val="00867CE1"/>
    <w:rsid w:val="008762FE"/>
    <w:rsid w:val="008764D9"/>
    <w:rsid w:val="00882A17"/>
    <w:rsid w:val="008868B5"/>
    <w:rsid w:val="008920C0"/>
    <w:rsid w:val="00894402"/>
    <w:rsid w:val="0089464B"/>
    <w:rsid w:val="00895B0D"/>
    <w:rsid w:val="0089608E"/>
    <w:rsid w:val="008A42ED"/>
    <w:rsid w:val="008B3CAE"/>
    <w:rsid w:val="008C3C9F"/>
    <w:rsid w:val="008E035E"/>
    <w:rsid w:val="008E198C"/>
    <w:rsid w:val="008E2DC5"/>
    <w:rsid w:val="008E2E7A"/>
    <w:rsid w:val="008E30BB"/>
    <w:rsid w:val="008E3BDD"/>
    <w:rsid w:val="008E5663"/>
    <w:rsid w:val="008E64D2"/>
    <w:rsid w:val="008E678A"/>
    <w:rsid w:val="008F1EBF"/>
    <w:rsid w:val="008F75C7"/>
    <w:rsid w:val="009016E0"/>
    <w:rsid w:val="00901CF4"/>
    <w:rsid w:val="00904622"/>
    <w:rsid w:val="0090604C"/>
    <w:rsid w:val="00906625"/>
    <w:rsid w:val="00906D7D"/>
    <w:rsid w:val="00907E33"/>
    <w:rsid w:val="00913DE0"/>
    <w:rsid w:val="00914C9A"/>
    <w:rsid w:val="0092180E"/>
    <w:rsid w:val="00923B55"/>
    <w:rsid w:val="00925227"/>
    <w:rsid w:val="00927509"/>
    <w:rsid w:val="00931B4B"/>
    <w:rsid w:val="00934FED"/>
    <w:rsid w:val="00935470"/>
    <w:rsid w:val="00936624"/>
    <w:rsid w:val="009367CB"/>
    <w:rsid w:val="00937013"/>
    <w:rsid w:val="00937E62"/>
    <w:rsid w:val="009407DC"/>
    <w:rsid w:val="009411DF"/>
    <w:rsid w:val="0094221C"/>
    <w:rsid w:val="00943ECF"/>
    <w:rsid w:val="00944154"/>
    <w:rsid w:val="00946249"/>
    <w:rsid w:val="00947486"/>
    <w:rsid w:val="00955301"/>
    <w:rsid w:val="00955600"/>
    <w:rsid w:val="00955DA4"/>
    <w:rsid w:val="009568BA"/>
    <w:rsid w:val="00957974"/>
    <w:rsid w:val="00961670"/>
    <w:rsid w:val="0096666F"/>
    <w:rsid w:val="0096671B"/>
    <w:rsid w:val="00967F13"/>
    <w:rsid w:val="00973284"/>
    <w:rsid w:val="00973B26"/>
    <w:rsid w:val="00977E46"/>
    <w:rsid w:val="00983D50"/>
    <w:rsid w:val="00986918"/>
    <w:rsid w:val="00990EED"/>
    <w:rsid w:val="009932FD"/>
    <w:rsid w:val="0099797E"/>
    <w:rsid w:val="00997D51"/>
    <w:rsid w:val="009A0292"/>
    <w:rsid w:val="009A21F6"/>
    <w:rsid w:val="009A39EA"/>
    <w:rsid w:val="009A7D39"/>
    <w:rsid w:val="009B3A3E"/>
    <w:rsid w:val="009B481C"/>
    <w:rsid w:val="009B6084"/>
    <w:rsid w:val="009B74DF"/>
    <w:rsid w:val="009C1E24"/>
    <w:rsid w:val="009C397F"/>
    <w:rsid w:val="009D381E"/>
    <w:rsid w:val="009D5F3A"/>
    <w:rsid w:val="009D6D66"/>
    <w:rsid w:val="009E0E46"/>
    <w:rsid w:val="009E6E05"/>
    <w:rsid w:val="009E7162"/>
    <w:rsid w:val="009E7DB8"/>
    <w:rsid w:val="009F1021"/>
    <w:rsid w:val="009F3FB8"/>
    <w:rsid w:val="009F6B32"/>
    <w:rsid w:val="00A0202C"/>
    <w:rsid w:val="00A0266A"/>
    <w:rsid w:val="00A02749"/>
    <w:rsid w:val="00A028B3"/>
    <w:rsid w:val="00A04532"/>
    <w:rsid w:val="00A046A0"/>
    <w:rsid w:val="00A046F7"/>
    <w:rsid w:val="00A06968"/>
    <w:rsid w:val="00A07174"/>
    <w:rsid w:val="00A16433"/>
    <w:rsid w:val="00A27575"/>
    <w:rsid w:val="00A3207E"/>
    <w:rsid w:val="00A32C9F"/>
    <w:rsid w:val="00A3629A"/>
    <w:rsid w:val="00A37009"/>
    <w:rsid w:val="00A4122F"/>
    <w:rsid w:val="00A432F4"/>
    <w:rsid w:val="00A455A2"/>
    <w:rsid w:val="00A53AFE"/>
    <w:rsid w:val="00A5663F"/>
    <w:rsid w:val="00A570E4"/>
    <w:rsid w:val="00A625F4"/>
    <w:rsid w:val="00A6361F"/>
    <w:rsid w:val="00A63CAF"/>
    <w:rsid w:val="00A6497D"/>
    <w:rsid w:val="00A677CD"/>
    <w:rsid w:val="00A70AEC"/>
    <w:rsid w:val="00A744F7"/>
    <w:rsid w:val="00A77BD3"/>
    <w:rsid w:val="00A83C2D"/>
    <w:rsid w:val="00A83EBD"/>
    <w:rsid w:val="00A86EE2"/>
    <w:rsid w:val="00A91D7D"/>
    <w:rsid w:val="00A93F6B"/>
    <w:rsid w:val="00A942C1"/>
    <w:rsid w:val="00A9541D"/>
    <w:rsid w:val="00A95741"/>
    <w:rsid w:val="00AA0EE0"/>
    <w:rsid w:val="00AA497F"/>
    <w:rsid w:val="00AA4B52"/>
    <w:rsid w:val="00AA5A6F"/>
    <w:rsid w:val="00AA5F0C"/>
    <w:rsid w:val="00AA7063"/>
    <w:rsid w:val="00AB0E25"/>
    <w:rsid w:val="00AB324D"/>
    <w:rsid w:val="00AB4D3A"/>
    <w:rsid w:val="00AC2AFB"/>
    <w:rsid w:val="00AC65F2"/>
    <w:rsid w:val="00AC7B2D"/>
    <w:rsid w:val="00AC7D3F"/>
    <w:rsid w:val="00AD1B0F"/>
    <w:rsid w:val="00AD67F4"/>
    <w:rsid w:val="00AE6DE8"/>
    <w:rsid w:val="00AF1CE8"/>
    <w:rsid w:val="00AF6892"/>
    <w:rsid w:val="00AF7FB2"/>
    <w:rsid w:val="00B000DD"/>
    <w:rsid w:val="00B01C67"/>
    <w:rsid w:val="00B077AC"/>
    <w:rsid w:val="00B170E9"/>
    <w:rsid w:val="00B21D0D"/>
    <w:rsid w:val="00B30344"/>
    <w:rsid w:val="00B31BDC"/>
    <w:rsid w:val="00B36D33"/>
    <w:rsid w:val="00B371AA"/>
    <w:rsid w:val="00B375A4"/>
    <w:rsid w:val="00B50FC9"/>
    <w:rsid w:val="00B53226"/>
    <w:rsid w:val="00B5405F"/>
    <w:rsid w:val="00B54FC9"/>
    <w:rsid w:val="00B563E0"/>
    <w:rsid w:val="00B60143"/>
    <w:rsid w:val="00B601F5"/>
    <w:rsid w:val="00B61924"/>
    <w:rsid w:val="00B65F39"/>
    <w:rsid w:val="00B671E3"/>
    <w:rsid w:val="00B67BC0"/>
    <w:rsid w:val="00B71C3B"/>
    <w:rsid w:val="00B72BC5"/>
    <w:rsid w:val="00B73CCD"/>
    <w:rsid w:val="00B746FC"/>
    <w:rsid w:val="00B75306"/>
    <w:rsid w:val="00B760BB"/>
    <w:rsid w:val="00B836BE"/>
    <w:rsid w:val="00B83E2D"/>
    <w:rsid w:val="00B87463"/>
    <w:rsid w:val="00B875FB"/>
    <w:rsid w:val="00B91169"/>
    <w:rsid w:val="00B91F81"/>
    <w:rsid w:val="00BA11A1"/>
    <w:rsid w:val="00BA5778"/>
    <w:rsid w:val="00BB121A"/>
    <w:rsid w:val="00BB5F0E"/>
    <w:rsid w:val="00BC1AAE"/>
    <w:rsid w:val="00BC1AB7"/>
    <w:rsid w:val="00BC25A6"/>
    <w:rsid w:val="00BC4191"/>
    <w:rsid w:val="00BC4E24"/>
    <w:rsid w:val="00BC6B85"/>
    <w:rsid w:val="00BD0A9A"/>
    <w:rsid w:val="00BD1272"/>
    <w:rsid w:val="00BD2A4B"/>
    <w:rsid w:val="00BD418D"/>
    <w:rsid w:val="00BD52A9"/>
    <w:rsid w:val="00BD5B03"/>
    <w:rsid w:val="00BE047C"/>
    <w:rsid w:val="00BE0673"/>
    <w:rsid w:val="00BE0F62"/>
    <w:rsid w:val="00BE5F7F"/>
    <w:rsid w:val="00BE77E6"/>
    <w:rsid w:val="00BF2417"/>
    <w:rsid w:val="00BF2AE2"/>
    <w:rsid w:val="00BF2FF3"/>
    <w:rsid w:val="00BF35AB"/>
    <w:rsid w:val="00BF484B"/>
    <w:rsid w:val="00BF5339"/>
    <w:rsid w:val="00BF7261"/>
    <w:rsid w:val="00BF79E2"/>
    <w:rsid w:val="00C03C8B"/>
    <w:rsid w:val="00C10DB8"/>
    <w:rsid w:val="00C11BB8"/>
    <w:rsid w:val="00C14B73"/>
    <w:rsid w:val="00C21721"/>
    <w:rsid w:val="00C219DF"/>
    <w:rsid w:val="00C23EF1"/>
    <w:rsid w:val="00C24BB9"/>
    <w:rsid w:val="00C27105"/>
    <w:rsid w:val="00C27B19"/>
    <w:rsid w:val="00C3006D"/>
    <w:rsid w:val="00C3374C"/>
    <w:rsid w:val="00C4012D"/>
    <w:rsid w:val="00C40282"/>
    <w:rsid w:val="00C44461"/>
    <w:rsid w:val="00C51D31"/>
    <w:rsid w:val="00C52A29"/>
    <w:rsid w:val="00C5522B"/>
    <w:rsid w:val="00C57081"/>
    <w:rsid w:val="00C606BE"/>
    <w:rsid w:val="00C634AC"/>
    <w:rsid w:val="00C66547"/>
    <w:rsid w:val="00C711C8"/>
    <w:rsid w:val="00C7127F"/>
    <w:rsid w:val="00C72470"/>
    <w:rsid w:val="00C921F1"/>
    <w:rsid w:val="00C94886"/>
    <w:rsid w:val="00C95BE0"/>
    <w:rsid w:val="00C96E81"/>
    <w:rsid w:val="00CA211B"/>
    <w:rsid w:val="00CA31DC"/>
    <w:rsid w:val="00CA35C4"/>
    <w:rsid w:val="00CA50B8"/>
    <w:rsid w:val="00CA60C3"/>
    <w:rsid w:val="00CA7DC9"/>
    <w:rsid w:val="00CB131B"/>
    <w:rsid w:val="00CB19B5"/>
    <w:rsid w:val="00CB5BF8"/>
    <w:rsid w:val="00CC292E"/>
    <w:rsid w:val="00CC4FED"/>
    <w:rsid w:val="00CD0C76"/>
    <w:rsid w:val="00CD1BB3"/>
    <w:rsid w:val="00CD5194"/>
    <w:rsid w:val="00CD7D15"/>
    <w:rsid w:val="00CE0300"/>
    <w:rsid w:val="00CE0314"/>
    <w:rsid w:val="00CE5191"/>
    <w:rsid w:val="00CF1944"/>
    <w:rsid w:val="00CF3B10"/>
    <w:rsid w:val="00CF5A80"/>
    <w:rsid w:val="00CF7603"/>
    <w:rsid w:val="00D00208"/>
    <w:rsid w:val="00D01835"/>
    <w:rsid w:val="00D032E9"/>
    <w:rsid w:val="00D057E7"/>
    <w:rsid w:val="00D0584B"/>
    <w:rsid w:val="00D07D6C"/>
    <w:rsid w:val="00D10B3A"/>
    <w:rsid w:val="00D13DF6"/>
    <w:rsid w:val="00D22E9A"/>
    <w:rsid w:val="00D23EF2"/>
    <w:rsid w:val="00D24F3E"/>
    <w:rsid w:val="00D27564"/>
    <w:rsid w:val="00D27B17"/>
    <w:rsid w:val="00D34A2D"/>
    <w:rsid w:val="00D34DAF"/>
    <w:rsid w:val="00D401A1"/>
    <w:rsid w:val="00D408D1"/>
    <w:rsid w:val="00D4260A"/>
    <w:rsid w:val="00D428C3"/>
    <w:rsid w:val="00D42BBD"/>
    <w:rsid w:val="00D45EE5"/>
    <w:rsid w:val="00D50270"/>
    <w:rsid w:val="00D5137C"/>
    <w:rsid w:val="00D51752"/>
    <w:rsid w:val="00D53EA2"/>
    <w:rsid w:val="00D5422F"/>
    <w:rsid w:val="00D56655"/>
    <w:rsid w:val="00D56C6A"/>
    <w:rsid w:val="00D577F3"/>
    <w:rsid w:val="00D63A28"/>
    <w:rsid w:val="00D642E3"/>
    <w:rsid w:val="00D65606"/>
    <w:rsid w:val="00D71276"/>
    <w:rsid w:val="00D74BC6"/>
    <w:rsid w:val="00D75FCC"/>
    <w:rsid w:val="00D8117E"/>
    <w:rsid w:val="00D83904"/>
    <w:rsid w:val="00D869FD"/>
    <w:rsid w:val="00D86E21"/>
    <w:rsid w:val="00D91081"/>
    <w:rsid w:val="00D94509"/>
    <w:rsid w:val="00D9761E"/>
    <w:rsid w:val="00DA1F43"/>
    <w:rsid w:val="00DA404B"/>
    <w:rsid w:val="00DB12DF"/>
    <w:rsid w:val="00DB324B"/>
    <w:rsid w:val="00DB3AD7"/>
    <w:rsid w:val="00DB3DBB"/>
    <w:rsid w:val="00DB46A5"/>
    <w:rsid w:val="00DB5478"/>
    <w:rsid w:val="00DB5B5F"/>
    <w:rsid w:val="00DB7AF3"/>
    <w:rsid w:val="00DC141B"/>
    <w:rsid w:val="00DC2696"/>
    <w:rsid w:val="00DC3B55"/>
    <w:rsid w:val="00DC3CEB"/>
    <w:rsid w:val="00DC59F6"/>
    <w:rsid w:val="00DE0CE6"/>
    <w:rsid w:val="00DE154A"/>
    <w:rsid w:val="00DE6DEE"/>
    <w:rsid w:val="00DE7CAB"/>
    <w:rsid w:val="00DF17CF"/>
    <w:rsid w:val="00DF2253"/>
    <w:rsid w:val="00DF228E"/>
    <w:rsid w:val="00DF39F8"/>
    <w:rsid w:val="00DF4D4E"/>
    <w:rsid w:val="00E0185A"/>
    <w:rsid w:val="00E0415F"/>
    <w:rsid w:val="00E041CB"/>
    <w:rsid w:val="00E05BA5"/>
    <w:rsid w:val="00E07A1A"/>
    <w:rsid w:val="00E07D57"/>
    <w:rsid w:val="00E11454"/>
    <w:rsid w:val="00E11A46"/>
    <w:rsid w:val="00E12F45"/>
    <w:rsid w:val="00E17CED"/>
    <w:rsid w:val="00E2050F"/>
    <w:rsid w:val="00E22A71"/>
    <w:rsid w:val="00E23ABA"/>
    <w:rsid w:val="00E248DE"/>
    <w:rsid w:val="00E357E9"/>
    <w:rsid w:val="00E35ED8"/>
    <w:rsid w:val="00E36FA0"/>
    <w:rsid w:val="00E40B81"/>
    <w:rsid w:val="00E43396"/>
    <w:rsid w:val="00E51019"/>
    <w:rsid w:val="00E5418F"/>
    <w:rsid w:val="00E621E3"/>
    <w:rsid w:val="00E63AA7"/>
    <w:rsid w:val="00E67CFF"/>
    <w:rsid w:val="00E71A0B"/>
    <w:rsid w:val="00E84457"/>
    <w:rsid w:val="00E879DC"/>
    <w:rsid w:val="00E91A36"/>
    <w:rsid w:val="00E924D9"/>
    <w:rsid w:val="00E93520"/>
    <w:rsid w:val="00E94F16"/>
    <w:rsid w:val="00EA0706"/>
    <w:rsid w:val="00EA086B"/>
    <w:rsid w:val="00EA0BC5"/>
    <w:rsid w:val="00EA2097"/>
    <w:rsid w:val="00EA2509"/>
    <w:rsid w:val="00EA3B03"/>
    <w:rsid w:val="00EB2660"/>
    <w:rsid w:val="00EB3182"/>
    <w:rsid w:val="00EB3E8F"/>
    <w:rsid w:val="00EB5F2B"/>
    <w:rsid w:val="00EC0F98"/>
    <w:rsid w:val="00EC7112"/>
    <w:rsid w:val="00ED2FCC"/>
    <w:rsid w:val="00ED7DF2"/>
    <w:rsid w:val="00EE4570"/>
    <w:rsid w:val="00EE4583"/>
    <w:rsid w:val="00EE611E"/>
    <w:rsid w:val="00EE6273"/>
    <w:rsid w:val="00EF2337"/>
    <w:rsid w:val="00EF4DC5"/>
    <w:rsid w:val="00EF6134"/>
    <w:rsid w:val="00F00A62"/>
    <w:rsid w:val="00F014FD"/>
    <w:rsid w:val="00F11818"/>
    <w:rsid w:val="00F22DE9"/>
    <w:rsid w:val="00F22F8A"/>
    <w:rsid w:val="00F23204"/>
    <w:rsid w:val="00F261BC"/>
    <w:rsid w:val="00F3172E"/>
    <w:rsid w:val="00F31FF5"/>
    <w:rsid w:val="00F32760"/>
    <w:rsid w:val="00F33901"/>
    <w:rsid w:val="00F42309"/>
    <w:rsid w:val="00F4371F"/>
    <w:rsid w:val="00F47A2A"/>
    <w:rsid w:val="00F507DE"/>
    <w:rsid w:val="00F51AB5"/>
    <w:rsid w:val="00F5318B"/>
    <w:rsid w:val="00F55E05"/>
    <w:rsid w:val="00F564E1"/>
    <w:rsid w:val="00F63A78"/>
    <w:rsid w:val="00F72A36"/>
    <w:rsid w:val="00F73571"/>
    <w:rsid w:val="00F75763"/>
    <w:rsid w:val="00F773FB"/>
    <w:rsid w:val="00F823B3"/>
    <w:rsid w:val="00F904AF"/>
    <w:rsid w:val="00F935A7"/>
    <w:rsid w:val="00F944C6"/>
    <w:rsid w:val="00F94D8E"/>
    <w:rsid w:val="00F95E62"/>
    <w:rsid w:val="00FA28F7"/>
    <w:rsid w:val="00FB1997"/>
    <w:rsid w:val="00FB54AC"/>
    <w:rsid w:val="00FB7042"/>
    <w:rsid w:val="00FC01EF"/>
    <w:rsid w:val="00FC115C"/>
    <w:rsid w:val="00FC3565"/>
    <w:rsid w:val="00FC481E"/>
    <w:rsid w:val="00FC7637"/>
    <w:rsid w:val="00FC7E11"/>
    <w:rsid w:val="00FD0C66"/>
    <w:rsid w:val="00FD2A5C"/>
    <w:rsid w:val="00FD2EE3"/>
    <w:rsid w:val="00FD5869"/>
    <w:rsid w:val="00FF14D8"/>
    <w:rsid w:val="00FF371E"/>
    <w:rsid w:val="00FF6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2075"/>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22BA8"/>
    <w:rPr>
      <w:sz w:val="16"/>
      <w:szCs w:val="16"/>
    </w:rPr>
  </w:style>
  <w:style w:type="paragraph" w:styleId="Commentaire">
    <w:name w:val="annotation text"/>
    <w:basedOn w:val="Normal"/>
    <w:link w:val="CommentaireCar"/>
    <w:uiPriority w:val="99"/>
    <w:semiHidden/>
    <w:unhideWhenUsed/>
    <w:rsid w:val="00322BA8"/>
    <w:pPr>
      <w:spacing w:line="240" w:lineRule="auto"/>
    </w:pPr>
    <w:rPr>
      <w:sz w:val="20"/>
      <w:szCs w:val="20"/>
    </w:rPr>
  </w:style>
  <w:style w:type="character" w:customStyle="1" w:styleId="CommentaireCar">
    <w:name w:val="Commentaire Car"/>
    <w:basedOn w:val="Policepardfaut"/>
    <w:link w:val="Commentaire"/>
    <w:uiPriority w:val="99"/>
    <w:semiHidden/>
    <w:rsid w:val="00322BA8"/>
    <w:rPr>
      <w:sz w:val="20"/>
      <w:szCs w:val="20"/>
    </w:rPr>
  </w:style>
  <w:style w:type="paragraph" w:styleId="Objetducommentaire">
    <w:name w:val="annotation subject"/>
    <w:basedOn w:val="Commentaire"/>
    <w:next w:val="Commentaire"/>
    <w:link w:val="ObjetducommentaireCar"/>
    <w:uiPriority w:val="99"/>
    <w:semiHidden/>
    <w:unhideWhenUsed/>
    <w:rsid w:val="00322BA8"/>
    <w:rPr>
      <w:b/>
      <w:bCs/>
    </w:rPr>
  </w:style>
  <w:style w:type="character" w:customStyle="1" w:styleId="ObjetducommentaireCar">
    <w:name w:val="Objet du commentaire Car"/>
    <w:basedOn w:val="CommentaireCar"/>
    <w:link w:val="Objetducommentaire"/>
    <w:uiPriority w:val="99"/>
    <w:semiHidden/>
    <w:rsid w:val="00322BA8"/>
    <w:rPr>
      <w:b/>
      <w:bCs/>
      <w:sz w:val="20"/>
      <w:szCs w:val="20"/>
    </w:rPr>
  </w:style>
  <w:style w:type="paragraph" w:styleId="Textedebulles">
    <w:name w:val="Balloon Text"/>
    <w:basedOn w:val="Normal"/>
    <w:link w:val="TextedebullesCar"/>
    <w:uiPriority w:val="99"/>
    <w:semiHidden/>
    <w:unhideWhenUsed/>
    <w:rsid w:val="00322B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2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642078587">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397165125">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Ivq0fvFHy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r.wikipedia.org/wiki/Sel_de_Mohr" TargetMode="External"/><Relationship Id="rId4" Type="http://schemas.openxmlformats.org/officeDocument/2006/relationships/settings" Target="settings.xml"/><Relationship Id="rId9" Type="http://schemas.openxmlformats.org/officeDocument/2006/relationships/hyperlink" Target="https://youtu.be/-UD2IBHut5Q?t=3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E26D5-1574-4578-A2F1-104FE995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10704</TotalTime>
  <Pages>6</Pages>
  <Words>2292</Words>
  <Characters>12612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439</cp:revision>
  <dcterms:created xsi:type="dcterms:W3CDTF">2020-03-15T12:13:00Z</dcterms:created>
  <dcterms:modified xsi:type="dcterms:W3CDTF">2020-06-16T18:01:00Z</dcterms:modified>
</cp:coreProperties>
</file>