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7432B" w:rsidRDefault="00F247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Dosage du dioxygène dans l’eau : méthode de Winkler</w:t>
      </w:r>
    </w:p>
    <w:p w14:paraId="00000002" w14:textId="77777777" w:rsidR="0087432B" w:rsidRDefault="00F247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i/>
          <w:color w:val="000000"/>
        </w:rPr>
        <w:t>Référence : La chimie générale (JFLM) (page 77 et suivantes)</w:t>
      </w:r>
    </w:p>
    <w:p w14:paraId="00000003" w14:textId="77777777" w:rsidR="0087432B" w:rsidRDefault="008743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</w:p>
    <w:p w14:paraId="00000004" w14:textId="77777777" w:rsidR="0087432B" w:rsidRDefault="00F247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Leçons potentielles : 3. Chimie durable (Lycée) </w:t>
      </w:r>
    </w:p>
    <w:p w14:paraId="00000005" w14:textId="77777777" w:rsidR="0087432B" w:rsidRDefault="00F247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? 6. </w:t>
      </w:r>
      <w:r>
        <w:t xml:space="preserve">Dosages (Lycée) </w:t>
      </w:r>
    </w:p>
    <w:p w14:paraId="00000006" w14:textId="77777777" w:rsidR="0087432B" w:rsidRDefault="00F247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27. Solubilité (CPGE)</w:t>
      </w:r>
    </w:p>
    <w:p w14:paraId="00000007" w14:textId="77777777" w:rsidR="0087432B" w:rsidRDefault="008743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0000008" w14:textId="59758C4B" w:rsidR="0087432B" w:rsidRDefault="00F247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color w:val="000000"/>
          <w:u w:val="single"/>
        </w:rPr>
        <w:t>Produits :</w:t>
      </w:r>
    </w:p>
    <w:p w14:paraId="0D93FC88" w14:textId="014B9460" w:rsidR="00BB14BF" w:rsidRDefault="00BB14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97"/>
        <w:gridCol w:w="1510"/>
        <w:gridCol w:w="1666"/>
        <w:gridCol w:w="1349"/>
        <w:gridCol w:w="1530"/>
        <w:gridCol w:w="1510"/>
      </w:tblGrid>
      <w:tr w:rsidR="00BB14BF" w:rsidRPr="0027753E" w14:paraId="3EBC0735" w14:textId="77777777" w:rsidTr="00BB14BF">
        <w:tc>
          <w:tcPr>
            <w:tcW w:w="1497" w:type="dxa"/>
          </w:tcPr>
          <w:p w14:paraId="32ABA495" w14:textId="77777777" w:rsidR="00BB14BF" w:rsidRPr="0027753E" w:rsidRDefault="00BB14BF" w:rsidP="00D15A4E">
            <w:pPr>
              <w:pStyle w:val="Sansinterligne"/>
            </w:pPr>
            <w:r>
              <w:t>Nom</w:t>
            </w:r>
          </w:p>
        </w:tc>
        <w:tc>
          <w:tcPr>
            <w:tcW w:w="1510" w:type="dxa"/>
          </w:tcPr>
          <w:p w14:paraId="7DD5A99D" w14:textId="77777777" w:rsidR="00BB14BF" w:rsidRPr="0027753E" w:rsidRDefault="00BB14BF" w:rsidP="00D15A4E">
            <w:pPr>
              <w:pStyle w:val="Sansinterligne"/>
            </w:pPr>
            <w:r>
              <w:t>Formule brute</w:t>
            </w:r>
          </w:p>
        </w:tc>
        <w:tc>
          <w:tcPr>
            <w:tcW w:w="1666" w:type="dxa"/>
          </w:tcPr>
          <w:p w14:paraId="08D8E2CD" w14:textId="593AE355" w:rsidR="00BB14BF" w:rsidRPr="00F2470F" w:rsidRDefault="00BB14BF" w:rsidP="00D15A4E">
            <w:pPr>
              <w:pStyle w:val="Sansinterligne"/>
            </w:pPr>
            <w:r>
              <w:t>Masse molaire</w:t>
            </w:r>
            <w:r w:rsidR="00F2470F">
              <w:t xml:space="preserve"> (g.mol</w:t>
            </w:r>
            <w:r w:rsidR="00F2470F">
              <w:rPr>
                <w:vertAlign w:val="superscript"/>
              </w:rPr>
              <w:t>-1</w:t>
            </w:r>
            <w:r w:rsidR="00F2470F">
              <w:t>)</w:t>
            </w:r>
          </w:p>
        </w:tc>
        <w:tc>
          <w:tcPr>
            <w:tcW w:w="1349" w:type="dxa"/>
          </w:tcPr>
          <w:p w14:paraId="03818235" w14:textId="77777777" w:rsidR="00BB14BF" w:rsidRPr="0027753E" w:rsidRDefault="00BB14BF" w:rsidP="00D15A4E">
            <w:pPr>
              <w:pStyle w:val="Sansinterligne"/>
            </w:pPr>
            <w:r>
              <w:t>Densité</w:t>
            </w:r>
          </w:p>
        </w:tc>
        <w:tc>
          <w:tcPr>
            <w:tcW w:w="1530" w:type="dxa"/>
          </w:tcPr>
          <w:p w14:paraId="1A6CD36B" w14:textId="36280E2D" w:rsidR="00BB14BF" w:rsidRPr="0027753E" w:rsidRDefault="00BB14BF" w:rsidP="00D15A4E">
            <w:pPr>
              <w:pStyle w:val="Sansinterligne"/>
            </w:pPr>
          </w:p>
        </w:tc>
        <w:tc>
          <w:tcPr>
            <w:tcW w:w="1510" w:type="dxa"/>
          </w:tcPr>
          <w:p w14:paraId="5BF77122" w14:textId="77777777" w:rsidR="00BB14BF" w:rsidRPr="0027753E" w:rsidRDefault="00BB14BF" w:rsidP="00D15A4E">
            <w:pPr>
              <w:pStyle w:val="Sansinterligne"/>
            </w:pPr>
            <w:r>
              <w:t>Sécurité</w:t>
            </w:r>
          </w:p>
        </w:tc>
      </w:tr>
      <w:tr w:rsidR="00BB14BF" w:rsidRPr="0027753E" w14:paraId="42D1A204" w14:textId="77777777" w:rsidTr="00BB14BF">
        <w:tc>
          <w:tcPr>
            <w:tcW w:w="1497" w:type="dxa"/>
          </w:tcPr>
          <w:p w14:paraId="4CA11E64" w14:textId="4C66C2BA" w:rsidR="00BB14BF" w:rsidRDefault="00BB14BF" w:rsidP="00D15A4E">
            <w:pPr>
              <w:pStyle w:val="Sansinterligne"/>
            </w:pPr>
            <w:r>
              <w:t>Acide sulfurique</w:t>
            </w:r>
          </w:p>
        </w:tc>
        <w:tc>
          <w:tcPr>
            <w:tcW w:w="1510" w:type="dxa"/>
          </w:tcPr>
          <w:p w14:paraId="5C17CDA0" w14:textId="35BD5552" w:rsidR="00BB14BF" w:rsidRPr="00BB14BF" w:rsidRDefault="00BB14BF" w:rsidP="00D15A4E">
            <w:pPr>
              <w:pStyle w:val="Sansinterligne"/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>4</w:t>
            </w:r>
          </w:p>
        </w:tc>
        <w:tc>
          <w:tcPr>
            <w:tcW w:w="1666" w:type="dxa"/>
          </w:tcPr>
          <w:p w14:paraId="1838512A" w14:textId="1E5ACC72" w:rsidR="00BB14BF" w:rsidRDefault="00BB14BF" w:rsidP="00D15A4E">
            <w:pPr>
              <w:pStyle w:val="Sansinterligne"/>
            </w:pPr>
            <w:r>
              <w:t>98,078</w:t>
            </w:r>
          </w:p>
        </w:tc>
        <w:tc>
          <w:tcPr>
            <w:tcW w:w="1349" w:type="dxa"/>
          </w:tcPr>
          <w:p w14:paraId="438E6A29" w14:textId="667F36FA" w:rsidR="00BB14BF" w:rsidRDefault="00BB14BF" w:rsidP="00D15A4E">
            <w:pPr>
              <w:pStyle w:val="Sansinterligne"/>
            </w:pPr>
            <w:r>
              <w:t>1,83</w:t>
            </w:r>
          </w:p>
        </w:tc>
        <w:tc>
          <w:tcPr>
            <w:tcW w:w="1530" w:type="dxa"/>
          </w:tcPr>
          <w:p w14:paraId="498B7FAF" w14:textId="7DD35A26" w:rsidR="00BB14BF" w:rsidRDefault="00BB14BF" w:rsidP="00D15A4E">
            <w:pPr>
              <w:pStyle w:val="Sansinterligne"/>
            </w:pPr>
            <w:r>
              <w:t>pKa = -3 et 1.9</w:t>
            </w:r>
          </w:p>
        </w:tc>
        <w:tc>
          <w:tcPr>
            <w:tcW w:w="1510" w:type="dxa"/>
          </w:tcPr>
          <w:p w14:paraId="07AE3FC8" w14:textId="4C12D43C" w:rsidR="00BB14BF" w:rsidRDefault="00BB14BF" w:rsidP="00D15A4E">
            <w:pPr>
              <w:pStyle w:val="Sansinterligne"/>
            </w:pPr>
            <w:r>
              <w:t>Corrosif</w:t>
            </w:r>
          </w:p>
        </w:tc>
      </w:tr>
      <w:tr w:rsidR="00BB14BF" w:rsidRPr="0027753E" w14:paraId="2B03411A" w14:textId="77777777" w:rsidTr="00BB14BF">
        <w:tc>
          <w:tcPr>
            <w:tcW w:w="1497" w:type="dxa"/>
          </w:tcPr>
          <w:p w14:paraId="6D5B792F" w14:textId="07F0D483" w:rsidR="00BB14BF" w:rsidRDefault="00BB14BF" w:rsidP="00D15A4E">
            <w:pPr>
              <w:pStyle w:val="Sansinterligne"/>
            </w:pPr>
            <w:r>
              <w:t>Thiosulfate de sodium</w:t>
            </w:r>
          </w:p>
        </w:tc>
        <w:tc>
          <w:tcPr>
            <w:tcW w:w="1510" w:type="dxa"/>
          </w:tcPr>
          <w:p w14:paraId="6944F0C4" w14:textId="1067DB3C" w:rsidR="00BB14BF" w:rsidRPr="00BB14BF" w:rsidRDefault="00BB14BF" w:rsidP="00D15A4E">
            <w:pPr>
              <w:pStyle w:val="Sansinterligne"/>
            </w:pPr>
            <w:r>
              <w:t>Na</w:t>
            </w:r>
            <w:r>
              <w:rPr>
                <w:vertAlign w:val="subscript"/>
              </w:rPr>
              <w:t>2</w:t>
            </w:r>
            <w:r>
              <w:t>S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1666" w:type="dxa"/>
          </w:tcPr>
          <w:p w14:paraId="14D5703D" w14:textId="39434A9F" w:rsidR="00BB14BF" w:rsidRDefault="00BB14BF" w:rsidP="00D15A4E">
            <w:pPr>
              <w:pStyle w:val="Sansinterligne"/>
            </w:pPr>
            <w:r>
              <w:t>158,108</w:t>
            </w:r>
          </w:p>
        </w:tc>
        <w:tc>
          <w:tcPr>
            <w:tcW w:w="1349" w:type="dxa"/>
          </w:tcPr>
          <w:p w14:paraId="5B3F9040" w14:textId="72B96282" w:rsidR="00BB14BF" w:rsidRDefault="00BB14BF" w:rsidP="00D15A4E">
            <w:pPr>
              <w:pStyle w:val="Sansinterligne"/>
            </w:pPr>
            <w:r>
              <w:t>1,67</w:t>
            </w:r>
          </w:p>
        </w:tc>
        <w:tc>
          <w:tcPr>
            <w:tcW w:w="1530" w:type="dxa"/>
          </w:tcPr>
          <w:p w14:paraId="308DDB04" w14:textId="77777777" w:rsidR="00BB14BF" w:rsidRDefault="00BB14BF" w:rsidP="00D15A4E">
            <w:pPr>
              <w:pStyle w:val="Sansinterligne"/>
            </w:pPr>
          </w:p>
        </w:tc>
        <w:tc>
          <w:tcPr>
            <w:tcW w:w="1510" w:type="dxa"/>
          </w:tcPr>
          <w:p w14:paraId="68E52493" w14:textId="77777777" w:rsidR="00BB14BF" w:rsidRDefault="00BB14BF" w:rsidP="00D15A4E">
            <w:pPr>
              <w:pStyle w:val="Sansinterligne"/>
            </w:pPr>
            <w:r>
              <w:t>Toxique</w:t>
            </w:r>
          </w:p>
          <w:p w14:paraId="4D17F448" w14:textId="7913E892" w:rsidR="00BB14BF" w:rsidRDefault="00BB14BF" w:rsidP="00D15A4E">
            <w:pPr>
              <w:pStyle w:val="Sansinterligne"/>
            </w:pPr>
            <w:r>
              <w:t>Irritant</w:t>
            </w:r>
          </w:p>
        </w:tc>
      </w:tr>
      <w:tr w:rsidR="00BB14BF" w:rsidRPr="0027753E" w14:paraId="7CCAEDE0" w14:textId="77777777" w:rsidTr="00BB14BF">
        <w:tc>
          <w:tcPr>
            <w:tcW w:w="1497" w:type="dxa"/>
          </w:tcPr>
          <w:p w14:paraId="414AA166" w14:textId="007734D4" w:rsidR="00BB14BF" w:rsidRDefault="00BB14BF" w:rsidP="00D15A4E">
            <w:pPr>
              <w:pStyle w:val="Sansinterligne"/>
            </w:pPr>
            <w:r>
              <w:t>Soude (solide)</w:t>
            </w:r>
          </w:p>
        </w:tc>
        <w:tc>
          <w:tcPr>
            <w:tcW w:w="1510" w:type="dxa"/>
          </w:tcPr>
          <w:p w14:paraId="671E9E65" w14:textId="416D1F24" w:rsidR="00BB14BF" w:rsidRDefault="00BB14BF" w:rsidP="00D15A4E">
            <w:pPr>
              <w:pStyle w:val="Sansinterligne"/>
            </w:pPr>
            <w:r>
              <w:t>NaOH</w:t>
            </w:r>
          </w:p>
        </w:tc>
        <w:tc>
          <w:tcPr>
            <w:tcW w:w="1666" w:type="dxa"/>
          </w:tcPr>
          <w:p w14:paraId="1CAF6874" w14:textId="6BAAF2AC" w:rsidR="00BB14BF" w:rsidRDefault="00BB14BF" w:rsidP="00D15A4E">
            <w:pPr>
              <w:pStyle w:val="Sansinterligne"/>
            </w:pPr>
            <w:r>
              <w:t>39,997</w:t>
            </w:r>
          </w:p>
        </w:tc>
        <w:tc>
          <w:tcPr>
            <w:tcW w:w="1349" w:type="dxa"/>
          </w:tcPr>
          <w:p w14:paraId="1046E2DD" w14:textId="182C9C75" w:rsidR="00BB14BF" w:rsidRDefault="00BB14BF" w:rsidP="00D15A4E">
            <w:pPr>
              <w:pStyle w:val="Sansinterligne"/>
            </w:pPr>
            <w:r>
              <w:t>-</w:t>
            </w:r>
          </w:p>
        </w:tc>
        <w:tc>
          <w:tcPr>
            <w:tcW w:w="1530" w:type="dxa"/>
          </w:tcPr>
          <w:p w14:paraId="0A79FF05" w14:textId="027B049B" w:rsidR="00BB14BF" w:rsidRDefault="00BB14BF" w:rsidP="00D15A4E">
            <w:pPr>
              <w:pStyle w:val="Sansinterligne"/>
            </w:pPr>
            <w:r>
              <w:t>-</w:t>
            </w:r>
          </w:p>
        </w:tc>
        <w:tc>
          <w:tcPr>
            <w:tcW w:w="1510" w:type="dxa"/>
          </w:tcPr>
          <w:p w14:paraId="05392847" w14:textId="67253BC4" w:rsidR="00BB14BF" w:rsidRDefault="00BB14BF" w:rsidP="00D15A4E">
            <w:pPr>
              <w:pStyle w:val="Sansinterligne"/>
            </w:pPr>
            <w:r>
              <w:t>Corrosif</w:t>
            </w:r>
          </w:p>
        </w:tc>
      </w:tr>
      <w:tr w:rsidR="00BB14BF" w:rsidRPr="0027753E" w14:paraId="3A31481D" w14:textId="77777777" w:rsidTr="00BB14BF">
        <w:tc>
          <w:tcPr>
            <w:tcW w:w="1497" w:type="dxa"/>
          </w:tcPr>
          <w:p w14:paraId="5651C3FA" w14:textId="7CD20205" w:rsidR="00BB14BF" w:rsidRDefault="00BB14BF" w:rsidP="00D15A4E">
            <w:pPr>
              <w:pStyle w:val="Sansinterligne"/>
            </w:pPr>
            <w:r>
              <w:t>Chlorure de manganèse (solide)</w:t>
            </w:r>
          </w:p>
        </w:tc>
        <w:tc>
          <w:tcPr>
            <w:tcW w:w="1510" w:type="dxa"/>
          </w:tcPr>
          <w:p w14:paraId="19D8318D" w14:textId="11F0F3F9" w:rsidR="00BB14BF" w:rsidRPr="00BB14BF" w:rsidRDefault="00BB14BF" w:rsidP="00D15A4E">
            <w:pPr>
              <w:pStyle w:val="Sansinterligne"/>
            </w:pPr>
            <w:r>
              <w:t>MnCl</w:t>
            </w:r>
            <w:r>
              <w:rPr>
                <w:vertAlign w:val="subscript"/>
              </w:rPr>
              <w:t>2</w:t>
            </w:r>
          </w:p>
        </w:tc>
        <w:tc>
          <w:tcPr>
            <w:tcW w:w="1666" w:type="dxa"/>
          </w:tcPr>
          <w:p w14:paraId="15F1BF00" w14:textId="5C35A884" w:rsidR="00BB14BF" w:rsidRDefault="00BB14BF" w:rsidP="00D15A4E">
            <w:pPr>
              <w:pStyle w:val="Sansinterligne"/>
            </w:pPr>
            <w:r>
              <w:t>125,84</w:t>
            </w:r>
          </w:p>
        </w:tc>
        <w:tc>
          <w:tcPr>
            <w:tcW w:w="1349" w:type="dxa"/>
          </w:tcPr>
          <w:p w14:paraId="76390F21" w14:textId="63CC41DD" w:rsidR="00BB14BF" w:rsidRDefault="00BB14BF" w:rsidP="00D15A4E">
            <w:pPr>
              <w:pStyle w:val="Sansinterligne"/>
            </w:pPr>
            <w:r>
              <w:t>-</w:t>
            </w:r>
          </w:p>
        </w:tc>
        <w:tc>
          <w:tcPr>
            <w:tcW w:w="1530" w:type="dxa"/>
          </w:tcPr>
          <w:p w14:paraId="060664AC" w14:textId="2E07B425" w:rsidR="00BB14BF" w:rsidRDefault="00BB14BF" w:rsidP="00D15A4E">
            <w:pPr>
              <w:pStyle w:val="Sansinterligne"/>
            </w:pPr>
            <w:r>
              <w:t>-</w:t>
            </w:r>
          </w:p>
        </w:tc>
        <w:tc>
          <w:tcPr>
            <w:tcW w:w="1510" w:type="dxa"/>
          </w:tcPr>
          <w:p w14:paraId="3E50BB61" w14:textId="77777777" w:rsidR="00BB14BF" w:rsidRDefault="00BB14BF" w:rsidP="00D15A4E">
            <w:pPr>
              <w:pStyle w:val="Sansinterligne"/>
            </w:pPr>
          </w:p>
        </w:tc>
      </w:tr>
      <w:tr w:rsidR="00BB14BF" w:rsidRPr="0027753E" w14:paraId="70D4EFCF" w14:textId="77777777" w:rsidTr="00BB14BF">
        <w:tc>
          <w:tcPr>
            <w:tcW w:w="1497" w:type="dxa"/>
          </w:tcPr>
          <w:p w14:paraId="172B3E47" w14:textId="2CA30FE2" w:rsidR="00BB14BF" w:rsidRDefault="00BB14BF" w:rsidP="00D15A4E">
            <w:pPr>
              <w:pStyle w:val="Sansinterligne"/>
            </w:pPr>
            <w:r>
              <w:t>Iodure de potassium (solide)</w:t>
            </w:r>
          </w:p>
        </w:tc>
        <w:tc>
          <w:tcPr>
            <w:tcW w:w="1510" w:type="dxa"/>
          </w:tcPr>
          <w:p w14:paraId="7100DFE3" w14:textId="04CA06A3" w:rsidR="00BB14BF" w:rsidRDefault="00BB14BF" w:rsidP="00D15A4E">
            <w:pPr>
              <w:pStyle w:val="Sansinterligne"/>
            </w:pPr>
            <w:r>
              <w:t>KI</w:t>
            </w:r>
          </w:p>
        </w:tc>
        <w:tc>
          <w:tcPr>
            <w:tcW w:w="1666" w:type="dxa"/>
          </w:tcPr>
          <w:p w14:paraId="499A0D36" w14:textId="3E97E10F" w:rsidR="00BB14BF" w:rsidRDefault="00BB14BF" w:rsidP="00D15A4E">
            <w:pPr>
              <w:pStyle w:val="Sansinterligne"/>
            </w:pPr>
            <w:r>
              <w:t>166</w:t>
            </w:r>
          </w:p>
        </w:tc>
        <w:tc>
          <w:tcPr>
            <w:tcW w:w="1349" w:type="dxa"/>
          </w:tcPr>
          <w:p w14:paraId="35F9B34C" w14:textId="433022EC" w:rsidR="00BB14BF" w:rsidRDefault="00F2470F" w:rsidP="00D15A4E">
            <w:pPr>
              <w:pStyle w:val="Sansinterligne"/>
            </w:pPr>
            <w:r>
              <w:t>-</w:t>
            </w:r>
          </w:p>
        </w:tc>
        <w:tc>
          <w:tcPr>
            <w:tcW w:w="1530" w:type="dxa"/>
          </w:tcPr>
          <w:p w14:paraId="47604CEA" w14:textId="28B898EB" w:rsidR="00BB14BF" w:rsidRDefault="00F2470F" w:rsidP="00D15A4E">
            <w:pPr>
              <w:pStyle w:val="Sansinterligne"/>
            </w:pPr>
            <w:r>
              <w:t>-</w:t>
            </w:r>
          </w:p>
        </w:tc>
        <w:tc>
          <w:tcPr>
            <w:tcW w:w="1510" w:type="dxa"/>
          </w:tcPr>
          <w:p w14:paraId="547392D6" w14:textId="4CCF3966" w:rsidR="00BB14BF" w:rsidRDefault="00F2470F" w:rsidP="00D15A4E">
            <w:pPr>
              <w:pStyle w:val="Sansinterligne"/>
            </w:pPr>
            <w:r>
              <w:t>-</w:t>
            </w:r>
          </w:p>
        </w:tc>
      </w:tr>
      <w:tr w:rsidR="00BB14BF" w:rsidRPr="0027753E" w14:paraId="3496CE93" w14:textId="77777777" w:rsidTr="00BB14BF">
        <w:tc>
          <w:tcPr>
            <w:tcW w:w="1497" w:type="dxa"/>
          </w:tcPr>
          <w:p w14:paraId="2F608D75" w14:textId="4FA8C9F7" w:rsidR="00BB14BF" w:rsidRDefault="00F2470F" w:rsidP="00D15A4E">
            <w:pPr>
              <w:pStyle w:val="Sansinterligne"/>
            </w:pPr>
            <w:r>
              <w:t>Thiodène (ou empois d’amidon)</w:t>
            </w:r>
          </w:p>
        </w:tc>
        <w:tc>
          <w:tcPr>
            <w:tcW w:w="1510" w:type="dxa"/>
          </w:tcPr>
          <w:p w14:paraId="261F90DB" w14:textId="1958F933" w:rsidR="00BB14BF" w:rsidRDefault="00F2470F" w:rsidP="00D15A4E">
            <w:pPr>
              <w:pStyle w:val="Sansinterligne"/>
            </w:pPr>
            <w:r>
              <w:t>-</w:t>
            </w:r>
          </w:p>
        </w:tc>
        <w:tc>
          <w:tcPr>
            <w:tcW w:w="1666" w:type="dxa"/>
          </w:tcPr>
          <w:p w14:paraId="2404E2C0" w14:textId="055CE5A9" w:rsidR="00BB14BF" w:rsidRDefault="00F2470F" w:rsidP="00D15A4E">
            <w:pPr>
              <w:pStyle w:val="Sansinterligne"/>
            </w:pPr>
            <w:r>
              <w:t>-</w:t>
            </w:r>
          </w:p>
        </w:tc>
        <w:tc>
          <w:tcPr>
            <w:tcW w:w="1349" w:type="dxa"/>
          </w:tcPr>
          <w:p w14:paraId="6A7B9446" w14:textId="57E3267C" w:rsidR="00BB14BF" w:rsidRDefault="00F2470F" w:rsidP="00D15A4E">
            <w:pPr>
              <w:pStyle w:val="Sansinterligne"/>
            </w:pPr>
            <w:r>
              <w:t>-</w:t>
            </w:r>
          </w:p>
        </w:tc>
        <w:tc>
          <w:tcPr>
            <w:tcW w:w="1530" w:type="dxa"/>
          </w:tcPr>
          <w:p w14:paraId="21F427EF" w14:textId="404855B0" w:rsidR="00BB14BF" w:rsidRDefault="00F2470F" w:rsidP="00D15A4E">
            <w:pPr>
              <w:pStyle w:val="Sansinterligne"/>
            </w:pPr>
            <w:r>
              <w:t>-</w:t>
            </w:r>
          </w:p>
        </w:tc>
        <w:tc>
          <w:tcPr>
            <w:tcW w:w="1510" w:type="dxa"/>
          </w:tcPr>
          <w:p w14:paraId="2EACC1E2" w14:textId="320C1755" w:rsidR="00BB14BF" w:rsidRDefault="00F2470F" w:rsidP="00D15A4E">
            <w:pPr>
              <w:pStyle w:val="Sansinterligne"/>
            </w:pPr>
            <w:r>
              <w:t>-</w:t>
            </w:r>
          </w:p>
        </w:tc>
      </w:tr>
    </w:tbl>
    <w:p w14:paraId="0000000F" w14:textId="7A09FF55" w:rsidR="0087432B" w:rsidRPr="00F2470F" w:rsidRDefault="0087432B" w:rsidP="00F247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1DADD44D" w14:textId="6B9896F0" w:rsidR="00BB14BF" w:rsidRDefault="00BB14BF" w:rsidP="00BB14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color w:val="000000"/>
          <w:u w:val="single"/>
        </w:rPr>
        <w:t xml:space="preserve">Concentrations : </w:t>
      </w:r>
    </w:p>
    <w:p w14:paraId="57E37637" w14:textId="187F9E38" w:rsidR="00BB14BF" w:rsidRPr="00BB14BF" w:rsidRDefault="00BB14BF" w:rsidP="00BB14BF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Acide sulfurique à 9 mol.L</w:t>
      </w:r>
      <w:r>
        <w:rPr>
          <w:color w:val="000000"/>
          <w:vertAlign w:val="superscript"/>
        </w:rPr>
        <w:t>-1</w:t>
      </w:r>
    </w:p>
    <w:p w14:paraId="72E58263" w14:textId="0F55C074" w:rsidR="00BB14BF" w:rsidRPr="00BB14BF" w:rsidRDefault="00BB14BF" w:rsidP="00BB14BF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Thiosulfate de sodium (0.01 mol.L</w:t>
      </w:r>
      <w:r>
        <w:rPr>
          <w:color w:val="000000"/>
          <w:vertAlign w:val="superscript"/>
        </w:rPr>
        <w:t>-1</w:t>
      </w:r>
      <w:r>
        <w:rPr>
          <w:color w:val="000000"/>
        </w:rPr>
        <w:t xml:space="preserve"> ou moitié moins, cf remarques)</w:t>
      </w:r>
    </w:p>
    <w:p w14:paraId="00000010" w14:textId="77777777" w:rsidR="0087432B" w:rsidRDefault="00F247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color w:val="000000"/>
          <w:u w:val="single"/>
        </w:rPr>
        <w:t>Matériels :</w:t>
      </w:r>
    </w:p>
    <w:p w14:paraId="00000011" w14:textId="77777777" w:rsidR="0087432B" w:rsidRDefault="00F247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Cristallisoir</w:t>
      </w:r>
    </w:p>
    <w:p w14:paraId="00000012" w14:textId="77777777" w:rsidR="0087432B" w:rsidRDefault="00F247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Erlenmeyer 250 mL avec son bouchon</w:t>
      </w:r>
    </w:p>
    <w:p w14:paraId="00000013" w14:textId="77777777" w:rsidR="0087432B" w:rsidRDefault="00F247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Agitateur magnétique et barreau aimanté</w:t>
      </w:r>
    </w:p>
    <w:p w14:paraId="00000014" w14:textId="77777777" w:rsidR="0087432B" w:rsidRDefault="00F247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Sabot de pesé</w:t>
      </w:r>
    </w:p>
    <w:p w14:paraId="00000015" w14:textId="77777777" w:rsidR="0087432B" w:rsidRDefault="00F247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Pilon</w:t>
      </w:r>
      <w:r>
        <w:rPr>
          <w:color w:val="000000"/>
        </w:rPr>
        <w:t xml:space="preserve"> et mortier</w:t>
      </w:r>
    </w:p>
    <w:p w14:paraId="00000016" w14:textId="77777777" w:rsidR="0087432B" w:rsidRDefault="00F247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Balance</w:t>
      </w:r>
    </w:p>
    <w:p w14:paraId="00000017" w14:textId="77777777" w:rsidR="0087432B" w:rsidRDefault="00F247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Pipettes pasteurs (pour l’ajout d’acide)</w:t>
      </w:r>
    </w:p>
    <w:p w14:paraId="00000018" w14:textId="77777777" w:rsidR="0087432B" w:rsidRDefault="00F247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Papier pH (ou pH mètre étalonné)</w:t>
      </w:r>
    </w:p>
    <w:p w14:paraId="00000019" w14:textId="77777777" w:rsidR="0087432B" w:rsidRDefault="00F247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Pipette jaugée de 50 mL (ou 100 mL cf remarques)</w:t>
      </w:r>
    </w:p>
    <w:p w14:paraId="0000001A" w14:textId="77777777" w:rsidR="0087432B" w:rsidRDefault="00F247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Dispositif de dosage : burette graduée, pince, potence, agitateur magnétique et </w:t>
      </w:r>
    </w:p>
    <w:p w14:paraId="0000001B" w14:textId="77777777" w:rsidR="0087432B" w:rsidRDefault="00F247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bécher (200 mL)</w:t>
      </w:r>
    </w:p>
    <w:p w14:paraId="0000001C" w14:textId="77777777" w:rsidR="0087432B" w:rsidRDefault="008743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1D" w14:textId="77777777" w:rsidR="0087432B" w:rsidRDefault="008743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</w:p>
    <w:p w14:paraId="0000001E" w14:textId="77777777" w:rsidR="0087432B" w:rsidRDefault="00F247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color w:val="000000"/>
          <w:u w:val="single"/>
        </w:rPr>
        <w:t>Modification protocole :</w:t>
      </w:r>
    </w:p>
    <w:p w14:paraId="0000001F" w14:textId="77777777" w:rsidR="0087432B" w:rsidRDefault="00F247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Ajout de la soude : ajout de l’équivalent de trois pastilles broyées dans le mortier</w:t>
      </w:r>
    </w:p>
    <w:p w14:paraId="00000020" w14:textId="77777777" w:rsidR="0087432B" w:rsidRDefault="008743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21" w14:textId="77777777" w:rsidR="0087432B" w:rsidRDefault="00F247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Ajout de l’iodure de potassium : la solution ne devient pas totalement incolore mais perd de sa coloration.</w:t>
      </w:r>
    </w:p>
    <w:p w14:paraId="00000022" w14:textId="77777777" w:rsidR="0087432B" w:rsidRDefault="008743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1FAF6F7" w14:textId="77777777" w:rsidR="007D6011" w:rsidRDefault="00F247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</w:p>
    <w:p w14:paraId="5E8F918F" w14:textId="77777777" w:rsidR="007D6011" w:rsidRDefault="007D60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23" w14:textId="33E11FD9" w:rsidR="0087432B" w:rsidRDefault="00F247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 xml:space="preserve">Dosage : </w:t>
      </w:r>
    </w:p>
    <w:p w14:paraId="00000024" w14:textId="44D010F6" w:rsidR="0087432B" w:rsidRDefault="00F247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color w:val="000000"/>
        </w:rPr>
        <w:tab/>
      </w:r>
      <w:r>
        <w:rPr>
          <w:i/>
          <w:color w:val="000000"/>
        </w:rPr>
        <w:t>Avec les informations données dans le protocole (et avec l’eau de Montrouge) le volume équivalent était autour de 5 mL, ce qui est trop peu.</w:t>
      </w:r>
    </w:p>
    <w:p w14:paraId="00000025" w14:textId="77777777" w:rsidR="0087432B" w:rsidRDefault="00F247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i/>
          <w:color w:val="000000"/>
        </w:rPr>
        <w:tab/>
      </w:r>
      <w:r>
        <w:rPr>
          <w:color w:val="000000"/>
        </w:rPr>
        <w:t xml:space="preserve">Il est donc possible de modifier </w:t>
      </w:r>
      <w:r>
        <w:rPr>
          <w:b/>
          <w:color w:val="000000"/>
        </w:rPr>
        <w:t>soit</w:t>
      </w:r>
      <w:r>
        <w:rPr>
          <w:color w:val="000000"/>
        </w:rPr>
        <w:t xml:space="preserve"> la concentration de la solution titrante (thiosulfate de sodium) en la divisant par deux </w:t>
      </w:r>
      <w:r>
        <w:rPr>
          <w:b/>
          <w:color w:val="000000"/>
        </w:rPr>
        <w:t xml:space="preserve">soit </w:t>
      </w:r>
      <w:r>
        <w:rPr>
          <w:color w:val="000000"/>
        </w:rPr>
        <w:t xml:space="preserve">augmenter le volume du prélèvement : 100 mL au lieu de 50 mL. </w:t>
      </w:r>
    </w:p>
    <w:p w14:paraId="00000026" w14:textId="77777777" w:rsidR="0087432B" w:rsidRDefault="00F247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REMARQUE : ne pas faire les deux !!!</w:t>
      </w:r>
    </w:p>
    <w:p w14:paraId="00000027" w14:textId="77777777" w:rsidR="0087432B" w:rsidRDefault="008743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00000028" w14:textId="77777777" w:rsidR="0087432B" w:rsidRDefault="00F247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color w:val="000000"/>
          <w:u w:val="single"/>
        </w:rPr>
        <w:t>Remarques éventuelles :</w:t>
      </w:r>
    </w:p>
    <w:p w14:paraId="00000029" w14:textId="77777777" w:rsidR="0087432B" w:rsidRDefault="00F247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Pour remonter à la concentration molaire, on utilise bien la formule :</w:t>
      </w:r>
    </w:p>
    <w:p w14:paraId="0000002A" w14:textId="77777777" w:rsidR="0087432B" w:rsidRDefault="000E2417">
      <w:pPr>
        <w:jc w:val="center"/>
        <w:rPr>
          <w:rFonts w:ascii="Cambria Math" w:eastAsia="Cambria Math" w:hAnsi="Cambria Math" w:cs="Cambria Math"/>
          <w:color w:val="00000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O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color w:val="00000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e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</w:rPr>
                <m:t>×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thio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color w:val="000000"/>
                </w:rPr>
                <m:t>4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0</m:t>
                  </m:r>
                </m:sub>
              </m:sSub>
            </m:den>
          </m:f>
        </m:oMath>
      </m:oMathPara>
    </w:p>
    <w:p w14:paraId="0000002B" w14:textId="77777777" w:rsidR="0087432B" w:rsidRDefault="00F2470F">
      <w:pPr>
        <w:tabs>
          <w:tab w:val="left" w:pos="1755"/>
        </w:tabs>
      </w:pPr>
      <w:r>
        <w:t xml:space="preserve">Où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e</m:t>
            </m:r>
          </m:sub>
        </m:sSub>
      </m:oMath>
      <w:r>
        <w:t xml:space="preserve"> est le volume équivalent et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>
        <w:t xml:space="preserve"> est le volume prélevé de la solution.</w:t>
      </w:r>
    </w:p>
    <w:p w14:paraId="0000002C" w14:textId="77777777" w:rsidR="0087432B" w:rsidRDefault="00F2470F">
      <w:pPr>
        <w:tabs>
          <w:tab w:val="left" w:pos="1755"/>
        </w:tabs>
      </w:pPr>
      <w:r>
        <w:t>Pour remonter à la concentration massique, on utilise</w:t>
      </w:r>
    </w:p>
    <w:p w14:paraId="0000002D" w14:textId="71156C29" w:rsidR="0087432B" w:rsidRDefault="000E2417">
      <w:pPr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O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O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×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O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</m:oMath>
      </m:oMathPara>
    </w:p>
    <w:p w14:paraId="0000002F" w14:textId="396D7A99" w:rsidR="0087432B" w:rsidRDefault="000E2417">
      <w:pPr>
        <w:tabs>
          <w:tab w:val="left" w:pos="1755"/>
        </w:tabs>
      </w:pPr>
      <w:bookmarkStart w:id="0" w:name="_heading=h.gjdgxs" w:colFirst="0" w:colLast="0"/>
      <w:bookmarkEnd w:id="0"/>
      <w:r>
        <w:rPr>
          <w:i/>
          <w:color w:val="FF0000"/>
        </w:rPr>
        <w:tab/>
      </w:r>
      <w:r w:rsidR="00F2470F">
        <w:t>Cette concentration peut alors comparée avec celle du tableau donné en bas de la page 80 (attention à l’unité en mg.L</w:t>
      </w:r>
      <w:r w:rsidR="00F2470F">
        <w:rPr>
          <w:vertAlign w:val="superscript"/>
        </w:rPr>
        <w:t>-1</w:t>
      </w:r>
      <w:r w:rsidR="00F2470F">
        <w:t>)</w:t>
      </w:r>
    </w:p>
    <w:p w14:paraId="00000030" w14:textId="758CBF36" w:rsidR="0087432B" w:rsidRDefault="00F2470F">
      <w:pPr>
        <w:tabs>
          <w:tab w:val="left" w:pos="1755"/>
        </w:tabs>
      </w:pPr>
      <w:bookmarkStart w:id="1" w:name="_heading=h.ybr8vk6e22zl" w:colFirst="0" w:colLast="0"/>
      <w:bookmarkStart w:id="2" w:name="_GoBack"/>
      <w:bookmarkEnd w:id="1"/>
      <w:bookmarkEnd w:id="2"/>
      <w:r>
        <w:t>Ne pas hésiter à faire reposer l’eau du robinet à l’air avant d’y introduire la soude et le KI.</w:t>
      </w:r>
    </w:p>
    <w:sectPr w:rsidR="0087432B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C06FC"/>
    <w:multiLevelType w:val="multilevel"/>
    <w:tmpl w:val="2050048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32B"/>
    <w:rsid w:val="000E2417"/>
    <w:rsid w:val="007D6011"/>
    <w:rsid w:val="0087432B"/>
    <w:rsid w:val="00BB14BF"/>
    <w:rsid w:val="00F2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5776F"/>
  <w15:docId w15:val="{DB0B7557-9332-43B5-A627-EFC1BE8C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ansinterligne">
    <w:name w:val="No Spacing"/>
    <w:uiPriority w:val="1"/>
    <w:qFormat/>
    <w:rsid w:val="005F055B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F0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055B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F01558"/>
    <w:rPr>
      <w:color w:val="808080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Grilledutableau">
    <w:name w:val="Table Grid"/>
    <w:basedOn w:val="TableauNormal"/>
    <w:uiPriority w:val="39"/>
    <w:unhideWhenUsed/>
    <w:rsid w:val="00BB14BF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B1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vLLFF6Jh5nSVrseOLm7/8wjgiQ==">AMUW2mW4O1mBKcA2dFQTYTNZlHsS815mS9LmmP2CZMr4M1HgO7u4VikZOe5l7rXzJBQokvLt7QlVPgca7UNhr8cIMAuXDiqVKd33cqW6MZb13Nzli9eEqe3zSz7fYDsNPVHaD3CtL4meI7Gpg8lBbHjSo92CY+Dsxg==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Rémy BONNEMORT</dc:creator>
  <cp:lastModifiedBy>Rémy BONNEMORT</cp:lastModifiedBy>
  <cp:revision>4</cp:revision>
  <dcterms:created xsi:type="dcterms:W3CDTF">2020-01-28T20:05:00Z</dcterms:created>
  <dcterms:modified xsi:type="dcterms:W3CDTF">2020-04-02T08:54:00Z</dcterms:modified>
</cp:coreProperties>
</file>