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CCD" w:rsidRDefault="001A6BE7" w:rsidP="00B73CCD">
      <w:pPr>
        <w:pStyle w:val="Sansinterligne"/>
        <w:rPr>
          <w:b/>
          <w:bCs/>
          <w:sz w:val="32"/>
          <w:szCs w:val="32"/>
        </w:rPr>
      </w:pPr>
      <w:r w:rsidRPr="001A6BE7">
        <w:rPr>
          <w:noProof/>
        </w:rPr>
        <w:pict>
          <v:shapetype id="_x0000_t202" coordsize="21600,21600" o:spt="202" path="m,l,21600r21600,l21600,xe">
            <v:stroke joinstyle="miter"/>
            <v:path gradientshapeok="t" o:connecttype="rect"/>
          </v:shapetype>
          <v:shape id="Zone de texte 1" o:spid="_x0000_s1026" type="#_x0000_t202" style="position:absolute;margin-left:-16.85pt;margin-top:-6.35pt;width:99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" fillcolor="#0070c0" stroked="f" strokeweight=".5pt">
            <v:textbox>
              <w:txbxContent>
                <w:p w:rsidR="009E0D59" w:rsidRPr="00B73CCD" w:rsidRDefault="009E0D59">
                  <w:pPr>
                    <w:rPr>
                      <w:color w:val="FFFFFF" w:themeColor="background1"/>
                      <w:sz w:val="72"/>
                      <w:szCs w:val="72"/>
                    </w:rPr>
                  </w:pPr>
                  <w:r w:rsidRPr="00B73CCD">
                    <w:rPr>
                      <w:color w:val="FFFFFF" w:themeColor="background1"/>
                      <w:sz w:val="72"/>
                      <w:szCs w:val="72"/>
                    </w:rPr>
                    <w:t xml:space="preserve">LC </w:t>
                  </w:r>
                  <w:r>
                    <w:rPr>
                      <w:color w:val="FFFFFF" w:themeColor="background1"/>
                      <w:sz w:val="72"/>
                      <w:szCs w:val="72"/>
                    </w:rPr>
                    <w:t>24</w:t>
                  </w:r>
                </w:p>
              </w:txbxContent>
            </v:textbox>
          </v:shape>
        </w:pict>
      </w:r>
      <w:r w:rsidR="00B73CCD">
        <w:tab/>
      </w:r>
      <w:proofErr w:type="spellStart"/>
      <w:r w:rsidR="00B73CCD">
        <w:t>Sép</w:t>
      </w:r>
      <w:proofErr w:type="spellEnd"/>
      <w:r w:rsidR="00B73CCD">
        <w:tab/>
      </w:r>
      <w:r w:rsidR="00B73CCD">
        <w:tab/>
      </w:r>
    </w:p>
    <w:p w:rsidR="00A93F6B" w:rsidRDefault="00AF0297" w:rsidP="00D91081">
      <w:pPr>
        <w:pStyle w:val="Sansinterligne"/>
        <w:ind w:left="2124" w:firstLine="6"/>
        <w:rPr>
          <w:b/>
          <w:bCs/>
          <w:sz w:val="24"/>
          <w:szCs w:val="24"/>
        </w:rPr>
      </w:pPr>
      <w:r>
        <w:rPr>
          <w:b/>
          <w:bCs/>
          <w:sz w:val="32"/>
          <w:szCs w:val="32"/>
        </w:rPr>
        <w:t>Optimisation d’un procédé chimique</w:t>
      </w:r>
    </w:p>
    <w:p w:rsidR="00B73CCD" w:rsidRDefault="00B73CCD" w:rsidP="00B73CCD">
      <w:pPr>
        <w:pStyle w:val="Sansinterligne"/>
        <w:rPr>
          <w:b/>
          <w:bCs/>
          <w:sz w:val="24"/>
          <w:szCs w:val="24"/>
        </w:rPr>
      </w:pPr>
      <w:r>
        <w:rPr>
          <w:b/>
          <w:bCs/>
          <w:sz w:val="24"/>
          <w:szCs w:val="24"/>
        </w:rPr>
        <w:tab/>
      </w:r>
      <w:r>
        <w:rPr>
          <w:b/>
          <w:bCs/>
          <w:sz w:val="24"/>
          <w:szCs w:val="24"/>
        </w:rPr>
        <w:tab/>
      </w:r>
      <w:r>
        <w:rPr>
          <w:b/>
          <w:bCs/>
          <w:sz w:val="24"/>
          <w:szCs w:val="24"/>
        </w:rPr>
        <w:tab/>
      </w:r>
      <w:r w:rsidRPr="00B73CCD">
        <w:rPr>
          <w:i/>
          <w:iCs/>
        </w:rPr>
        <w:t xml:space="preserve">Niveau : </w:t>
      </w:r>
      <w:r w:rsidR="00704C19">
        <w:rPr>
          <w:i/>
          <w:iCs/>
        </w:rPr>
        <w:t>CPGE</w:t>
      </w:r>
    </w:p>
    <w:p w:rsidR="00B73CCD" w:rsidRPr="00B73CCD" w:rsidRDefault="00B73CCD" w:rsidP="00B73CCD"/>
    <w:p w:rsidR="00B73CCD" w:rsidRDefault="00B73CCD" w:rsidP="00B73CCD">
      <w:pPr>
        <w:tabs>
          <w:tab w:val="left" w:pos="1770"/>
        </w:tabs>
        <w:rPr>
          <w:b/>
          <w:bCs/>
          <w:sz w:val="24"/>
          <w:szCs w:val="24"/>
        </w:rPr>
      </w:pPr>
    </w:p>
    <w:p w:rsidR="00B73CCD" w:rsidRDefault="00B73CCD" w:rsidP="00CB5815">
      <w:pPr>
        <w:pStyle w:val="Sansinterligne"/>
        <w:pBdr>
          <w:top w:val="single" w:sz="4" w:space="1" w:color="auto"/>
        </w:pBdr>
        <w:rPr>
          <w:b/>
          <w:bCs/>
          <w:u w:val="single"/>
        </w:rPr>
      </w:pPr>
      <w:r>
        <w:rPr>
          <w:b/>
          <w:bCs/>
          <w:u w:val="single"/>
        </w:rPr>
        <w:t xml:space="preserve">Bibliographie : </w:t>
      </w:r>
    </w:p>
    <w:p w:rsidR="004209CC" w:rsidRDefault="004209CC" w:rsidP="00CB5815">
      <w:pPr>
        <w:pStyle w:val="Sansinterligne"/>
      </w:pPr>
      <w:r>
        <w:t xml:space="preserve">[1] </w:t>
      </w:r>
      <w:hyperlink r:id="rId8" w:history="1">
        <w:r>
          <w:rPr>
            <w:rStyle w:val="Lienhypertexte"/>
          </w:rPr>
          <w:t>https://www.lelementarium.fr/product/ammoniac/</w:t>
        </w:r>
      </w:hyperlink>
    </w:p>
    <w:p w:rsidR="0047363F" w:rsidRDefault="0047363F" w:rsidP="00CB5815">
      <w:pPr>
        <w:pStyle w:val="Sansinterligne"/>
        <w:rPr>
          <w:sz w:val="20"/>
          <w:szCs w:val="20"/>
        </w:rPr>
      </w:pPr>
      <w:r>
        <w:t xml:space="preserve">[2] </w:t>
      </w:r>
      <w:r w:rsidRPr="0047363F">
        <w:rPr>
          <w:sz w:val="20"/>
          <w:szCs w:val="20"/>
        </w:rPr>
        <w:t>Bruno FOSSET, Jean-Bernard BAUDIN et Frédéric LAHITÈTE. Chimie tout-en-un PC -PC*.Dunod,2014.</w:t>
      </w:r>
    </w:p>
    <w:p w:rsidR="00D70528" w:rsidRDefault="00D70528" w:rsidP="00CB5815">
      <w:pPr>
        <w:pStyle w:val="Sansinterligne"/>
        <w:rPr>
          <w:sz w:val="20"/>
          <w:szCs w:val="20"/>
        </w:rPr>
      </w:pPr>
      <w:r>
        <w:rPr>
          <w:sz w:val="20"/>
          <w:szCs w:val="20"/>
        </w:rPr>
        <w:t xml:space="preserve">[3] </w:t>
      </w:r>
      <w:r w:rsidRPr="00D70528">
        <w:rPr>
          <w:sz w:val="20"/>
          <w:szCs w:val="20"/>
        </w:rPr>
        <w:t>Jacques MESPLÈDE et</w:t>
      </w:r>
      <w:r w:rsidR="002D6F91">
        <w:rPr>
          <w:sz w:val="20"/>
          <w:szCs w:val="20"/>
        </w:rPr>
        <w:t xml:space="preserve"> </w:t>
      </w:r>
      <w:r w:rsidRPr="00D70528">
        <w:rPr>
          <w:sz w:val="20"/>
          <w:szCs w:val="20"/>
        </w:rPr>
        <w:t>Jérôme RANDON.100manipulationsdechimiegénéraleetanalytique. Bréal,200</w:t>
      </w:r>
      <w:r>
        <w:rPr>
          <w:sz w:val="20"/>
          <w:szCs w:val="20"/>
        </w:rPr>
        <w:t>1</w:t>
      </w:r>
      <w:r w:rsidRPr="00D70528">
        <w:rPr>
          <w:sz w:val="20"/>
          <w:szCs w:val="20"/>
        </w:rPr>
        <w:t>.</w:t>
      </w:r>
    </w:p>
    <w:p w:rsidR="00D70528" w:rsidRDefault="00D70528" w:rsidP="00CB5815">
      <w:pPr>
        <w:pStyle w:val="Sansinterligne"/>
        <w:rPr>
          <w:sz w:val="20"/>
          <w:szCs w:val="20"/>
        </w:rPr>
      </w:pPr>
      <w:r>
        <w:rPr>
          <w:sz w:val="20"/>
          <w:szCs w:val="20"/>
        </w:rPr>
        <w:t xml:space="preserve">[4] </w:t>
      </w:r>
      <w:r w:rsidRPr="00D70528">
        <w:rPr>
          <w:sz w:val="20"/>
          <w:szCs w:val="20"/>
        </w:rPr>
        <w:t>Johann JÉZÉQUEL et Hélène MONIN-SOYER. «Étude de l’équilibre entre NO2 (g) et N2O4 (g)».</w:t>
      </w:r>
      <w:r>
        <w:rPr>
          <w:sz w:val="20"/>
          <w:szCs w:val="20"/>
        </w:rPr>
        <w:t xml:space="preserve"> </w:t>
      </w:r>
      <w:r w:rsidRPr="00D70528">
        <w:rPr>
          <w:sz w:val="20"/>
          <w:szCs w:val="20"/>
        </w:rPr>
        <w:t>In</w:t>
      </w:r>
      <w:r>
        <w:rPr>
          <w:sz w:val="20"/>
          <w:szCs w:val="20"/>
        </w:rPr>
        <w:t xml:space="preserve"> </w:t>
      </w:r>
      <w:r w:rsidRPr="00D70528">
        <w:rPr>
          <w:sz w:val="20"/>
          <w:szCs w:val="20"/>
        </w:rPr>
        <w:t>:</w:t>
      </w:r>
      <w:r>
        <w:rPr>
          <w:sz w:val="20"/>
          <w:szCs w:val="20"/>
        </w:rPr>
        <w:t xml:space="preserve"> </w:t>
      </w:r>
      <w:r w:rsidRPr="00D70528">
        <w:rPr>
          <w:sz w:val="20"/>
          <w:szCs w:val="20"/>
        </w:rPr>
        <w:t>Bulletin</w:t>
      </w:r>
      <w:r>
        <w:rPr>
          <w:sz w:val="20"/>
          <w:szCs w:val="20"/>
        </w:rPr>
        <w:t xml:space="preserve"> </w:t>
      </w:r>
      <w:r w:rsidRPr="00D70528">
        <w:rPr>
          <w:sz w:val="20"/>
          <w:szCs w:val="20"/>
        </w:rPr>
        <w:t>de</w:t>
      </w:r>
      <w:r>
        <w:rPr>
          <w:sz w:val="20"/>
          <w:szCs w:val="20"/>
        </w:rPr>
        <w:t xml:space="preserve"> </w:t>
      </w:r>
      <w:r w:rsidRPr="00D70528">
        <w:rPr>
          <w:sz w:val="20"/>
          <w:szCs w:val="20"/>
        </w:rPr>
        <w:t>l’union</w:t>
      </w:r>
      <w:r>
        <w:rPr>
          <w:sz w:val="20"/>
          <w:szCs w:val="20"/>
        </w:rPr>
        <w:t xml:space="preserve"> </w:t>
      </w:r>
      <w:r w:rsidRPr="00D70528">
        <w:rPr>
          <w:sz w:val="20"/>
          <w:szCs w:val="20"/>
        </w:rPr>
        <w:t>des</w:t>
      </w:r>
      <w:r>
        <w:rPr>
          <w:sz w:val="20"/>
          <w:szCs w:val="20"/>
        </w:rPr>
        <w:t xml:space="preserve"> </w:t>
      </w:r>
      <w:r w:rsidRPr="00D70528">
        <w:rPr>
          <w:sz w:val="20"/>
          <w:szCs w:val="20"/>
        </w:rPr>
        <w:t>physiciens 879(2005).</w:t>
      </w:r>
      <w:r w:rsidR="007B0FA1">
        <w:rPr>
          <w:sz w:val="20"/>
          <w:szCs w:val="20"/>
        </w:rPr>
        <w:t xml:space="preserve">  </w:t>
      </w:r>
      <w:r w:rsidR="007B0FA1">
        <w:t>http://bupdoc.udppc.asso.fr/consultation/article-bup.php?ID_fiche=19222</w:t>
      </w:r>
    </w:p>
    <w:p w:rsidR="002D6F91" w:rsidRDefault="002D6F91" w:rsidP="00CB5815">
      <w:pPr>
        <w:pStyle w:val="Sansinterligne"/>
      </w:pPr>
      <w:r>
        <w:rPr>
          <w:sz w:val="20"/>
          <w:szCs w:val="20"/>
        </w:rPr>
        <w:t xml:space="preserve">[5] </w:t>
      </w:r>
      <w:r>
        <w:rPr>
          <w:i/>
        </w:rPr>
        <w:t xml:space="preserve">Chimie Générale – Jean-François le Maréchal </w:t>
      </w:r>
    </w:p>
    <w:p w:rsidR="004209CC" w:rsidRDefault="004209CC" w:rsidP="00CB5815">
      <w:pPr>
        <w:pStyle w:val="Sansinterligne"/>
      </w:pPr>
    </w:p>
    <w:p w:rsidR="00B73CCD" w:rsidRDefault="00B73CCD" w:rsidP="00CB5815">
      <w:pPr>
        <w:pStyle w:val="Sansinterligne"/>
        <w:pBdr>
          <w:top w:val="single" w:sz="4" w:space="1" w:color="auto"/>
        </w:pBdr>
        <w:rPr>
          <w:b/>
          <w:bCs/>
          <w:u w:val="single"/>
        </w:rPr>
      </w:pPr>
      <w:r w:rsidRPr="005D1215">
        <w:rPr>
          <w:b/>
          <w:bCs/>
          <w:u w:val="single"/>
        </w:rPr>
        <w:t>Expériences</w:t>
      </w:r>
      <w:r w:rsidR="00480C50">
        <w:rPr>
          <w:b/>
          <w:bCs/>
          <w:u w:val="single"/>
        </w:rPr>
        <w:t> </w:t>
      </w:r>
      <w:r w:rsidRPr="005D1215">
        <w:rPr>
          <w:b/>
          <w:bCs/>
          <w:u w:val="single"/>
        </w:rPr>
        <w:t>:</w:t>
      </w:r>
    </w:p>
    <w:p w:rsidR="00B72F63" w:rsidRDefault="00D70528" w:rsidP="00B72F63">
      <w:pPr>
        <w:pStyle w:val="Sansinterligne"/>
        <w:numPr>
          <w:ilvl w:val="0"/>
          <w:numId w:val="31"/>
        </w:numPr>
      </w:pPr>
      <w:r>
        <w:t>Equilibre dioxyde et peroxyde d’azote [4]</w:t>
      </w:r>
    </w:p>
    <w:p w:rsidR="002D6F91" w:rsidRDefault="002D6F91" w:rsidP="00B72F63">
      <w:pPr>
        <w:pStyle w:val="Sansinterligne"/>
        <w:numPr>
          <w:ilvl w:val="0"/>
          <w:numId w:val="31"/>
        </w:numPr>
      </w:pPr>
      <w:r>
        <w:t>Pluie d’or [5]p.229</w:t>
      </w:r>
    </w:p>
    <w:p w:rsidR="00D70528" w:rsidRDefault="00D70528" w:rsidP="00B72F63">
      <w:pPr>
        <w:pStyle w:val="Sansinterligne"/>
        <w:numPr>
          <w:ilvl w:val="0"/>
          <w:numId w:val="31"/>
        </w:numPr>
      </w:pPr>
      <w:proofErr w:type="spellStart"/>
      <w:r>
        <w:t>pKs</w:t>
      </w:r>
      <w:proofErr w:type="spellEnd"/>
      <w:r>
        <w:t xml:space="preserve"> de l’iodure de plomb</w:t>
      </w:r>
    </w:p>
    <w:p w:rsidR="00D70528" w:rsidRDefault="00D70528" w:rsidP="00B72F63">
      <w:pPr>
        <w:pStyle w:val="Sansinterligne"/>
        <w:numPr>
          <w:ilvl w:val="0"/>
          <w:numId w:val="31"/>
        </w:numPr>
      </w:pPr>
      <w:r>
        <w:t>Dismutation des ions thiosulfate en milieu acide [3]p.240</w:t>
      </w:r>
    </w:p>
    <w:p w:rsidR="00496F91" w:rsidRPr="00B72F63" w:rsidRDefault="00496F91" w:rsidP="00B72F63">
      <w:pPr>
        <w:pStyle w:val="Sansinterligne"/>
        <w:numPr>
          <w:ilvl w:val="0"/>
          <w:numId w:val="31"/>
        </w:numPr>
      </w:pPr>
      <w:r>
        <w:t>Dismutation de l’eau oxygénée</w:t>
      </w:r>
    </w:p>
    <w:p w:rsidR="00260AB1" w:rsidRDefault="00260AB1" w:rsidP="000518AB">
      <w:pPr>
        <w:pStyle w:val="Sansinterligne"/>
      </w:pPr>
    </w:p>
    <w:p w:rsidR="00B73CCD" w:rsidRDefault="00B73CCD" w:rsidP="00B65F39">
      <w:pPr>
        <w:pStyle w:val="Sansinterligne"/>
        <w:pBdr>
          <w:top w:val="single" w:sz="4" w:space="1" w:color="auto"/>
        </w:pBdr>
        <w:rPr>
          <w:b/>
          <w:bCs/>
          <w:u w:val="single"/>
        </w:rPr>
      </w:pPr>
      <w:r>
        <w:rPr>
          <w:b/>
          <w:bCs/>
          <w:u w:val="single"/>
        </w:rPr>
        <w:t>Prérequis</w:t>
      </w:r>
      <w:r w:rsidR="00480C50">
        <w:rPr>
          <w:b/>
          <w:bCs/>
          <w:u w:val="single"/>
        </w:rPr>
        <w:t> </w:t>
      </w:r>
      <w:r>
        <w:rPr>
          <w:b/>
          <w:bCs/>
          <w:u w:val="single"/>
        </w:rPr>
        <w:t>:</w:t>
      </w:r>
    </w:p>
    <w:p w:rsidR="00CB5815" w:rsidRDefault="004209CC" w:rsidP="002122E7">
      <w:pPr>
        <w:pStyle w:val="Sansinterligne"/>
        <w:numPr>
          <w:ilvl w:val="0"/>
          <w:numId w:val="1"/>
        </w:numPr>
      </w:pPr>
      <w:r>
        <w:t>Thermochimie</w:t>
      </w:r>
    </w:p>
    <w:p w:rsidR="004209CC" w:rsidRDefault="004209CC" w:rsidP="004209CC">
      <w:pPr>
        <w:pStyle w:val="Sansinterligne"/>
        <w:numPr>
          <w:ilvl w:val="0"/>
          <w:numId w:val="1"/>
        </w:numPr>
      </w:pPr>
      <w:r>
        <w:t>Cinétique chimique (loi d’Arrhenius)</w:t>
      </w:r>
    </w:p>
    <w:p w:rsidR="004209CC" w:rsidRDefault="004209CC" w:rsidP="004209CC">
      <w:pPr>
        <w:pStyle w:val="Sansinterligne"/>
        <w:numPr>
          <w:ilvl w:val="0"/>
          <w:numId w:val="1"/>
        </w:numPr>
      </w:pPr>
      <w:r>
        <w:t>Cinétique électrochimique</w:t>
      </w:r>
    </w:p>
    <w:p w:rsidR="004209CC" w:rsidRDefault="004209CC" w:rsidP="004209CC">
      <w:pPr>
        <w:pStyle w:val="Sansinterligne"/>
        <w:numPr>
          <w:ilvl w:val="0"/>
          <w:numId w:val="1"/>
        </w:numPr>
      </w:pPr>
      <w:r>
        <w:t>Solubilité</w:t>
      </w:r>
    </w:p>
    <w:p w:rsidR="003535C8" w:rsidRDefault="003535C8" w:rsidP="00A82F6C">
      <w:pPr>
        <w:pStyle w:val="Sansinterligne"/>
        <w:pBdr>
          <w:top w:val="single" w:sz="4" w:space="1" w:color="auto"/>
        </w:pBdr>
      </w:pPr>
      <w:r>
        <w:t>Attention : LES SLIDES ET VIDEOS N’ont pas été préparées pour cette leçon.</w:t>
      </w:r>
    </w:p>
    <w:p w:rsidR="00A82F6C" w:rsidRDefault="004209CC" w:rsidP="00A82F6C">
      <w:pPr>
        <w:pStyle w:val="Sansinterligne"/>
        <w:pBdr>
          <w:top w:val="single" w:sz="4" w:space="1" w:color="auto"/>
        </w:pBdr>
      </w:pPr>
      <w:r>
        <w:t xml:space="preserve">Message : l’optimisation d’un procédé chimique résulte d’un compromis entre cinétique et thermodynamique </w:t>
      </w:r>
    </w:p>
    <w:p w:rsidR="00412BB1" w:rsidRPr="00412BB1" w:rsidRDefault="00412BB1" w:rsidP="00412BB1">
      <w:pPr>
        <w:pStyle w:val="Sansinterligne"/>
      </w:pPr>
      <w:r>
        <w:t>On se servira à profit de la partie 4 du chapitre 2 de [2]</w:t>
      </w:r>
    </w:p>
    <w:p w:rsidR="00E31711" w:rsidRDefault="00E31711" w:rsidP="0047363F">
      <w:pPr>
        <w:pStyle w:val="Sansinterligne"/>
        <w:pBdr>
          <w:top w:val="single" w:sz="4" w:space="1" w:color="auto"/>
        </w:pBdr>
        <w:rPr>
          <w:b/>
          <w:bCs/>
        </w:rPr>
      </w:pPr>
      <w:r>
        <w:rPr>
          <w:b/>
          <w:bCs/>
        </w:rPr>
        <w:t>Introduction :</w:t>
      </w:r>
    </w:p>
    <w:p w:rsidR="000518AB" w:rsidRDefault="000518AB" w:rsidP="0047363F">
      <w:pPr>
        <w:pStyle w:val="Sansinterligne"/>
        <w:pBdr>
          <w:top w:val="single" w:sz="4" w:space="1" w:color="auto"/>
        </w:pBdr>
        <w:rPr>
          <w:b/>
          <w:bCs/>
        </w:rPr>
      </w:pPr>
    </w:p>
    <w:p w:rsidR="004209CC" w:rsidRDefault="004209CC" w:rsidP="0047363F">
      <w:pPr>
        <w:pStyle w:val="Sansinterligne"/>
        <w:pBdr>
          <w:top w:val="single" w:sz="4" w:space="1" w:color="auto"/>
        </w:pBdr>
      </w:pPr>
      <w:r>
        <w:tab/>
        <w:t>Aujourd’hui, nous allons nous placer dans la peau d’un industriel qui souhaite réaliser la synthèse d’un composé chimique : l’ammoniac. Ce composé est utilisé à des fins militaires (explosifs</w:t>
      </w:r>
      <w:r w:rsidR="001E1894">
        <w:t xml:space="preserve"> – nitrate d’ammonium dans les TNT</w:t>
      </w:r>
      <w:r>
        <w:t>) mais</w:t>
      </w:r>
      <w:r w:rsidR="00FE7455">
        <w:t xml:space="preserve"> surtout</w:t>
      </w:r>
      <w:r>
        <w:t xml:space="preserve"> dans l’industrie des engrais. </w:t>
      </w:r>
      <w:r w:rsidR="0061019A">
        <w:t>En 2018, la production mondiale d’ammoniac est d’environ 170 millions de tonnes. La synthèse de l’ammoniac repose sur la réaction chimique suivante :</w:t>
      </w:r>
    </w:p>
    <w:p w:rsidR="0061019A" w:rsidRPr="0061019A" w:rsidRDefault="001A6BE7" w:rsidP="0047363F">
      <w:pPr>
        <w:pStyle w:val="Sansinterligne"/>
        <w:pBdr>
          <w:top w:val="single" w:sz="4" w:space="1" w:color="auto"/>
        </w:pBdr>
        <w:rPr>
          <w:rFonts w:eastAsiaTheme="minorEastAsia"/>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2</m:t>
                  </m:r>
                </m:sub>
              </m:sSub>
            </m:e>
            <m:sub>
              <m:r>
                <w:rPr>
                  <w:rFonts w:ascii="Cambria Math" w:hAnsi="Cambria Math"/>
                </w:rPr>
                <m:t>(g)</m:t>
              </m:r>
            </m:sub>
          </m:sSub>
          <m:r>
            <w:rPr>
              <w:rFonts w:ascii="Cambria Math" w:eastAsiaTheme="minorEastAsia" w:hAnsi="Cambria Math"/>
            </w:rPr>
            <m:t>+3</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ctrlPr>
                <w:rPr>
                  <w:rFonts w:ascii="Cambria Math" w:hAnsi="Cambria Math"/>
                  <w:i/>
                </w:rPr>
              </m:ctrlPr>
            </m:e>
            <m:sub>
              <m:r>
                <w:rPr>
                  <w:rFonts w:ascii="Cambria Math" w:hAnsi="Cambria Math"/>
                </w:rPr>
                <m:t>(g)</m:t>
              </m:r>
            </m:sub>
          </m:sSub>
          <m:r>
            <w:rPr>
              <w:rFonts w:ascii="Cambria Math" w:eastAsiaTheme="minorEastAsia" w:hAnsi="Cambria Math"/>
            </w:rPr>
            <m:t xml:space="preserve"> ⇄2N</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ctrlPr>
                <w:rPr>
                  <w:rFonts w:ascii="Cambria Math" w:hAnsi="Cambria Math"/>
                  <w:i/>
                </w:rPr>
              </m:ctrlPr>
            </m:e>
            <m:sub>
              <m:r>
                <w:rPr>
                  <w:rFonts w:ascii="Cambria Math" w:hAnsi="Cambria Math"/>
                </w:rPr>
                <m:t>(g)</m:t>
              </m:r>
            </m:sub>
          </m:sSub>
        </m:oMath>
      </m:oMathPara>
    </w:p>
    <w:p w:rsidR="0061019A" w:rsidRDefault="0061019A" w:rsidP="0047363F">
      <w:pPr>
        <w:pStyle w:val="Sansinterligne"/>
        <w:pBdr>
          <w:top w:val="single" w:sz="4" w:space="1" w:color="auto"/>
        </w:pBdr>
        <w:rPr>
          <w:rFonts w:eastAsiaTheme="minorEastAsia"/>
        </w:rPr>
      </w:pPr>
      <w:r>
        <w:rPr>
          <w:rFonts w:eastAsiaTheme="minorEastAsia"/>
        </w:rPr>
        <w:t>Ce procédé est l’un des procédé</w:t>
      </w:r>
      <w:r w:rsidR="0047363F">
        <w:rPr>
          <w:rFonts w:eastAsiaTheme="minorEastAsia"/>
        </w:rPr>
        <w:t>s</w:t>
      </w:r>
      <w:r>
        <w:rPr>
          <w:rFonts w:eastAsiaTheme="minorEastAsia"/>
        </w:rPr>
        <w:t xml:space="preserve"> chimique</w:t>
      </w:r>
      <w:r w:rsidR="0047363F">
        <w:rPr>
          <w:rFonts w:eastAsiaTheme="minorEastAsia"/>
        </w:rPr>
        <w:t>s</w:t>
      </w:r>
      <w:r>
        <w:rPr>
          <w:rFonts w:eastAsiaTheme="minorEastAsia"/>
        </w:rPr>
        <w:t xml:space="preserve"> les plus importants du XX</w:t>
      </w:r>
      <w:r>
        <w:rPr>
          <w:rFonts w:eastAsiaTheme="minorEastAsia"/>
          <w:vertAlign w:val="superscript"/>
        </w:rPr>
        <w:t>e</w:t>
      </w:r>
      <w:r>
        <w:rPr>
          <w:rFonts w:eastAsiaTheme="minorEastAsia"/>
        </w:rPr>
        <w:t xml:space="preserve"> siècle car il a permis de produire de l’ammoniac à partir du diazote compris dans l’air</w:t>
      </w:r>
      <w:r w:rsidR="001E1894">
        <w:rPr>
          <w:rFonts w:eastAsiaTheme="minorEastAsia"/>
        </w:rPr>
        <w:t xml:space="preserve"> (80% de la composition de l’air)</w:t>
      </w:r>
      <w:r>
        <w:rPr>
          <w:rFonts w:eastAsiaTheme="minorEastAsia"/>
        </w:rPr>
        <w:t>. Cette réa</w:t>
      </w:r>
      <w:r w:rsidR="0047363F">
        <w:rPr>
          <w:rFonts w:eastAsiaTheme="minorEastAsia"/>
        </w:rPr>
        <w:t xml:space="preserve">ction a été développée en 1909 par Fritz Haber (chimiste allemand et prix Nobel en 1918 pour cela) et Carl Bosch (ingénieur et chimiste allemand et prix Nobel en 1931 pour les « méthodes chimiques à haute pression ») qui a travaillé sur l’industrialisation de ce procédé. </w:t>
      </w:r>
    </w:p>
    <w:p w:rsidR="00282354" w:rsidRDefault="0047363F" w:rsidP="0047363F">
      <w:pPr>
        <w:pStyle w:val="Sansinterligne"/>
        <w:pBdr>
          <w:top w:val="single" w:sz="4" w:space="1" w:color="auto"/>
        </w:pBdr>
        <w:rPr>
          <w:rFonts w:eastAsiaTheme="minorEastAsia"/>
        </w:rPr>
      </w:pPr>
      <w:r>
        <w:rPr>
          <w:rFonts w:eastAsiaTheme="minorEastAsia"/>
        </w:rPr>
        <w:tab/>
        <w:t xml:space="preserve">Au cours de cette leçon, nous allons voir quels choix ont été faits afin d’optimiser cette synthèse. </w:t>
      </w:r>
    </w:p>
    <w:p w:rsidR="0047363F" w:rsidRDefault="00282354" w:rsidP="0047363F">
      <w:pPr>
        <w:pStyle w:val="Sansinterligne"/>
        <w:pBdr>
          <w:top w:val="single" w:sz="4" w:space="1" w:color="auto"/>
        </w:pBdr>
        <w:rPr>
          <w:rFonts w:eastAsiaTheme="minorEastAsia"/>
        </w:rPr>
      </w:pPr>
      <w:r>
        <w:rPr>
          <w:rFonts w:eastAsiaTheme="minorEastAsia"/>
          <w:noProof/>
          <w:lang w:eastAsia="fr-FR"/>
        </w:rPr>
        <w:lastRenderedPageBreak/>
        <w:drawing>
          <wp:inline distT="0" distB="0" distL="0" distR="0">
            <wp:extent cx="5760720" cy="2184874"/>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2184874"/>
                    </a:xfrm>
                    <a:prstGeom prst="rect">
                      <a:avLst/>
                    </a:prstGeom>
                    <a:noFill/>
                    <a:ln w="9525">
                      <a:noFill/>
                      <a:miter lim="800000"/>
                      <a:headEnd/>
                      <a:tailEnd/>
                    </a:ln>
                  </pic:spPr>
                </pic:pic>
              </a:graphicData>
            </a:graphic>
          </wp:inline>
        </w:drawing>
      </w:r>
    </w:p>
    <w:p w:rsidR="0047363F" w:rsidRDefault="0047363F" w:rsidP="0047363F">
      <w:pPr>
        <w:pStyle w:val="Sansinterligne"/>
        <w:pBdr>
          <w:top w:val="single" w:sz="4" w:space="1" w:color="auto"/>
        </w:pBdr>
        <w:rPr>
          <w:rFonts w:eastAsiaTheme="minorEastAsia"/>
        </w:rPr>
      </w:pPr>
    </w:p>
    <w:p w:rsidR="0047363F" w:rsidRPr="0047363F" w:rsidRDefault="0047363F" w:rsidP="0047363F">
      <w:pPr>
        <w:pStyle w:val="Sansinterligne"/>
        <w:pBdr>
          <w:left w:val="thinThickSmallGap" w:sz="24" w:space="4" w:color="00B050"/>
        </w:pBdr>
        <w:rPr>
          <w:b/>
          <w:bCs/>
          <w:smallCaps/>
        </w:rPr>
      </w:pPr>
      <w:r>
        <w:rPr>
          <w:rFonts w:eastAsiaTheme="minorEastAsia"/>
          <w:b/>
          <w:bCs/>
          <w:smallCaps/>
        </w:rPr>
        <w:t>Transition : Commençons par décrire l’équilibre chimique et les différents paramètres qui le fixent.</w:t>
      </w:r>
    </w:p>
    <w:p w:rsidR="0047363F" w:rsidRDefault="000518AB" w:rsidP="0047363F">
      <w:pPr>
        <w:pStyle w:val="Sansinterligne"/>
      </w:pPr>
      <w:r>
        <w:tab/>
      </w:r>
    </w:p>
    <w:p w:rsidR="0047363F" w:rsidRDefault="0047363F" w:rsidP="0047363F">
      <w:pPr>
        <w:pStyle w:val="Sansinterligne"/>
      </w:pPr>
    </w:p>
    <w:p w:rsidR="0047363F" w:rsidRDefault="0047363F" w:rsidP="0047363F">
      <w:pPr>
        <w:pStyle w:val="Sansinterligne"/>
      </w:pPr>
    </w:p>
    <w:p w:rsidR="0047363F" w:rsidRDefault="0047363F" w:rsidP="0047363F">
      <w:pPr>
        <w:pStyle w:val="Sansinterligne"/>
      </w:pPr>
    </w:p>
    <w:p w:rsidR="0047363F" w:rsidRDefault="0047363F" w:rsidP="0047363F">
      <w:pPr>
        <w:pStyle w:val="Sansinterligne"/>
      </w:pPr>
    </w:p>
    <w:p w:rsidR="0047363F" w:rsidRDefault="0047363F" w:rsidP="0047363F">
      <w:pPr>
        <w:pStyle w:val="Sansinterligne"/>
        <w:numPr>
          <w:ilvl w:val="0"/>
          <w:numId w:val="33"/>
        </w:numPr>
        <w:rPr>
          <w:b/>
          <w:bCs/>
          <w:u w:val="single"/>
        </w:rPr>
      </w:pPr>
      <w:r>
        <w:rPr>
          <w:b/>
          <w:bCs/>
          <w:u w:val="single"/>
        </w:rPr>
        <w:t>Équilibre chimique et variance</w:t>
      </w:r>
    </w:p>
    <w:p w:rsidR="0047363F" w:rsidRDefault="0047363F" w:rsidP="0047363F">
      <w:pPr>
        <w:pStyle w:val="Sansinterligne"/>
        <w:numPr>
          <w:ilvl w:val="0"/>
          <w:numId w:val="34"/>
        </w:numPr>
        <w:rPr>
          <w:b/>
          <w:bCs/>
        </w:rPr>
      </w:pPr>
      <w:r>
        <w:rPr>
          <w:b/>
          <w:bCs/>
        </w:rPr>
        <w:t>Caractérisation de l’’équilibre</w:t>
      </w:r>
    </w:p>
    <w:p w:rsidR="0047363F" w:rsidRDefault="0047363F" w:rsidP="0047363F">
      <w:pPr>
        <w:pStyle w:val="Sansinterligne"/>
      </w:pPr>
    </w:p>
    <w:p w:rsidR="0047363F" w:rsidRDefault="0047363F" w:rsidP="0047363F">
      <w:pPr>
        <w:pStyle w:val="Sansinterligne"/>
        <w:ind w:firstLine="708"/>
      </w:pPr>
      <w:r>
        <w:t>L’</w:t>
      </w:r>
      <w:r>
        <w:rPr>
          <w:i/>
          <w:iCs/>
        </w:rPr>
        <w:t>équilibre chimique</w:t>
      </w:r>
      <w:r>
        <w:t xml:space="preserve"> est la résultante de deux réactions chimiques antagonistes : la réaction dans le sens direct et celle dans le sens indirect. Cet équilibre est entièrement décrit par la donnée de tous les paramètres intensifs. </w:t>
      </w:r>
    </w:p>
    <w:p w:rsidR="0047363F" w:rsidRDefault="0047363F" w:rsidP="0047363F">
      <w:pPr>
        <w:pStyle w:val="Sansinterligne"/>
        <w:ind w:firstLine="708"/>
      </w:pPr>
    </w:p>
    <w:p w:rsidR="0047363F" w:rsidRDefault="0047363F" w:rsidP="0047363F">
      <w:pPr>
        <w:pStyle w:val="Sansinterligne"/>
        <w:ind w:firstLine="708"/>
      </w:pPr>
      <w:r>
        <w:t xml:space="preserve">[2] On appelle </w:t>
      </w:r>
      <w:r>
        <w:rPr>
          <w:i/>
          <w:iCs/>
        </w:rPr>
        <w:t>variance d’un système</w:t>
      </w:r>
      <w:r>
        <w:t xml:space="preserve"> le nombre maximal de paramètres</w:t>
      </w:r>
      <w:r w:rsidR="005B4D19">
        <w:t xml:space="preserve"> intensifs indépendants que l’expérimentateur peut fixer sans remettre en cause l’existence de ce système.</w:t>
      </w:r>
    </w:p>
    <w:p w:rsidR="005B4D19" w:rsidRDefault="005B4D19" w:rsidP="0047363F">
      <w:pPr>
        <w:pStyle w:val="Sansinterligne"/>
        <w:ind w:firstLine="708"/>
        <w:rPr>
          <w:rFonts w:eastAsiaTheme="minorEastAsia"/>
        </w:rPr>
      </w:pPr>
      <w:r>
        <w:t xml:space="preserve">Du point de vue mathématique, cette notion est calculée comme : </w:t>
      </w:r>
      <m:oMath>
        <m:r>
          <w:rPr>
            <w:rFonts w:ascii="Cambria Math" w:hAnsi="Cambria Math"/>
          </w:rPr>
          <m:t>v=X-Y</m:t>
        </m:r>
      </m:oMath>
    </w:p>
    <w:p w:rsidR="005B4D19" w:rsidRDefault="005B4D19" w:rsidP="0047363F">
      <w:pPr>
        <w:pStyle w:val="Sansinterligne"/>
        <w:ind w:firstLine="708"/>
        <w:rPr>
          <w:rFonts w:eastAsiaTheme="minorEastAsia"/>
        </w:rPr>
      </w:pPr>
      <w:r>
        <w:rPr>
          <w:rFonts w:eastAsiaTheme="minorEastAsia"/>
        </w:rPr>
        <w:t xml:space="preserve">Dans cette définition, </w:t>
      </w:r>
      <m:oMath>
        <m:r>
          <w:rPr>
            <w:rFonts w:ascii="Cambria Math" w:eastAsiaTheme="minorEastAsia" w:hAnsi="Cambria Math"/>
          </w:rPr>
          <m:t>X</m:t>
        </m:r>
      </m:oMath>
      <w:r>
        <w:rPr>
          <w:rFonts w:eastAsiaTheme="minorEastAsia"/>
        </w:rPr>
        <w:t xml:space="preserve"> est le nombre de paramètres intensifs nécessaires à la description du système et </w:t>
      </w:r>
      <m:oMath>
        <m:r>
          <w:rPr>
            <w:rFonts w:ascii="Cambria Math" w:eastAsiaTheme="minorEastAsia" w:hAnsi="Cambria Math"/>
          </w:rPr>
          <m:t>Y</m:t>
        </m:r>
      </m:oMath>
      <w:r>
        <w:rPr>
          <w:rFonts w:eastAsiaTheme="minorEastAsia"/>
        </w:rPr>
        <w:t xml:space="preserve"> est le nombre de relations entre ces différents paramètres.</w:t>
      </w:r>
    </w:p>
    <w:p w:rsidR="007579DA" w:rsidRDefault="007579DA" w:rsidP="0047363F">
      <w:pPr>
        <w:pStyle w:val="Sansinterligne"/>
        <w:ind w:firstLine="708"/>
        <w:rPr>
          <w:rFonts w:eastAsiaTheme="minorEastAsia"/>
        </w:rPr>
      </w:pPr>
      <w:r>
        <w:rPr>
          <w:rFonts w:eastAsiaTheme="minorEastAsia"/>
          <w:noProof/>
          <w:lang w:eastAsia="fr-FR"/>
        </w:rPr>
        <w:drawing>
          <wp:inline distT="0" distB="0" distL="0" distR="0">
            <wp:extent cx="5760720" cy="1408365"/>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760720" cy="1408365"/>
                    </a:xfrm>
                    <a:prstGeom prst="rect">
                      <a:avLst/>
                    </a:prstGeom>
                    <a:noFill/>
                    <a:ln w="9525">
                      <a:noFill/>
                      <a:miter lim="800000"/>
                      <a:headEnd/>
                      <a:tailEnd/>
                    </a:ln>
                  </pic:spPr>
                </pic:pic>
              </a:graphicData>
            </a:graphic>
          </wp:inline>
        </w:drawing>
      </w:r>
    </w:p>
    <w:p w:rsidR="005B4D19" w:rsidRDefault="005B4D19" w:rsidP="0047363F">
      <w:pPr>
        <w:pStyle w:val="Sansinterligne"/>
        <w:ind w:firstLine="708"/>
        <w:rPr>
          <w:rFonts w:eastAsiaTheme="minorEastAsia"/>
        </w:rPr>
      </w:pPr>
    </w:p>
    <w:p w:rsidR="005B4D19" w:rsidRDefault="005B4D19" w:rsidP="0047363F">
      <w:pPr>
        <w:pStyle w:val="Sansinterligne"/>
        <w:ind w:firstLine="708"/>
        <w:rPr>
          <w:rFonts w:eastAsiaTheme="minorEastAsia"/>
        </w:rPr>
      </w:pPr>
      <w:r>
        <w:rPr>
          <w:rFonts w:eastAsiaTheme="minorEastAsia"/>
        </w:rPr>
        <w:t>Calcul de la variance dans le cas de la synthèse de l’ammoniac :</w:t>
      </w:r>
    </w:p>
    <w:p w:rsidR="007579DA" w:rsidRDefault="007579DA" w:rsidP="0047363F">
      <w:pPr>
        <w:pStyle w:val="Sansinterligne"/>
        <w:ind w:firstLine="708"/>
        <w:rPr>
          <w:rFonts w:eastAsiaTheme="minorEastAsia"/>
        </w:rPr>
      </w:pPr>
      <w:r>
        <w:rPr>
          <w:rFonts w:eastAsiaTheme="minorEastAsia"/>
          <w:noProof/>
          <w:lang w:eastAsia="fr-FR"/>
        </w:rPr>
        <w:lastRenderedPageBreak/>
        <w:drawing>
          <wp:inline distT="0" distB="0" distL="0" distR="0">
            <wp:extent cx="5760720" cy="3037948"/>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60720" cy="3037948"/>
                    </a:xfrm>
                    <a:prstGeom prst="rect">
                      <a:avLst/>
                    </a:prstGeom>
                    <a:noFill/>
                    <a:ln w="9525">
                      <a:noFill/>
                      <a:miter lim="800000"/>
                      <a:headEnd/>
                      <a:tailEnd/>
                    </a:ln>
                  </pic:spPr>
                </pic:pic>
              </a:graphicData>
            </a:graphic>
          </wp:inline>
        </w:drawing>
      </w:r>
    </w:p>
    <w:p w:rsidR="005B4D19" w:rsidRDefault="005B4D19" w:rsidP="0047363F">
      <w:pPr>
        <w:pStyle w:val="Sansinterligne"/>
        <w:ind w:firstLine="708"/>
        <w:rPr>
          <w:rFonts w:eastAsiaTheme="minorEastAsia"/>
        </w:rPr>
      </w:pPr>
      <m:oMathPara>
        <m:oMath>
          <m:r>
            <w:rPr>
              <w:rFonts w:ascii="Cambria Math" w:eastAsiaTheme="minorEastAsia" w:hAnsi="Cambria Math"/>
            </w:rPr>
            <m:t xml:space="preserve">X={T, P, </m:t>
          </m:r>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sub>
          </m:sSub>
          <m:r>
            <w:rPr>
              <w:rFonts w:ascii="Cambria Math" w:eastAsiaTheme="minorEastAsia" w:hAnsi="Cambria Math"/>
            </w:rPr>
            <m:t>}</m:t>
          </m:r>
        </m:oMath>
      </m:oMathPara>
    </w:p>
    <w:p w:rsidR="005B4D19" w:rsidRPr="005B4D19" w:rsidRDefault="005B4D19" w:rsidP="0047363F">
      <w:pPr>
        <w:pStyle w:val="Sansinterligne"/>
        <w:ind w:firstLine="708"/>
        <w:rPr>
          <w:rFonts w:eastAsiaTheme="minorEastAsia"/>
        </w:rPr>
      </w:pPr>
      <m:oMathPara>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 P=</m:t>
          </m:r>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sub>
          </m:sSub>
          <m:r>
            <w:rPr>
              <w:rFonts w:ascii="Cambria Math" w:eastAsiaTheme="minorEastAsia" w:hAnsi="Cambria Math"/>
            </w:rPr>
            <m:t>}</m:t>
          </m:r>
        </m:oMath>
      </m:oMathPara>
    </w:p>
    <w:p w:rsidR="005B4D19" w:rsidRDefault="005B4D19" w:rsidP="0047363F">
      <w:pPr>
        <w:pStyle w:val="Sansinterligne"/>
        <w:ind w:firstLine="708"/>
        <w:rPr>
          <w:rFonts w:eastAsiaTheme="minorEastAsia"/>
        </w:rPr>
      </w:pPr>
    </w:p>
    <w:p w:rsidR="005B4D19" w:rsidRDefault="005B4D19" w:rsidP="0047363F">
      <w:pPr>
        <w:pStyle w:val="Sansinterligne"/>
        <w:ind w:firstLine="708"/>
        <w:rPr>
          <w:rFonts w:eastAsiaTheme="minorEastAsia"/>
        </w:rPr>
      </w:pPr>
      <m:oMathPara>
        <m:oMath>
          <m:r>
            <w:rPr>
              <w:rFonts w:ascii="Cambria Math" w:eastAsiaTheme="minorEastAsia" w:hAnsi="Cambria Math"/>
            </w:rPr>
            <m:t>v=5-2=3</m:t>
          </m:r>
        </m:oMath>
      </m:oMathPara>
    </w:p>
    <w:p w:rsidR="005B4D19" w:rsidRDefault="005B4D19" w:rsidP="0047363F">
      <w:pPr>
        <w:pStyle w:val="Sansinterligne"/>
        <w:ind w:firstLine="708"/>
      </w:pPr>
      <w:r>
        <w:t>On rappelle que</w:t>
      </w:r>
    </w:p>
    <w:p w:rsidR="005B4D19" w:rsidRPr="00412BB1" w:rsidRDefault="001A6BE7" w:rsidP="005B4D19">
      <w:pPr>
        <w:pStyle w:val="Sansinterligne"/>
        <w:ind w:firstLine="708"/>
        <w:jc w:val="center"/>
        <w:rPr>
          <w:rFonts w:eastAsiaTheme="minorEastAsia"/>
        </w:rPr>
      </w:pPr>
      <m:oMathPara>
        <m:oMath>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Sup>
                    <m:sSubSupPr>
                      <m:ctrlPr>
                        <w:rPr>
                          <w:rFonts w:ascii="Cambria Math" w:hAnsi="Cambria Math"/>
                          <w:i/>
                        </w:rPr>
                      </m:ctrlPr>
                    </m:sSubSupPr>
                    <m:e>
                      <m:r>
                        <w:rPr>
                          <w:rFonts w:ascii="Cambria Math" w:hAnsi="Cambria Math"/>
                        </w:rPr>
                        <m:t>a</m:t>
                      </m:r>
                    </m:e>
                    <m: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sub>
                    <m:sup>
                      <m:r>
                        <w:rPr>
                          <w:rFonts w:ascii="Cambria Math" w:hAnsi="Cambria Math"/>
                        </w:rPr>
                        <m:t>2</m:t>
                      </m:r>
                    </m:sup>
                  </m:sSubSup>
                </m:e>
                <m:sub>
                  <m:r>
                    <w:rPr>
                      <w:rFonts w:ascii="Cambria Math" w:hAnsi="Cambria Math"/>
                    </w:rPr>
                    <m:t>eq</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N</m:t>
                          </m:r>
                        </m:e>
                        <m:sub>
                          <m:r>
                            <w:rPr>
                              <w:rFonts w:ascii="Cambria Math" w:hAnsi="Cambria Math"/>
                            </w:rPr>
                            <m:t>2</m:t>
                          </m:r>
                        </m:sub>
                      </m:sSub>
                    </m:sub>
                  </m:sSub>
                </m:e>
                <m:sub>
                  <m:r>
                    <w:rPr>
                      <w:rFonts w:ascii="Cambria Math" w:hAnsi="Cambria Math"/>
                    </w:rPr>
                    <m:t>eq</m:t>
                  </m:r>
                </m:sub>
              </m:sSub>
              <m:r>
                <w:rPr>
                  <w:rFonts w:ascii="Cambria Math" w:hAnsi="Cambria Math"/>
                </w:rPr>
                <m:t>×</m:t>
              </m:r>
              <m:sSubSup>
                <m:sSubSupPr>
                  <m:ctrlPr>
                    <w:rPr>
                      <w:rFonts w:ascii="Cambria Math" w:hAnsi="Cambria Math"/>
                      <w:i/>
                    </w:rPr>
                  </m:ctrlPr>
                </m:sSubSupPr>
                <m:e>
                  <m:r>
                    <w:rPr>
                      <w:rFonts w:ascii="Cambria Math" w:hAnsi="Cambria Math"/>
                    </w:rPr>
                    <m:t>a</m:t>
                  </m:r>
                </m:e>
                <m:sub>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2</m:t>
                          </m:r>
                        </m:e>
                        <m:sub>
                          <m:r>
                            <w:rPr>
                              <w:rFonts w:ascii="Cambria Math" w:hAnsi="Cambria Math"/>
                            </w:rPr>
                            <m:t>eq</m:t>
                          </m:r>
                        </m:sub>
                      </m:sSub>
                    </m:sub>
                  </m:sSub>
                </m:sub>
                <m:sup>
                  <m:r>
                    <w:rPr>
                      <w:rFonts w:ascii="Cambria Math" w:hAnsi="Cambria Math"/>
                    </w:rPr>
                    <m:t>3</m:t>
                  </m:r>
                </m:sup>
              </m:sSubSup>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sSubSup>
                    <m:sSubSupPr>
                      <m:ctrlPr>
                        <w:rPr>
                          <w:rFonts w:ascii="Cambria Math" w:hAnsi="Cambria Math"/>
                          <w:i/>
                        </w:rPr>
                      </m:ctrlPr>
                    </m:sSubSupPr>
                    <m:e>
                      <m:r>
                        <w:rPr>
                          <w:rFonts w:ascii="Cambria Math" w:hAnsi="Cambria Math"/>
                        </w:rPr>
                        <m:t>p</m:t>
                      </m:r>
                    </m:e>
                    <m: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sub>
                    <m:sup>
                      <m:r>
                        <w:rPr>
                          <w:rFonts w:ascii="Cambria Math" w:hAnsi="Cambria Math"/>
                        </w:rPr>
                        <m:t>2</m:t>
                      </m:r>
                    </m:sup>
                  </m:sSubSup>
                </m:e>
                <m:sub>
                  <m:r>
                    <w:rPr>
                      <w:rFonts w:ascii="Cambria Math" w:hAnsi="Cambria Math"/>
                    </w:rPr>
                    <m:t>eq</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p</m:t>
                      </m:r>
                    </m:e>
                    <m:sup>
                      <m:r>
                        <w:rPr>
                          <w:rFonts w:ascii="Cambria Math" w:hAnsi="Cambria Math"/>
                        </w:rPr>
                        <m:t>°</m:t>
                      </m:r>
                    </m:sup>
                  </m:sSup>
                </m:e>
                <m:sup>
                  <m:r>
                    <w:rPr>
                      <w:rFonts w:ascii="Cambria Math" w:hAnsi="Cambria Math"/>
                    </w:rPr>
                    <m:t>2</m:t>
                  </m:r>
                </m:sup>
              </m:sSup>
            </m:num>
            <m:den>
              <m:sSub>
                <m:sSubPr>
                  <m:ctrlPr>
                    <w:rPr>
                      <w:rFonts w:ascii="Cambria Math" w:hAnsi="Cambria Math"/>
                      <w:i/>
                    </w:rPr>
                  </m:ctrlPr>
                </m:sSub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N</m:t>
                          </m:r>
                        </m:e>
                        <m:sub>
                          <m:r>
                            <w:rPr>
                              <w:rFonts w:ascii="Cambria Math" w:hAnsi="Cambria Math"/>
                            </w:rPr>
                            <m:t>2</m:t>
                          </m:r>
                        </m:sub>
                      </m:sSub>
                    </m:sub>
                  </m:sSub>
                </m:e>
                <m:sub>
                  <m:r>
                    <w:rPr>
                      <w:rFonts w:ascii="Cambria Math" w:hAnsi="Cambria Math"/>
                    </w:rPr>
                    <m:t>eq</m:t>
                  </m:r>
                </m:sub>
              </m:sSub>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2</m:t>
                          </m:r>
                        </m:sub>
                      </m:sSub>
                    </m:sub>
                    <m:sup>
                      <m:r>
                        <w:rPr>
                          <w:rFonts w:ascii="Cambria Math" w:hAnsi="Cambria Math"/>
                        </w:rPr>
                        <m:t>3</m:t>
                      </m:r>
                    </m:sup>
                  </m:sSubSup>
                </m:e>
                <m:sub>
                  <m:r>
                    <w:rPr>
                      <w:rFonts w:ascii="Cambria Math" w:hAnsi="Cambria Math"/>
                    </w:rPr>
                    <m:t>eq</m:t>
                  </m:r>
                </m:sub>
              </m:sSub>
            </m:den>
          </m:f>
        </m:oMath>
      </m:oMathPara>
    </w:p>
    <w:p w:rsidR="00412BB1" w:rsidRDefault="00412BB1" w:rsidP="00412BB1">
      <w:pPr>
        <w:pStyle w:val="Sansinterligne"/>
        <w:ind w:firstLine="708"/>
        <w:rPr>
          <w:rFonts w:eastAsiaTheme="minorEastAsia"/>
        </w:rPr>
      </w:pPr>
    </w:p>
    <w:p w:rsidR="00412BB1" w:rsidRDefault="00412BB1" w:rsidP="00412BB1">
      <w:pPr>
        <w:pStyle w:val="Sansinterligne"/>
        <w:ind w:firstLine="708"/>
        <w:rPr>
          <w:rFonts w:eastAsiaTheme="minorEastAsia"/>
        </w:rPr>
      </w:pPr>
      <w:r>
        <w:rPr>
          <w:rFonts w:eastAsiaTheme="minorEastAsia"/>
        </w:rPr>
        <w:t xml:space="preserve">Au vu de la valeur de la variance : 3 , l’expérimentateur peut donc fixer 3 paramètres intensifs comme la température et les pressions partielles des deux réactifs. </w:t>
      </w:r>
    </w:p>
    <w:p w:rsidR="007B0FA1" w:rsidRDefault="007B0FA1" w:rsidP="00412BB1">
      <w:pPr>
        <w:pStyle w:val="Sansinterligne"/>
        <w:ind w:firstLine="708"/>
        <w:rPr>
          <w:rFonts w:eastAsiaTheme="minorEastAsia"/>
        </w:rPr>
      </w:pPr>
      <w:r>
        <w:rPr>
          <w:rFonts w:eastAsiaTheme="minorEastAsia"/>
          <w:noProof/>
          <w:lang w:eastAsia="fr-FR"/>
        </w:rPr>
        <w:drawing>
          <wp:inline distT="0" distB="0" distL="0" distR="0">
            <wp:extent cx="5486400" cy="409575"/>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5486400" cy="409575"/>
                    </a:xfrm>
                    <a:prstGeom prst="rect">
                      <a:avLst/>
                    </a:prstGeom>
                    <a:noFill/>
                    <a:ln w="9525">
                      <a:noFill/>
                      <a:miter lim="800000"/>
                      <a:headEnd/>
                      <a:tailEnd/>
                    </a:ln>
                  </pic:spPr>
                </pic:pic>
              </a:graphicData>
            </a:graphic>
          </wp:inline>
        </w:drawing>
      </w:r>
    </w:p>
    <w:p w:rsidR="00412BB1" w:rsidRDefault="00412BB1" w:rsidP="00412BB1">
      <w:pPr>
        <w:pStyle w:val="Sansinterligne"/>
        <w:ind w:firstLine="708"/>
        <w:rPr>
          <w:rFonts w:eastAsiaTheme="minorEastAsia"/>
          <w:i/>
          <w:iCs/>
        </w:rPr>
      </w:pPr>
      <w:r>
        <w:rPr>
          <w:rFonts w:eastAsiaTheme="minorEastAsia"/>
          <w:i/>
          <w:iCs/>
        </w:rPr>
        <w:t xml:space="preserve">On peut également fixer les fractions molaires car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tot</m:t>
            </m:r>
          </m:sub>
        </m:sSub>
      </m:oMath>
      <w:r>
        <w:rPr>
          <w:rFonts w:eastAsiaTheme="minorEastAsia"/>
          <w:i/>
          <w:iCs/>
        </w:rPr>
        <w:t xml:space="preserve">. </w:t>
      </w:r>
    </w:p>
    <w:p w:rsidR="00412BB1" w:rsidRDefault="00412BB1" w:rsidP="00412BB1">
      <w:pPr>
        <w:pStyle w:val="Sansinterligne"/>
        <w:ind w:firstLine="708"/>
        <w:rPr>
          <w:rFonts w:eastAsiaTheme="minorEastAsia"/>
          <w:i/>
          <w:iCs/>
        </w:rPr>
      </w:pPr>
    </w:p>
    <w:p w:rsidR="00412BB1" w:rsidRDefault="00412BB1" w:rsidP="00412BB1">
      <w:pPr>
        <w:pStyle w:val="Sansinterligne"/>
        <w:ind w:firstLine="708"/>
        <w:rPr>
          <w:rFonts w:eastAsiaTheme="minorEastAsia"/>
        </w:rPr>
      </w:pPr>
      <w:r>
        <w:rPr>
          <w:rFonts w:eastAsiaTheme="minorEastAsia"/>
        </w:rPr>
        <w:t xml:space="preserve">Ainsi, on peut fixer la température, la pression totale et une fraction molaire de l’un des réactifs. </w:t>
      </w:r>
    </w:p>
    <w:p w:rsidR="007579DA" w:rsidRDefault="007579DA" w:rsidP="00412BB1">
      <w:pPr>
        <w:pStyle w:val="Sansinterligne"/>
        <w:ind w:firstLine="708"/>
        <w:rPr>
          <w:rFonts w:eastAsiaTheme="minorEastAsia"/>
        </w:rPr>
      </w:pPr>
      <w:r>
        <w:rPr>
          <w:rFonts w:eastAsiaTheme="minorEastAsia"/>
          <w:noProof/>
          <w:lang w:eastAsia="fr-FR"/>
        </w:rPr>
        <w:drawing>
          <wp:inline distT="0" distB="0" distL="0" distR="0">
            <wp:extent cx="5760720" cy="1034612"/>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760720" cy="1034612"/>
                    </a:xfrm>
                    <a:prstGeom prst="rect">
                      <a:avLst/>
                    </a:prstGeom>
                    <a:noFill/>
                    <a:ln w="9525">
                      <a:noFill/>
                      <a:miter lim="800000"/>
                      <a:headEnd/>
                      <a:tailEnd/>
                    </a:ln>
                  </pic:spPr>
                </pic:pic>
              </a:graphicData>
            </a:graphic>
          </wp:inline>
        </w:drawing>
      </w:r>
    </w:p>
    <w:p w:rsidR="00412BB1" w:rsidRDefault="00412BB1" w:rsidP="00412BB1">
      <w:pPr>
        <w:pStyle w:val="Sansinterligne"/>
        <w:ind w:firstLine="708"/>
        <w:rPr>
          <w:rFonts w:eastAsiaTheme="minorEastAsia"/>
        </w:rPr>
      </w:pPr>
    </w:p>
    <w:p w:rsidR="00412BB1" w:rsidRDefault="00412BB1" w:rsidP="00412BB1">
      <w:pPr>
        <w:pStyle w:val="Sansinterligne"/>
        <w:ind w:firstLine="708"/>
        <w:rPr>
          <w:rFonts w:eastAsiaTheme="minorEastAsia"/>
        </w:rPr>
      </w:pPr>
      <w:r>
        <w:rPr>
          <w:rFonts w:eastAsiaTheme="minorEastAsia"/>
        </w:rPr>
        <w:t>Afin de déterminer quelle va être l’évolution spontanée de la réaction étudiée :</w:t>
      </w:r>
    </w:p>
    <w:p w:rsidR="00412BB1" w:rsidRDefault="00412BB1" w:rsidP="00412BB1">
      <w:pPr>
        <w:pStyle w:val="Sansinterligne"/>
        <w:ind w:firstLine="708"/>
        <w:rPr>
          <w:rFonts w:eastAsiaTheme="minorEastAsia"/>
        </w:rPr>
      </w:pPr>
      <w:r>
        <w:rPr>
          <w:rFonts w:eastAsiaTheme="minorEastAsia"/>
        </w:rPr>
        <w:t xml:space="preserve">On rappelle que :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r>
          <w:rPr>
            <w:rFonts w:ascii="Cambria Math" w:eastAsiaTheme="minorEastAsia" w:hAnsi="Cambria Math"/>
          </w:rPr>
          <m:t>G=RT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m:t>
                        </m:r>
                      </m:sub>
                    </m:sSub>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den>
                </m:f>
              </m:e>
            </m:d>
          </m:e>
        </m:func>
        <m:r>
          <w:rPr>
            <w:rFonts w:ascii="Cambria Math" w:eastAsiaTheme="minorEastAsia" w:hAnsi="Cambria Math"/>
          </w:rPr>
          <m:t xml:space="preserve"> </m:t>
        </m:r>
      </m:oMath>
      <w:r>
        <w:rPr>
          <w:rFonts w:eastAsiaTheme="minorEastAsia"/>
        </w:rPr>
        <w:t xml:space="preserve">et le critère d’évolution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r>
          <w:rPr>
            <w:rFonts w:ascii="Cambria Math" w:eastAsiaTheme="minorEastAsia" w:hAnsi="Cambria Math"/>
          </w:rPr>
          <m:t>G dξ≤0</m:t>
        </m:r>
      </m:oMath>
      <w:r>
        <w:rPr>
          <w:rFonts w:eastAsiaTheme="minorEastAsia"/>
        </w:rPr>
        <w:t>.</w:t>
      </w:r>
    </w:p>
    <w:p w:rsidR="00412BB1" w:rsidRDefault="00412BB1" w:rsidP="00412BB1">
      <w:pPr>
        <w:pStyle w:val="Sansinterligne"/>
        <w:ind w:firstLine="708"/>
        <w:rPr>
          <w:rFonts w:eastAsiaTheme="minorEastAsia"/>
        </w:rPr>
      </w:pPr>
      <w:r>
        <w:rPr>
          <w:rFonts w:eastAsiaTheme="minorEastAsia"/>
        </w:rPr>
        <w:t xml:space="preserve">Ainsi, </w:t>
      </w:r>
    </w:p>
    <w:p w:rsidR="00412BB1" w:rsidRDefault="001A6BE7" w:rsidP="00412BB1">
      <w:pPr>
        <w:pStyle w:val="Sansinterligne"/>
        <w:ind w:left="708" w:firstLine="708"/>
        <w:rPr>
          <w:rFonts w:eastAsiaTheme="minorEastAsia"/>
        </w:rPr>
      </w:pPr>
      <m:oMath>
        <w:bookmarkStart w:id="0" w:name="OLE_LINK1"/>
        <w:bookmarkStart w:id="1" w:name="OLE_LINK2"/>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m:t>
            </m:r>
          </m:sub>
        </m:sSub>
        <m:r>
          <w:rPr>
            <w:rFonts w:ascii="Cambria Math" w:eastAsiaTheme="minorEastAsia" w:hAnsi="Cambria Math"/>
          </w:rPr>
          <m:t>&gt;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(T)</m:t>
        </m:r>
      </m:oMath>
      <w:r w:rsidR="00412BB1">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r>
          <w:rPr>
            <w:rFonts w:ascii="Cambria Math" w:eastAsiaTheme="minorEastAsia" w:hAnsi="Cambria Math"/>
          </w:rPr>
          <m:t>G&gt;0</m:t>
        </m:r>
      </m:oMath>
      <w:r w:rsidR="00412BB1">
        <w:rPr>
          <w:rFonts w:eastAsiaTheme="minorEastAsia"/>
        </w:rPr>
        <w:t xml:space="preserve"> donc </w:t>
      </w:r>
      <m:oMath>
        <m:r>
          <w:rPr>
            <w:rFonts w:ascii="Cambria Math" w:eastAsiaTheme="minorEastAsia" w:hAnsi="Cambria Math"/>
          </w:rPr>
          <m:t>dξ&lt;0</m:t>
        </m:r>
      </m:oMath>
      <w:r w:rsidR="00412BB1">
        <w:rPr>
          <w:rFonts w:eastAsiaTheme="minorEastAsia"/>
        </w:rPr>
        <w:t> : évolution dans le sens indirect</w:t>
      </w:r>
      <w:bookmarkEnd w:id="0"/>
      <w:bookmarkEnd w:id="1"/>
    </w:p>
    <w:p w:rsidR="00412BB1" w:rsidRDefault="001A6BE7" w:rsidP="00412BB1">
      <w:pPr>
        <w:pStyle w:val="Sansinterligne"/>
        <w:ind w:left="708" w:firstLine="708"/>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m:t>
            </m:r>
          </m:sub>
        </m:sSub>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(T)</m:t>
        </m:r>
      </m:oMath>
      <w:r w:rsidR="00412BB1">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r>
          <w:rPr>
            <w:rFonts w:ascii="Cambria Math" w:eastAsiaTheme="minorEastAsia" w:hAnsi="Cambria Math"/>
          </w:rPr>
          <m:t>G&lt;0</m:t>
        </m:r>
      </m:oMath>
      <w:r w:rsidR="00412BB1">
        <w:rPr>
          <w:rFonts w:eastAsiaTheme="minorEastAsia"/>
        </w:rPr>
        <w:t xml:space="preserve"> donc </w:t>
      </w:r>
      <m:oMath>
        <m:r>
          <w:rPr>
            <w:rFonts w:ascii="Cambria Math" w:eastAsiaTheme="minorEastAsia" w:hAnsi="Cambria Math"/>
          </w:rPr>
          <m:t>dξ&gt;0</m:t>
        </m:r>
      </m:oMath>
      <w:r w:rsidR="00412BB1">
        <w:rPr>
          <w:rFonts w:eastAsiaTheme="minorEastAsia"/>
        </w:rPr>
        <w:t> : évolution dans le sens direct</w:t>
      </w:r>
    </w:p>
    <w:p w:rsidR="00412BB1" w:rsidRPr="00412BB1" w:rsidRDefault="00412BB1" w:rsidP="00412BB1">
      <w:pPr>
        <w:pStyle w:val="Sansinterligne"/>
        <w:rPr>
          <w:rFonts w:eastAsiaTheme="minorEastAsia"/>
        </w:rPr>
      </w:pPr>
    </w:p>
    <w:p w:rsidR="00412BB1" w:rsidRPr="00412BB1" w:rsidRDefault="00412BB1" w:rsidP="00412BB1">
      <w:pPr>
        <w:pStyle w:val="Sansinterligne"/>
        <w:pBdr>
          <w:left w:val="thinThickSmallGap" w:sz="24" w:space="4" w:color="00B050"/>
        </w:pBdr>
        <w:rPr>
          <w:rFonts w:eastAsiaTheme="minorEastAsia"/>
          <w:b/>
          <w:bCs/>
          <w:smallCaps/>
        </w:rPr>
      </w:pPr>
      <w:r>
        <w:rPr>
          <w:rFonts w:eastAsiaTheme="minorEastAsia"/>
          <w:b/>
          <w:bCs/>
          <w:smallCaps/>
        </w:rPr>
        <w:t>Transition : On sait combien de paramètres on peut fixer pour atteindre l’équilibre. Si on modifie un paramètre, on évoluera donc vers un nouvel état d’équilibre : Que va-t-il se passer ?</w:t>
      </w:r>
    </w:p>
    <w:p w:rsidR="00412BB1" w:rsidRDefault="00ED151F" w:rsidP="00412BB1">
      <w:pPr>
        <w:pStyle w:val="Sansinterligne"/>
        <w:ind w:firstLine="708"/>
        <w:rPr>
          <w:rFonts w:eastAsiaTheme="minorEastAsia"/>
        </w:rPr>
      </w:pPr>
      <w:r>
        <w:rPr>
          <w:rFonts w:eastAsiaTheme="minorEastAsia"/>
          <w:noProof/>
          <w:lang w:eastAsia="fr-FR"/>
        </w:rPr>
        <w:lastRenderedPageBreak/>
        <w:drawing>
          <wp:inline distT="0" distB="0" distL="0" distR="0">
            <wp:extent cx="5760720" cy="578673"/>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60720" cy="578673"/>
                    </a:xfrm>
                    <a:prstGeom prst="rect">
                      <a:avLst/>
                    </a:prstGeom>
                    <a:noFill/>
                    <a:ln w="9525">
                      <a:noFill/>
                      <a:miter lim="800000"/>
                      <a:headEnd/>
                      <a:tailEnd/>
                    </a:ln>
                  </pic:spPr>
                </pic:pic>
              </a:graphicData>
            </a:graphic>
          </wp:inline>
        </w:drawing>
      </w:r>
    </w:p>
    <w:p w:rsidR="00ED151F" w:rsidRDefault="00ED151F" w:rsidP="00412BB1">
      <w:pPr>
        <w:pStyle w:val="Sansinterligne"/>
        <w:ind w:firstLine="708"/>
        <w:rPr>
          <w:rFonts w:eastAsiaTheme="minorEastAsia"/>
        </w:rPr>
      </w:pPr>
    </w:p>
    <w:p w:rsidR="00412BB1" w:rsidRDefault="00412BB1" w:rsidP="00412BB1">
      <w:pPr>
        <w:pStyle w:val="Sansinterligne"/>
        <w:numPr>
          <w:ilvl w:val="0"/>
          <w:numId w:val="34"/>
        </w:numPr>
        <w:rPr>
          <w:b/>
          <w:bCs/>
        </w:rPr>
      </w:pPr>
      <w:r>
        <w:rPr>
          <w:b/>
          <w:bCs/>
        </w:rPr>
        <w:t>Déplacement et rupture d’équilibres</w:t>
      </w:r>
    </w:p>
    <w:p w:rsidR="007B0FA1" w:rsidRDefault="007B0FA1" w:rsidP="007B0FA1">
      <w:pPr>
        <w:pStyle w:val="Sansinterligne"/>
        <w:rPr>
          <w:b/>
          <w:bCs/>
        </w:rPr>
      </w:pPr>
      <w:r>
        <w:rPr>
          <w:b/>
          <w:bCs/>
        </w:rPr>
        <w:t>(l’exemple de l’oxydation du fer par le dioxygène est traité dans les remarques, mais je pense qu’on aura pas le temps…)</w:t>
      </w:r>
    </w:p>
    <w:p w:rsidR="00412BB1" w:rsidRDefault="00412BB1" w:rsidP="00412BB1">
      <w:pPr>
        <w:pStyle w:val="Sansinterligne"/>
      </w:pPr>
    </w:p>
    <w:p w:rsidR="007579DA" w:rsidRDefault="007579DA" w:rsidP="00412BB1">
      <w:pPr>
        <w:pStyle w:val="Sansinterligne"/>
      </w:pPr>
      <w:r>
        <w:rPr>
          <w:noProof/>
          <w:lang w:eastAsia="fr-FR"/>
        </w:rPr>
        <w:drawing>
          <wp:inline distT="0" distB="0" distL="0" distR="0">
            <wp:extent cx="5760720" cy="1049694"/>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1049694"/>
                    </a:xfrm>
                    <a:prstGeom prst="rect">
                      <a:avLst/>
                    </a:prstGeom>
                    <a:noFill/>
                    <a:ln w="9525">
                      <a:noFill/>
                      <a:miter lim="800000"/>
                      <a:headEnd/>
                      <a:tailEnd/>
                    </a:ln>
                  </pic:spPr>
                </pic:pic>
              </a:graphicData>
            </a:graphic>
          </wp:inline>
        </w:drawing>
      </w:r>
    </w:p>
    <w:p w:rsidR="007579DA" w:rsidRDefault="007579DA" w:rsidP="00412BB1">
      <w:pPr>
        <w:pStyle w:val="Sansinterligne"/>
      </w:pPr>
    </w:p>
    <w:p w:rsidR="00E9100C" w:rsidRDefault="00E9100C" w:rsidP="00412BB1">
      <w:pPr>
        <w:pStyle w:val="Sansinterligne"/>
        <w:rPr>
          <w:i/>
          <w:iCs/>
        </w:rPr>
      </w:pPr>
      <w:r>
        <w:t xml:space="preserve">Si on modifie au moins un paramètre intensif d’un système physico-chimique et que l’on obtient le même système physico-chimique dans un autre état d’équilibre, on parle de </w:t>
      </w:r>
      <w:r>
        <w:rPr>
          <w:i/>
          <w:iCs/>
        </w:rPr>
        <w:t>déplacement d’équilibre.</w:t>
      </w:r>
    </w:p>
    <w:p w:rsidR="00E9100C" w:rsidRDefault="00E9100C" w:rsidP="00412BB1">
      <w:pPr>
        <w:pStyle w:val="Sansinterligne"/>
        <w:rPr>
          <w:i/>
          <w:iCs/>
        </w:rPr>
      </w:pPr>
    </w:p>
    <w:p w:rsidR="00E9100C" w:rsidRDefault="00E9100C" w:rsidP="00412BB1">
      <w:pPr>
        <w:pStyle w:val="Sansinterligne"/>
        <w:rPr>
          <w:i/>
          <w:iCs/>
        </w:rPr>
      </w:pPr>
      <w:r>
        <w:t xml:space="preserve">Si cette modification de paramètre(s) intensif(s) entraine une modification du système physico-chimique final (apparition ou disparition d’une phase ou d’un constituant), on parle de </w:t>
      </w:r>
      <w:r>
        <w:rPr>
          <w:i/>
          <w:iCs/>
        </w:rPr>
        <w:t xml:space="preserve">rupture d’équilibre. </w:t>
      </w:r>
    </w:p>
    <w:p w:rsidR="00E9100C" w:rsidRDefault="00E9100C" w:rsidP="00412BB1">
      <w:pPr>
        <w:pStyle w:val="Sansinterligne"/>
        <w:rPr>
          <w:i/>
          <w:iCs/>
        </w:rPr>
      </w:pPr>
    </w:p>
    <w:p w:rsidR="00E9100C" w:rsidRDefault="00E9100C" w:rsidP="00412BB1">
      <w:pPr>
        <w:pStyle w:val="Sansinterligne"/>
        <w:rPr>
          <w:i/>
          <w:iCs/>
          <w:color w:val="00B0F0"/>
        </w:rPr>
      </w:pPr>
      <w:r>
        <w:t xml:space="preserve">Remarquons qu’un système présentant une variance nulle, alors toute modification entrainera nécessairement une rupture d’équilibre </w:t>
      </w:r>
      <w:r>
        <w:rPr>
          <w:i/>
          <w:iCs/>
          <w:color w:val="00B0F0"/>
        </w:rPr>
        <w:t>(c’est le cas d’un point triple pour lequel une modification de pression ou de température entraine la disparition d’une phase au moins).</w:t>
      </w:r>
    </w:p>
    <w:p w:rsidR="00E9100C" w:rsidRPr="00001262" w:rsidRDefault="00001262" w:rsidP="00001262">
      <w:pPr>
        <w:pStyle w:val="Sansinterligne"/>
      </w:pPr>
      <w:r>
        <w:t xml:space="preserve">Un équilibre </w:t>
      </w:r>
      <w:r w:rsidR="001E1894">
        <w:t xml:space="preserve">est </w:t>
      </w:r>
      <w:r>
        <w:t>dit « monovariant »</w:t>
      </w:r>
      <w:r w:rsidR="001E1894">
        <w:t xml:space="preserve"> s’il est</w:t>
      </w:r>
      <w:r>
        <w:t xml:space="preserve"> associé à un système dont la variance vaut 1 fait que lorsqu’un paramètre intensif est fixé alors tous les autres le sont également. </w:t>
      </w:r>
    </w:p>
    <w:p w:rsidR="00E9100C" w:rsidRDefault="00E9100C" w:rsidP="00412BB1">
      <w:pPr>
        <w:pStyle w:val="Sansinterligne"/>
      </w:pPr>
    </w:p>
    <w:p w:rsidR="00412BB1" w:rsidRDefault="00E9100C" w:rsidP="00412BB1">
      <w:pPr>
        <w:pStyle w:val="Sansinterligne"/>
      </w:pPr>
      <w:r>
        <w:t xml:space="preserve">Pour déplacer un équilibre en faveur des produits, deux solutions s’offrent à nous : modifier le quotient de réaction à l’instant initial ou modifier la température ce qui entraine une modification de la constante d’équilibre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(T)</m:t>
        </m:r>
      </m:oMath>
      <w:r>
        <w:rPr>
          <w:rFonts w:eastAsiaTheme="minorEastAsia"/>
        </w:rPr>
        <w:t xml:space="preserve"> qui est définie pour une pression donnée : la pression standard fixée à 1 bar mais qui dépend de la température.</w:t>
      </w:r>
      <w:r>
        <w:t xml:space="preserve"> </w:t>
      </w:r>
    </w:p>
    <w:p w:rsidR="006156CD" w:rsidRDefault="006156CD" w:rsidP="00412BB1">
      <w:pPr>
        <w:pStyle w:val="Sansinterligne"/>
      </w:pPr>
    </w:p>
    <w:p w:rsidR="00001262" w:rsidRDefault="006156CD" w:rsidP="00412BB1">
      <w:pPr>
        <w:pStyle w:val="Sansinterligne"/>
      </w:pPr>
      <w:r>
        <w:rPr>
          <w:noProof/>
          <w:lang w:eastAsia="fr-FR"/>
        </w:rPr>
        <w:drawing>
          <wp:inline distT="0" distB="0" distL="0" distR="0">
            <wp:extent cx="5760720" cy="1391083"/>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760720" cy="1391083"/>
                    </a:xfrm>
                    <a:prstGeom prst="rect">
                      <a:avLst/>
                    </a:prstGeom>
                    <a:noFill/>
                    <a:ln w="9525">
                      <a:noFill/>
                      <a:miter lim="800000"/>
                      <a:headEnd/>
                      <a:tailEnd/>
                    </a:ln>
                  </pic:spPr>
                </pic:pic>
              </a:graphicData>
            </a:graphic>
          </wp:inline>
        </w:drawing>
      </w:r>
    </w:p>
    <w:p w:rsidR="007B0FA1" w:rsidRDefault="007B0FA1" w:rsidP="00412BB1">
      <w:pPr>
        <w:pStyle w:val="Sansinterligne"/>
      </w:pPr>
    </w:p>
    <w:p w:rsidR="007B0FA1" w:rsidRDefault="007B0FA1" w:rsidP="00412BB1">
      <w:pPr>
        <w:pStyle w:val="Sansinterligne"/>
      </w:pPr>
      <w:r>
        <w:t>En raison de la difficulté d’établir le plus souvent une rupture d’équilibre, nous allons nous intéresser plus particulièrement aux déplacements d’équilibre.</w:t>
      </w:r>
    </w:p>
    <w:p w:rsidR="00001262" w:rsidRDefault="00001262" w:rsidP="00001262">
      <w:pPr>
        <w:pStyle w:val="Sansinterligne"/>
        <w:pBdr>
          <w:left w:val="thinThickSmallGap" w:sz="24" w:space="4" w:color="00B050"/>
        </w:pBdr>
        <w:rPr>
          <w:b/>
          <w:bCs/>
          <w:smallCaps/>
        </w:rPr>
      </w:pPr>
      <w:r>
        <w:rPr>
          <w:b/>
          <w:bCs/>
          <w:smallCaps/>
        </w:rPr>
        <w:t>Transition : Comment faire en pratique pour modifier le quotient de réaction à l’instant initial ou la constante d’équilibre de la réaction ?</w:t>
      </w:r>
    </w:p>
    <w:p w:rsidR="00001262" w:rsidRDefault="00001262" w:rsidP="00412BB1">
      <w:pPr>
        <w:pStyle w:val="Sansinterligne"/>
        <w:rPr>
          <w:b/>
          <w:bCs/>
          <w:smallCaps/>
        </w:rPr>
      </w:pPr>
    </w:p>
    <w:p w:rsidR="00001262" w:rsidRDefault="006547A3" w:rsidP="006547A3">
      <w:pPr>
        <w:pStyle w:val="Sansinterligne"/>
        <w:numPr>
          <w:ilvl w:val="0"/>
          <w:numId w:val="33"/>
        </w:numPr>
        <w:rPr>
          <w:b/>
          <w:bCs/>
          <w:u w:val="single"/>
        </w:rPr>
      </w:pPr>
      <w:r>
        <w:rPr>
          <w:b/>
          <w:bCs/>
          <w:u w:val="single"/>
        </w:rPr>
        <w:t>Optimisation thermodynamique</w:t>
      </w:r>
    </w:p>
    <w:p w:rsidR="006547A3" w:rsidRDefault="006547A3" w:rsidP="006547A3">
      <w:pPr>
        <w:pStyle w:val="Sansinterligne"/>
        <w:numPr>
          <w:ilvl w:val="0"/>
          <w:numId w:val="35"/>
        </w:numPr>
        <w:rPr>
          <w:b/>
          <w:bCs/>
        </w:rPr>
      </w:pPr>
      <w:r>
        <w:rPr>
          <w:b/>
          <w:bCs/>
        </w:rPr>
        <w:t xml:space="preserve">Modification du quotient </w:t>
      </w:r>
      <w:r w:rsidR="000F710E">
        <w:rPr>
          <w:b/>
          <w:bCs/>
        </w:rPr>
        <w:t xml:space="preserve">de réaction </w:t>
      </w:r>
      <w:r>
        <w:rPr>
          <w:b/>
          <w:bCs/>
        </w:rPr>
        <w:t xml:space="preserve"> </w:t>
      </w:r>
    </w:p>
    <w:p w:rsidR="0092285D" w:rsidRDefault="0092285D" w:rsidP="0092285D">
      <w:pPr>
        <w:pStyle w:val="Sansinterligne"/>
        <w:numPr>
          <w:ilvl w:val="0"/>
          <w:numId w:val="37"/>
        </w:numPr>
        <w:rPr>
          <w:b/>
          <w:bCs/>
        </w:rPr>
      </w:pPr>
      <w:r>
        <w:rPr>
          <w:b/>
          <w:bCs/>
        </w:rPr>
        <w:t>Influence de la pression</w:t>
      </w:r>
    </w:p>
    <w:p w:rsidR="006547A3" w:rsidRDefault="006547A3" w:rsidP="006547A3">
      <w:pPr>
        <w:pStyle w:val="Sansinterligne"/>
        <w:rPr>
          <w:b/>
          <w:bCs/>
        </w:rPr>
      </w:pPr>
    </w:p>
    <w:p w:rsidR="006547A3" w:rsidRPr="00D70528" w:rsidRDefault="006547A3" w:rsidP="002C3658">
      <w:pPr>
        <w:pStyle w:val="Sansinterligne"/>
        <w:pBdr>
          <w:left w:val="thinThickSmallGap" w:sz="24" w:space="4" w:color="FFC000"/>
        </w:pBdr>
      </w:pPr>
      <w:r>
        <w:rPr>
          <w:u w:val="single"/>
        </w:rPr>
        <w:lastRenderedPageBreak/>
        <w:t>Équilibre entre le dioxyde et le tétraoxyde d’azote :</w:t>
      </w:r>
      <w:r w:rsidR="00D70528">
        <w:t xml:space="preserve"> [4]</w:t>
      </w:r>
    </w:p>
    <w:p w:rsidR="006547A3" w:rsidRDefault="006547A3" w:rsidP="002C3658">
      <w:pPr>
        <w:pStyle w:val="Sansinterligne"/>
        <w:pBdr>
          <w:left w:val="thinThickSmallGap" w:sz="24" w:space="4" w:color="FFC000"/>
        </w:pBdr>
      </w:pPr>
      <w:r>
        <w:tab/>
        <w:t>Réaliser une variation de volume à température constante, donc de pression</w:t>
      </w:r>
    </w:p>
    <w:p w:rsidR="006547A3" w:rsidRDefault="006547A3" w:rsidP="002C3658">
      <w:pPr>
        <w:pStyle w:val="Sansinterligne"/>
        <w:pBdr>
          <w:left w:val="thinThickSmallGap" w:sz="24" w:space="4" w:color="FFC000"/>
        </w:pBdr>
      </w:pPr>
      <w:r>
        <w:tab/>
        <w:t>Réaliser sous hotte avec une feuille blanche pour montrer le changement de couleur</w:t>
      </w:r>
    </w:p>
    <w:p w:rsidR="006547A3" w:rsidRDefault="006547A3" w:rsidP="002C3658">
      <w:pPr>
        <w:pStyle w:val="Sansinterligne"/>
        <w:pBdr>
          <w:left w:val="thinThickSmallGap" w:sz="24" w:space="4" w:color="FFC000"/>
        </w:pBdr>
      </w:pPr>
      <w:r>
        <w:tab/>
        <w:t xml:space="preserve">Si on n’a pas le temps de faire l’expérience : </w:t>
      </w:r>
      <w:hyperlink r:id="rId17" w:history="1">
        <w:r w:rsidR="00962B7B" w:rsidRPr="0041704A">
          <w:rPr>
            <w:rStyle w:val="Lienhypertexte"/>
          </w:rPr>
          <w:t>https://www.youtube.com/watch?v=L6GfhqoCz8Y</w:t>
        </w:r>
      </w:hyperlink>
    </w:p>
    <w:p w:rsidR="006547A3" w:rsidRPr="001E1894" w:rsidRDefault="002C3658" w:rsidP="001E1894">
      <w:pPr>
        <w:pStyle w:val="Sansinterligne"/>
        <w:pBdr>
          <w:left w:val="thinThickSmallGap" w:sz="24" w:space="4" w:color="FFC000"/>
        </w:pBdr>
      </w:pPr>
      <w:r>
        <w:rPr>
          <w:i/>
          <w:iCs/>
          <w:u w:val="single"/>
        </w:rPr>
        <w:t>Remarques :</w:t>
      </w:r>
    </w:p>
    <w:p w:rsidR="002C3658" w:rsidRDefault="002C3658" w:rsidP="002C3658">
      <w:pPr>
        <w:pStyle w:val="Sansinterligne"/>
        <w:pBdr>
          <w:left w:val="thinThickSmallGap" w:sz="24" w:space="4" w:color="FFC000"/>
        </w:pBdr>
        <w:rPr>
          <w:i/>
          <w:iCs/>
        </w:rPr>
      </w:pPr>
      <w:r>
        <w:rPr>
          <w:i/>
          <w:iCs/>
        </w:rPr>
        <w:tab/>
        <w:t xml:space="preserve">Lors de cette expérience, on observe deux phénomènes : </w:t>
      </w:r>
    </w:p>
    <w:p w:rsidR="002C3658" w:rsidRDefault="002C3658" w:rsidP="002C3658">
      <w:pPr>
        <w:pStyle w:val="Sansinterligne"/>
        <w:pBdr>
          <w:left w:val="thinThickSmallGap" w:sz="24" w:space="4" w:color="FFC000"/>
        </w:pBdr>
        <w:rPr>
          <w:i/>
          <w:iCs/>
        </w:rPr>
      </w:pPr>
      <w:r>
        <w:rPr>
          <w:i/>
          <w:iCs/>
        </w:rPr>
        <w:tab/>
      </w:r>
      <w:r>
        <w:rPr>
          <w:i/>
          <w:iCs/>
        </w:rPr>
        <w:tab/>
        <w:t>Lors de la compression, on ne permet pas à l’équilibre de s’établir. Ainsi, à la fin de cette compression, le gaz sera plus foncé : il y aura plus de molécules dans un volume plus réduit.</w:t>
      </w:r>
    </w:p>
    <w:p w:rsidR="002C3658" w:rsidRDefault="002C3658" w:rsidP="002C3658">
      <w:pPr>
        <w:pStyle w:val="Sansinterligne"/>
        <w:pBdr>
          <w:left w:val="thinThickSmallGap" w:sz="24" w:space="4" w:color="FFC000"/>
        </w:pBdr>
        <w:rPr>
          <w:i/>
          <w:iCs/>
        </w:rPr>
      </w:pPr>
      <w:r>
        <w:rPr>
          <w:i/>
          <w:iCs/>
        </w:rPr>
        <w:tab/>
      </w:r>
      <w:r>
        <w:rPr>
          <w:i/>
          <w:iCs/>
        </w:rPr>
        <w:tab/>
        <w:t>Une fois l’équilibre atteint, on aura formé N</w:t>
      </w:r>
      <w:r>
        <w:rPr>
          <w:i/>
          <w:iCs/>
          <w:vertAlign w:val="subscript"/>
        </w:rPr>
        <w:t>2</w:t>
      </w:r>
      <w:r>
        <w:rPr>
          <w:i/>
          <w:iCs/>
        </w:rPr>
        <w:t>O</w:t>
      </w:r>
      <w:r>
        <w:rPr>
          <w:i/>
          <w:iCs/>
          <w:vertAlign w:val="subscript"/>
        </w:rPr>
        <w:t>4</w:t>
      </w:r>
      <w:r>
        <w:rPr>
          <w:i/>
          <w:iCs/>
        </w:rPr>
        <w:t xml:space="preserve">, et le gaz dans la seringue sera incolore. </w:t>
      </w:r>
    </w:p>
    <w:p w:rsidR="002C3658" w:rsidRDefault="002C3658" w:rsidP="002C3658">
      <w:pPr>
        <w:pStyle w:val="Sansinterligne"/>
        <w:pBdr>
          <w:left w:val="thinThickSmallGap" w:sz="24" w:space="4" w:color="FFC000"/>
        </w:pBdr>
        <w:rPr>
          <w:i/>
          <w:iCs/>
        </w:rPr>
      </w:pPr>
      <w:r>
        <w:rPr>
          <w:i/>
          <w:iCs/>
        </w:rPr>
        <w:tab/>
        <w:t>Il est donc critique de prendre son temps pour bien commenter ce qui se passe, sans quoi on pourrait interpréter à l’envers le résultat !</w:t>
      </w:r>
    </w:p>
    <w:p w:rsidR="002C3658" w:rsidRDefault="0092285D" w:rsidP="002C3658">
      <w:pPr>
        <w:pStyle w:val="Sansinterligne"/>
      </w:pPr>
      <w:r>
        <w:rPr>
          <w:noProof/>
          <w:lang w:eastAsia="fr-FR"/>
        </w:rPr>
        <w:drawing>
          <wp:inline distT="0" distB="0" distL="0" distR="0">
            <wp:extent cx="5760720" cy="1195879"/>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760720" cy="1195879"/>
                    </a:xfrm>
                    <a:prstGeom prst="rect">
                      <a:avLst/>
                    </a:prstGeom>
                    <a:noFill/>
                    <a:ln w="9525">
                      <a:noFill/>
                      <a:miter lim="800000"/>
                      <a:headEnd/>
                      <a:tailEnd/>
                    </a:ln>
                  </pic:spPr>
                </pic:pic>
              </a:graphicData>
            </a:graphic>
          </wp:inline>
        </w:drawing>
      </w:r>
    </w:p>
    <w:p w:rsidR="002C3658" w:rsidRDefault="002C3658" w:rsidP="002C3658">
      <w:pPr>
        <w:pStyle w:val="Sansinterligne"/>
      </w:pPr>
      <w:r>
        <w:t>On étudie la réaction suivante :</w:t>
      </w:r>
    </w:p>
    <w:p w:rsidR="002C3658" w:rsidRPr="002C3658" w:rsidRDefault="001A6BE7" w:rsidP="002C3658">
      <w:pPr>
        <w:pStyle w:val="Sansinterligne"/>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4</m:t>
                  </m:r>
                </m:sub>
              </m:sSub>
            </m:e>
            <m:sub>
              <m:d>
                <m:dPr>
                  <m:ctrlPr>
                    <w:rPr>
                      <w:rFonts w:ascii="Cambria Math" w:hAnsi="Cambria Math"/>
                      <w:i/>
                    </w:rPr>
                  </m:ctrlPr>
                </m:dPr>
                <m:e>
                  <m:r>
                    <w:rPr>
                      <w:rFonts w:ascii="Cambria Math" w:hAnsi="Cambria Math"/>
                    </w:rPr>
                    <m:t>g</m:t>
                  </m:r>
                </m:e>
              </m:d>
            </m:sub>
          </m:sSub>
          <m:r>
            <w:rPr>
              <w:rFonts w:ascii="Cambria Math" w:hAnsi="Cambria Math"/>
            </w:rPr>
            <m:t>=2N</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Theme="minorEastAsia" w:hAnsi="Cambria Math"/>
                  <w:i/>
                </w:rPr>
              </m:ctrlPr>
            </m:e>
            <m:sub>
              <m:r>
                <w:rPr>
                  <w:rFonts w:ascii="Cambria Math" w:eastAsiaTheme="minorEastAsia" w:hAnsi="Cambria Math"/>
                </w:rPr>
                <m:t>(g)</m:t>
              </m:r>
            </m:sub>
          </m:sSub>
        </m:oMath>
      </m:oMathPara>
    </w:p>
    <w:p w:rsidR="002C3658" w:rsidRDefault="002C3658" w:rsidP="002C3658">
      <w:pPr>
        <w:pStyle w:val="Sansinterligne"/>
        <w:rPr>
          <w:rFonts w:eastAsiaTheme="minorEastAsia"/>
        </w:rPr>
      </w:pPr>
      <w:r>
        <w:rPr>
          <w:rFonts w:eastAsiaTheme="minorEastAsia"/>
        </w:rPr>
        <w:t xml:space="preserve">Ainsi, le quotient </w:t>
      </w:r>
      <w:r w:rsidR="000F710E">
        <w:rPr>
          <w:rFonts w:eastAsiaTheme="minorEastAsia"/>
        </w:rPr>
        <w:t>de réaction</w:t>
      </w:r>
      <w:r>
        <w:rPr>
          <w:rFonts w:eastAsiaTheme="minorEastAsia"/>
        </w:rPr>
        <w:t xml:space="preserve"> à l’état initial est donc :</w:t>
      </w:r>
    </w:p>
    <w:p w:rsidR="002C3658" w:rsidRPr="004451EB" w:rsidRDefault="001A6BE7" w:rsidP="004451EB">
      <w:pPr>
        <w:pStyle w:val="Sansinterligne"/>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m:t>
              </m:r>
            </m:sub>
          </m:sSub>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sub>
              </m:sSub>
            </m:den>
          </m:f>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m:t>
                  </m:r>
                </m:sub>
              </m:sSub>
            </m:num>
            <m:den>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en>
          </m:f>
        </m:oMath>
      </m:oMathPara>
    </w:p>
    <w:p w:rsidR="004451EB" w:rsidRDefault="004451EB" w:rsidP="004451EB">
      <w:pPr>
        <w:pStyle w:val="Sansinterligne"/>
        <w:rPr>
          <w:rFonts w:eastAsiaTheme="minorEastAsia"/>
        </w:rPr>
      </w:pPr>
      <w:r>
        <w:rPr>
          <w:rFonts w:eastAsiaTheme="minorEastAsia"/>
        </w:rPr>
        <w:t xml:space="preserve">Ainsi une augmentation de ce quotient </w:t>
      </w:r>
      <w:r w:rsidR="000F710E">
        <w:rPr>
          <w:rFonts w:eastAsiaTheme="minorEastAsia"/>
        </w:rPr>
        <w:t>de réaction</w:t>
      </w:r>
      <w:r>
        <w:rPr>
          <w:rFonts w:eastAsiaTheme="minorEastAsia"/>
        </w:rPr>
        <w:t xml:space="preserve"> peut entrainer une réaction dans le sens indirect. Ainsi, une augmentation de la pression entraine un équilibre plus favorable au peroxyde d’azote, qui est un gaz incolore (contrairement au dioxyde qui est coloré orange) et on observe donc une décoloration du gaz contenu dans la seringue.</w:t>
      </w:r>
    </w:p>
    <w:p w:rsidR="0092285D" w:rsidRDefault="0092285D" w:rsidP="004451EB">
      <w:pPr>
        <w:pStyle w:val="Sansinterligne"/>
        <w:rPr>
          <w:rFonts w:eastAsiaTheme="minorEastAsia"/>
        </w:rPr>
      </w:pPr>
    </w:p>
    <w:p w:rsidR="0092285D" w:rsidRDefault="0092285D" w:rsidP="0092285D">
      <w:pPr>
        <w:pStyle w:val="Sansinterligne"/>
        <w:rPr>
          <w:rFonts w:eastAsiaTheme="minorEastAsia"/>
        </w:rPr>
      </w:pPr>
      <w:r>
        <w:rPr>
          <w:rFonts w:eastAsiaTheme="minorEastAsia"/>
        </w:rPr>
        <w:t xml:space="preserve">principe de modération de le </w:t>
      </w:r>
      <w:proofErr w:type="spellStart"/>
      <w:r>
        <w:rPr>
          <w:rFonts w:eastAsiaTheme="minorEastAsia"/>
        </w:rPr>
        <w:t>Chatelier</w:t>
      </w:r>
      <w:proofErr w:type="spellEnd"/>
      <w:r>
        <w:rPr>
          <w:rStyle w:val="Appelnotedebasdep"/>
          <w:rFonts w:eastAsiaTheme="minorEastAsia"/>
        </w:rPr>
        <w:footnoteReference w:id="1"/>
      </w:r>
      <w:r>
        <w:rPr>
          <w:rFonts w:eastAsiaTheme="minorEastAsia"/>
        </w:rPr>
        <w:t> :</w:t>
      </w:r>
    </w:p>
    <w:p w:rsidR="0092285D" w:rsidRDefault="0092285D" w:rsidP="0092285D">
      <w:pPr>
        <w:pStyle w:val="Sansinterligne"/>
        <w:rPr>
          <w:rFonts w:eastAsiaTheme="minorEastAsia"/>
        </w:rPr>
      </w:pPr>
      <w:r>
        <w:rPr>
          <w:rFonts w:eastAsiaTheme="minorEastAsia"/>
        </w:rPr>
        <w:t>« </w:t>
      </w:r>
      <w:r w:rsidRPr="00903C35">
        <w:rPr>
          <w:rFonts w:eastAsiaTheme="minorEastAsia"/>
        </w:rPr>
        <w:t>Lorsque les modifications extérieures apportées à un système physico-chimique en équilibre provoquent une évolution vers un nouvel état d'équilibre, l'évolution s'oppose aux perturbations qui l'ont engendrée et en modère l'effet</w:t>
      </w:r>
      <w:r>
        <w:rPr>
          <w:rFonts w:eastAsiaTheme="minorEastAsia"/>
        </w:rPr>
        <w:t> ».</w:t>
      </w:r>
    </w:p>
    <w:p w:rsidR="0092285D" w:rsidRDefault="0092285D" w:rsidP="0092285D">
      <w:pPr>
        <w:pStyle w:val="Sansinterligne"/>
        <w:rPr>
          <w:rFonts w:eastAsiaTheme="minorEastAsia"/>
        </w:rPr>
      </w:pPr>
      <w:r>
        <w:rPr>
          <w:rFonts w:eastAsiaTheme="minorEastAsia"/>
        </w:rPr>
        <w:t>En appliquant ce principe à une évolution de la pression, on peut dire que :</w:t>
      </w:r>
    </w:p>
    <w:p w:rsidR="0092285D" w:rsidRDefault="0092285D" w:rsidP="0092285D">
      <w:pPr>
        <w:pStyle w:val="Sansinterligne"/>
        <w:rPr>
          <w:rFonts w:eastAsiaTheme="minorEastAsia"/>
        </w:rPr>
      </w:pPr>
      <w:r>
        <w:rPr>
          <w:rFonts w:eastAsiaTheme="minorEastAsia"/>
        </w:rPr>
        <w:t>« </w:t>
      </w:r>
      <w:r w:rsidRPr="00903C35">
        <w:rPr>
          <w:rFonts w:eastAsiaTheme="minorEastAsia"/>
        </w:rPr>
        <w:t>Une augmentation de pression appliquée à un système fermé en équilibre et maintenu à température constante provoque un déplacement d'équilibre dans le sens pour lequel la réaction s'accompagne, à température et pression constantes, d'une </w:t>
      </w:r>
      <w:r w:rsidRPr="00DB6922">
        <w:rPr>
          <w:rFonts w:eastAsiaTheme="minorEastAsia"/>
        </w:rPr>
        <w:t>diminution du nombre de moles de gaz.</w:t>
      </w:r>
      <w:r>
        <w:rPr>
          <w:rFonts w:eastAsiaTheme="minorEastAsia"/>
        </w:rPr>
        <w:t> »</w:t>
      </w:r>
    </w:p>
    <w:p w:rsidR="0092285D" w:rsidRDefault="0092285D" w:rsidP="0092285D">
      <w:pPr>
        <w:pStyle w:val="Sansinterligne"/>
        <w:rPr>
          <w:rFonts w:eastAsiaTheme="minorEastAsia"/>
        </w:rPr>
      </w:pPr>
    </w:p>
    <w:p w:rsidR="004451EB" w:rsidRDefault="004451EB" w:rsidP="004451EB">
      <w:pPr>
        <w:pStyle w:val="Sansinterligne"/>
        <w:rPr>
          <w:rFonts w:eastAsiaTheme="minorEastAsia"/>
        </w:rPr>
      </w:pPr>
    </w:p>
    <w:p w:rsidR="0092285D" w:rsidRDefault="0092285D" w:rsidP="004451EB">
      <w:pPr>
        <w:pStyle w:val="Sansinterligne"/>
        <w:rPr>
          <w:rFonts w:eastAsiaTheme="minorEastAsia"/>
        </w:rPr>
      </w:pPr>
    </w:p>
    <w:p w:rsidR="004451EB" w:rsidRDefault="004451EB" w:rsidP="004451EB">
      <w:pPr>
        <w:pStyle w:val="Sansinterligne"/>
        <w:rPr>
          <w:rFonts w:eastAsiaTheme="minorEastAsia"/>
        </w:rPr>
      </w:pPr>
      <w:r>
        <w:rPr>
          <w:rFonts w:eastAsiaTheme="minorEastAsia"/>
        </w:rPr>
        <w:t>Revenons au cas de la synthèse l’ammoniac :</w:t>
      </w:r>
    </w:p>
    <w:p w:rsidR="004451EB" w:rsidRPr="004451EB" w:rsidRDefault="001A6BE7" w:rsidP="004451EB">
      <w:pPr>
        <w:pStyle w:val="Sansinterligne"/>
        <w:rPr>
          <w:rFonts w:eastAsiaTheme="minorEastAsia"/>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sub>
              <m:r>
                <w:rPr>
                  <w:rFonts w:ascii="Cambria Math" w:eastAsiaTheme="minorEastAsia" w:hAnsi="Cambria Math"/>
                </w:rPr>
                <m:t>(g)</m:t>
              </m:r>
            </m:sub>
          </m:sSub>
          <m:r>
            <w:rPr>
              <w:rFonts w:ascii="Cambria Math" w:eastAsiaTheme="minorEastAsia" w:hAnsi="Cambria Math"/>
            </w:rPr>
            <m:t>+3</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b>
              <m:r>
                <w:rPr>
                  <w:rFonts w:ascii="Cambria Math" w:eastAsiaTheme="minorEastAsia" w:hAnsi="Cambria Math"/>
                </w:rPr>
                <m:t>(g)</m:t>
              </m:r>
            </m:sub>
          </m:sSub>
          <m:r>
            <w:rPr>
              <w:rFonts w:ascii="Cambria Math" w:eastAsiaTheme="minorEastAsia" w:hAnsi="Cambria Math"/>
            </w:rPr>
            <m:t>=2N</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b>
              <m:r>
                <w:rPr>
                  <w:rFonts w:ascii="Cambria Math" w:eastAsiaTheme="minorEastAsia" w:hAnsi="Cambria Math"/>
                </w:rPr>
                <m:t>(g)</m:t>
              </m:r>
            </m:sub>
          </m:sSub>
        </m:oMath>
      </m:oMathPara>
    </w:p>
    <w:p w:rsidR="004451EB" w:rsidRDefault="004451EB" w:rsidP="004451EB">
      <w:pPr>
        <w:pStyle w:val="Sansinterligne"/>
        <w:rPr>
          <w:rFonts w:eastAsiaTheme="minorEastAsia"/>
        </w:rPr>
      </w:pPr>
      <w:r>
        <w:rPr>
          <w:rFonts w:eastAsiaTheme="minorEastAsia"/>
        </w:rPr>
        <w:t xml:space="preserve">Ainsi le quotient </w:t>
      </w:r>
      <w:r w:rsidR="000F710E">
        <w:rPr>
          <w:rFonts w:eastAsiaTheme="minorEastAsia"/>
        </w:rPr>
        <w:t>de réaction</w:t>
      </w:r>
      <w:r>
        <w:rPr>
          <w:rFonts w:eastAsiaTheme="minorEastAsia"/>
        </w:rPr>
        <w:t xml:space="preserve"> de cette synthèse est donné par : (à l’aide 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m:t>
            </m:r>
          </m:sub>
        </m:sSub>
      </m:oMath>
      <w:r>
        <w:rPr>
          <w:rFonts w:eastAsiaTheme="minorEastAsia"/>
        </w:rPr>
        <w:t>)</w:t>
      </w:r>
    </w:p>
    <w:p w:rsidR="004451EB" w:rsidRPr="002C3658" w:rsidRDefault="001A6BE7" w:rsidP="004451EB">
      <w:pPr>
        <w:pStyle w:val="Sansinterligne"/>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m:t>
              </m:r>
            </m:sub>
          </m:sSub>
          <m:r>
            <w:rPr>
              <w:rFonts w:ascii="Cambria Math" w:eastAsiaTheme="minorEastAsia"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sub>
                <m:sup>
                  <m:r>
                    <w:rPr>
                      <w:rFonts w:ascii="Cambria Math" w:hAnsi="Cambria Math"/>
                    </w:rPr>
                    <m:t>2</m:t>
                  </m:r>
                </m:sup>
              </m:sSub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p</m:t>
                      </m:r>
                    </m:e>
                    <m:sup>
                      <m:r>
                        <w:rPr>
                          <w:rFonts w:ascii="Cambria Math" w:hAnsi="Cambria Math"/>
                        </w:rPr>
                        <m:t>°</m:t>
                      </m:r>
                    </m:sup>
                  </m:sSup>
                </m:e>
                <m:sup>
                  <m:r>
                    <w:rPr>
                      <w:rFonts w:ascii="Cambria Math" w:hAnsi="Cambria Math"/>
                    </w:rPr>
                    <m:t>2</m:t>
                  </m:r>
                </m:sup>
              </m:sSup>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N</m:t>
                      </m:r>
                    </m:e>
                    <m:sub>
                      <m:r>
                        <w:rPr>
                          <w:rFonts w:ascii="Cambria Math" w:hAnsi="Cambria Math"/>
                        </w:rPr>
                        <m:t>2</m:t>
                      </m:r>
                    </m:sub>
                  </m:sSub>
                </m:sub>
              </m:sSub>
              <m:r>
                <w:rPr>
                  <w:rFonts w:ascii="Cambria Math" w:hAnsi="Cambria Math"/>
                </w:rPr>
                <m:t>×</m:t>
              </m:r>
              <m:sSubSup>
                <m:sSubSupPr>
                  <m:ctrlPr>
                    <w:rPr>
                      <w:rFonts w:ascii="Cambria Math" w:hAnsi="Cambria Math"/>
                      <w:i/>
                    </w:rPr>
                  </m:ctrlPr>
                </m:sSubSup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2</m:t>
                      </m:r>
                    </m:sub>
                  </m:sSub>
                </m:sub>
                <m:sup>
                  <m:r>
                    <w:rPr>
                      <w:rFonts w:ascii="Cambria Math" w:hAnsi="Cambria Math"/>
                    </w:rPr>
                    <m:t>3</m:t>
                  </m:r>
                </m:sup>
              </m:sSubSup>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2</m:t>
                          </m:r>
                        </m:sub>
                      </m:sSub>
                    </m:sub>
                  </m:sSub>
                  <m:r>
                    <w:rPr>
                      <w:rFonts w:ascii="Cambria Math" w:hAnsi="Cambria Math"/>
                    </w:rPr>
                    <m:t>×</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H</m:t>
                          </m:r>
                        </m:e>
                        <m:sub>
                          <m:r>
                            <w:rPr>
                              <w:rFonts w:ascii="Cambria Math" w:hAnsi="Cambria Math"/>
                            </w:rPr>
                            <m:t>2</m:t>
                          </m:r>
                        </m:sub>
                      </m:sSub>
                    </m:sub>
                    <m:sup>
                      <m:r>
                        <w:rPr>
                          <w:rFonts w:ascii="Cambria Math" w:hAnsi="Cambria Math"/>
                        </w:rPr>
                        <m:t>3</m:t>
                      </m:r>
                    </m:sup>
                  </m:sSubSup>
                </m:den>
              </m:f>
            </m:e>
          </m:d>
          <m:r>
            <w:rPr>
              <w:rFonts w:ascii="Cambria Math" w:hAnsi="Cambria Math"/>
            </w:rPr>
            <m:t>×</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tot</m:t>
                      </m:r>
                    </m:sub>
                    <m:sup>
                      <m:r>
                        <w:rPr>
                          <w:rFonts w:ascii="Cambria Math" w:hAnsi="Cambria Math"/>
                        </w:rPr>
                        <m:t>2</m:t>
                      </m:r>
                    </m:sup>
                  </m:sSub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P</m:t>
                          </m:r>
                        </m:e>
                        <m:sup>
                          <m:r>
                            <w:rPr>
                              <w:rFonts w:ascii="Cambria Math" w:hAnsi="Cambria Math"/>
                            </w:rPr>
                            <m:t>°</m:t>
                          </m:r>
                        </m:sup>
                      </m:sSup>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tot</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tot</m:t>
                      </m:r>
                    </m:sub>
                    <m:sup>
                      <m:r>
                        <w:rPr>
                          <w:rFonts w:ascii="Cambria Math" w:hAnsi="Cambria Math"/>
                        </w:rPr>
                        <m:t>3</m:t>
                      </m:r>
                    </m:sup>
                  </m:sSubSup>
                </m:den>
              </m:f>
            </m:e>
          </m:d>
          <m:r>
            <w:rPr>
              <w:rFonts w:ascii="Cambria Math" w:hAnsi="Cambria Math"/>
            </w:rPr>
            <m:t xml:space="preserve"> = </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2</m:t>
                          </m:r>
                        </m:sub>
                      </m:sSub>
                    </m:sub>
                  </m:sSub>
                  <m:r>
                    <w:rPr>
                      <w:rFonts w:ascii="Cambria Math" w:hAnsi="Cambria Math"/>
                    </w:rPr>
                    <m:t>×</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H</m:t>
                          </m:r>
                        </m:e>
                        <m:sub>
                          <m:r>
                            <w:rPr>
                              <w:rFonts w:ascii="Cambria Math" w:hAnsi="Cambria Math"/>
                            </w:rPr>
                            <m:t>2</m:t>
                          </m:r>
                        </m:sub>
                      </m:sSub>
                    </m:sub>
                    <m:sup>
                      <m:r>
                        <w:rPr>
                          <w:rFonts w:ascii="Cambria Math" w:hAnsi="Cambria Math"/>
                        </w:rPr>
                        <m:t>3</m:t>
                      </m:r>
                    </m:sup>
                  </m:sSubSup>
                </m:den>
              </m:f>
            </m:e>
          </m:d>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P</m:t>
                      </m:r>
                    </m:e>
                    <m:sup>
                      <m:r>
                        <w:rPr>
                          <w:rFonts w:ascii="Cambria Math" w:hAnsi="Cambria Math"/>
                        </w:rPr>
                        <m:t>°</m:t>
                      </m:r>
                    </m:sup>
                  </m:sSup>
                </m:e>
                <m:sup>
                  <m:r>
                    <w:rPr>
                      <w:rFonts w:ascii="Cambria Math" w:hAnsi="Cambria Math"/>
                    </w:rPr>
                    <m:t>2</m:t>
                  </m:r>
                </m:sup>
              </m:sSup>
            </m:num>
            <m:den>
              <m:sSubSup>
                <m:sSubSupPr>
                  <m:ctrlPr>
                    <w:rPr>
                      <w:rFonts w:ascii="Cambria Math" w:hAnsi="Cambria Math"/>
                      <w:i/>
                    </w:rPr>
                  </m:ctrlPr>
                </m:sSubSupPr>
                <m:e>
                  <m:r>
                    <w:rPr>
                      <w:rFonts w:ascii="Cambria Math" w:hAnsi="Cambria Math"/>
                    </w:rPr>
                    <m:t>P</m:t>
                  </m:r>
                </m:e>
                <m:sub>
                  <m:r>
                    <w:rPr>
                      <w:rFonts w:ascii="Cambria Math" w:hAnsi="Cambria Math"/>
                    </w:rPr>
                    <m:t>tot</m:t>
                  </m:r>
                </m:sub>
                <m:sup>
                  <m:r>
                    <w:rPr>
                      <w:rFonts w:ascii="Cambria Math" w:hAnsi="Cambria Math"/>
                    </w:rPr>
                    <m:t>2</m:t>
                  </m:r>
                </m:sup>
              </m:sSubSup>
            </m:den>
          </m:f>
        </m:oMath>
      </m:oMathPara>
    </w:p>
    <w:p w:rsidR="009F4916" w:rsidRDefault="009F4916" w:rsidP="002C3658">
      <w:pPr>
        <w:pStyle w:val="Sansinterligne"/>
        <w:rPr>
          <w:rFonts w:eastAsiaTheme="minorEastAsia"/>
        </w:rPr>
      </w:pPr>
    </w:p>
    <w:p w:rsidR="00962B7B" w:rsidRDefault="004451EB" w:rsidP="009F4916">
      <w:pPr>
        <w:pStyle w:val="Sansinterligne"/>
        <w:rPr>
          <w:rFonts w:eastAsiaTheme="minorEastAsia"/>
        </w:rPr>
      </w:pPr>
      <w:r>
        <w:rPr>
          <w:rFonts w:eastAsiaTheme="minorEastAsia"/>
        </w:rPr>
        <w:lastRenderedPageBreak/>
        <w:t xml:space="preserve">Ainsi, une augmentation </w:t>
      </w:r>
      <w:r w:rsidR="009F4916">
        <w:rPr>
          <w:rFonts w:eastAsiaTheme="minorEastAsia"/>
        </w:rPr>
        <w:t xml:space="preserve">de la pression permet de diminuer le quotient de réaction et donc permet d’obtenir un équilibre favorable au produit : l’ammoniac. </w:t>
      </w:r>
      <w:r w:rsidR="00CF357A">
        <w:rPr>
          <w:rFonts w:eastAsiaTheme="minorEastAsia"/>
        </w:rPr>
        <w:t xml:space="preserve">Pour ce procédé, la pression de travail est fixée à 200 </w:t>
      </w:r>
      <w:proofErr w:type="spellStart"/>
      <w:r w:rsidR="00CF357A">
        <w:rPr>
          <w:rFonts w:eastAsiaTheme="minorEastAsia"/>
        </w:rPr>
        <w:t>atm</w:t>
      </w:r>
      <w:proofErr w:type="spellEnd"/>
      <w:r w:rsidR="00CF357A">
        <w:rPr>
          <w:rFonts w:eastAsiaTheme="minorEastAsia"/>
        </w:rPr>
        <w:t xml:space="preserve">. </w:t>
      </w:r>
    </w:p>
    <w:p w:rsidR="009E0D59" w:rsidRDefault="009E0D59" w:rsidP="009F4916">
      <w:pPr>
        <w:pStyle w:val="Sansinterligne"/>
        <w:rPr>
          <w:rFonts w:eastAsiaTheme="minorEastAsia"/>
        </w:rPr>
      </w:pPr>
    </w:p>
    <w:p w:rsidR="009E0D59" w:rsidRDefault="009E0D59" w:rsidP="009F4916">
      <w:pPr>
        <w:pStyle w:val="Sansinterligne"/>
        <w:rPr>
          <w:rFonts w:eastAsiaTheme="minorEastAsia"/>
        </w:rPr>
      </w:pPr>
      <w:r>
        <w:rPr>
          <w:rFonts w:eastAsiaTheme="minorEastAsia"/>
          <w:noProof/>
          <w:lang w:eastAsia="fr-FR"/>
        </w:rPr>
        <w:drawing>
          <wp:inline distT="0" distB="0" distL="0" distR="0">
            <wp:extent cx="5760720" cy="798804"/>
            <wp:effectExtent l="19050" t="0" r="0" b="0"/>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60720" cy="798804"/>
                    </a:xfrm>
                    <a:prstGeom prst="rect">
                      <a:avLst/>
                    </a:prstGeom>
                    <a:noFill/>
                    <a:ln w="9525">
                      <a:noFill/>
                      <a:miter lim="800000"/>
                      <a:headEnd/>
                      <a:tailEnd/>
                    </a:ln>
                  </pic:spPr>
                </pic:pic>
              </a:graphicData>
            </a:graphic>
          </wp:inline>
        </w:drawing>
      </w:r>
    </w:p>
    <w:p w:rsidR="009E0D59" w:rsidRDefault="009E0D59" w:rsidP="009F4916">
      <w:pPr>
        <w:pStyle w:val="Sansinterligne"/>
        <w:rPr>
          <w:rFonts w:eastAsiaTheme="minorEastAsia"/>
        </w:rPr>
      </w:pPr>
    </w:p>
    <w:p w:rsidR="009F4916" w:rsidRDefault="009F4916" w:rsidP="009F4916">
      <w:pPr>
        <w:pStyle w:val="Sansinterligne"/>
        <w:rPr>
          <w:rFonts w:eastAsiaTheme="minorEastAsia"/>
        </w:rPr>
      </w:pPr>
      <w:r>
        <w:rPr>
          <w:rFonts w:eastAsiaTheme="minorEastAsia"/>
        </w:rPr>
        <w:t>De façon générale, on peut appliquer le principe de modération de le Chatelier</w:t>
      </w:r>
      <w:r>
        <w:rPr>
          <w:rStyle w:val="Appelnotedebasdep"/>
          <w:rFonts w:eastAsiaTheme="minorEastAsia"/>
        </w:rPr>
        <w:footnoteReference w:id="2"/>
      </w:r>
      <w:r>
        <w:rPr>
          <w:rFonts w:eastAsiaTheme="minorEastAsia"/>
        </w:rPr>
        <w:t> :</w:t>
      </w:r>
    </w:p>
    <w:p w:rsidR="009F4916" w:rsidRDefault="009F4916" w:rsidP="009F4916">
      <w:pPr>
        <w:pStyle w:val="Sansinterligne"/>
        <w:rPr>
          <w:rFonts w:eastAsiaTheme="minorEastAsia"/>
        </w:rPr>
      </w:pPr>
      <w:r>
        <w:rPr>
          <w:rFonts w:eastAsiaTheme="minorEastAsia"/>
        </w:rPr>
        <w:t>« </w:t>
      </w:r>
      <w:r w:rsidRPr="00903C35">
        <w:rPr>
          <w:rFonts w:eastAsiaTheme="minorEastAsia"/>
        </w:rPr>
        <w:t>Lorsque les modifications extérieures apportées à un système physico-chimique en équilibre provoquent une évolution vers un nouvel état d'équilibre, l'évolution s'oppose aux perturbations qui l'ont engendrée et en modère l'effet</w:t>
      </w:r>
      <w:r>
        <w:rPr>
          <w:rFonts w:eastAsiaTheme="minorEastAsia"/>
        </w:rPr>
        <w:t> ».</w:t>
      </w:r>
    </w:p>
    <w:p w:rsidR="009F4916" w:rsidRDefault="009F4916" w:rsidP="009F4916">
      <w:pPr>
        <w:pStyle w:val="Sansinterligne"/>
        <w:rPr>
          <w:rFonts w:eastAsiaTheme="minorEastAsia"/>
        </w:rPr>
      </w:pPr>
    </w:p>
    <w:p w:rsidR="009F4916" w:rsidRDefault="009F4916" w:rsidP="009F4916">
      <w:pPr>
        <w:pStyle w:val="Sansinterligne"/>
        <w:rPr>
          <w:rFonts w:eastAsiaTheme="minorEastAsia"/>
        </w:rPr>
      </w:pPr>
      <w:r>
        <w:rPr>
          <w:rFonts w:eastAsiaTheme="minorEastAsia"/>
        </w:rPr>
        <w:t>En appliquant ce principe à une évolution de la pression, on peut dire que :</w:t>
      </w:r>
    </w:p>
    <w:p w:rsidR="009F4916" w:rsidRDefault="009F4916" w:rsidP="009F4916">
      <w:pPr>
        <w:pStyle w:val="Sansinterligne"/>
        <w:rPr>
          <w:rFonts w:eastAsiaTheme="minorEastAsia"/>
        </w:rPr>
      </w:pPr>
      <w:r>
        <w:rPr>
          <w:rFonts w:eastAsiaTheme="minorEastAsia"/>
        </w:rPr>
        <w:t>« </w:t>
      </w:r>
      <w:r w:rsidRPr="00903C35">
        <w:rPr>
          <w:rFonts w:eastAsiaTheme="minorEastAsia"/>
        </w:rPr>
        <w:t>Une augmentation de pression appliquée à un système fermé en équilibre et maintenu à température constante provoque un déplacement d'équilibre dans le sens pour lequel la réaction s'accompagne, à température et pression constantes, d'une </w:t>
      </w:r>
      <w:r w:rsidRPr="00DB6922">
        <w:rPr>
          <w:rFonts w:eastAsiaTheme="minorEastAsia"/>
        </w:rPr>
        <w:t>diminution du nombre de moles de gaz.</w:t>
      </w:r>
      <w:r>
        <w:rPr>
          <w:rFonts w:eastAsiaTheme="minorEastAsia"/>
        </w:rPr>
        <w:t> »</w:t>
      </w:r>
    </w:p>
    <w:p w:rsidR="009F4916" w:rsidRDefault="009F4916" w:rsidP="009F4916">
      <w:pPr>
        <w:pStyle w:val="Sansinterligne"/>
        <w:rPr>
          <w:rFonts w:eastAsiaTheme="minorEastAsia"/>
        </w:rPr>
      </w:pPr>
    </w:p>
    <w:p w:rsidR="009F4916" w:rsidRDefault="009F4916" w:rsidP="009F4916">
      <w:pPr>
        <w:pStyle w:val="Sansinterligne"/>
        <w:rPr>
          <w:rFonts w:eastAsiaTheme="minorEastAsia"/>
        </w:rPr>
      </w:pPr>
      <w:r>
        <w:rPr>
          <w:rFonts w:eastAsiaTheme="minorEastAsia"/>
        </w:rPr>
        <w:t xml:space="preserve">Ainsi la pression est un facteur de modification du quotient </w:t>
      </w:r>
      <w:r w:rsidR="000F710E">
        <w:rPr>
          <w:rFonts w:eastAsiaTheme="minorEastAsia"/>
        </w:rPr>
        <w:t>de réaction</w:t>
      </w:r>
      <w:r>
        <w:rPr>
          <w:rFonts w:eastAsiaTheme="minorEastAsia"/>
        </w:rPr>
        <w:t xml:space="preserve"> dans le cas des équilibres étudiés précédemment.</w:t>
      </w:r>
    </w:p>
    <w:p w:rsidR="009F4916" w:rsidRDefault="009F4916" w:rsidP="009F4916">
      <w:pPr>
        <w:pStyle w:val="Sansinterligne"/>
        <w:rPr>
          <w:rFonts w:eastAsiaTheme="minorEastAsia"/>
        </w:rPr>
      </w:pPr>
    </w:p>
    <w:p w:rsidR="002C3658" w:rsidRDefault="00CA33F1" w:rsidP="002C3658">
      <w:pPr>
        <w:pStyle w:val="Sansinterligne"/>
        <w:rPr>
          <w:rFonts w:eastAsiaTheme="minorEastAsia"/>
        </w:rPr>
      </w:pPr>
      <w:r>
        <w:rPr>
          <w:rFonts w:eastAsiaTheme="minorEastAsia"/>
        </w:rPr>
        <w:t xml:space="preserve">Il est également possible de modifier le quotient </w:t>
      </w:r>
      <w:r w:rsidR="000F710E">
        <w:rPr>
          <w:rFonts w:eastAsiaTheme="minorEastAsia"/>
        </w:rPr>
        <w:t>de réaction</w:t>
      </w:r>
      <w:r>
        <w:rPr>
          <w:rFonts w:eastAsiaTheme="minorEastAsia"/>
        </w:rPr>
        <w:t xml:space="preserve"> initial en modifiant les quantités de matières (ou les fractions molaires) initiales</w:t>
      </w:r>
      <w:r w:rsidR="002064C6">
        <w:rPr>
          <w:rFonts w:eastAsiaTheme="minorEastAsia"/>
        </w:rPr>
        <w:t xml:space="preserve"> à température et pression fixées.</w:t>
      </w:r>
    </w:p>
    <w:p w:rsidR="00CA33F1" w:rsidRDefault="00CA33F1" w:rsidP="002C3658">
      <w:pPr>
        <w:pStyle w:val="Sansinterligne"/>
        <w:rPr>
          <w:rFonts w:eastAsiaTheme="minorEastAsia"/>
        </w:rPr>
      </w:pPr>
    </w:p>
    <w:p w:rsidR="00120C9E" w:rsidRDefault="00120C9E" w:rsidP="002C3658">
      <w:pPr>
        <w:pStyle w:val="Sansinterligne"/>
        <w:rPr>
          <w:rFonts w:eastAsiaTheme="minorEastAsia"/>
        </w:rPr>
      </w:pPr>
    </w:p>
    <w:p w:rsidR="00120C9E" w:rsidRDefault="00120C9E" w:rsidP="00120C9E">
      <w:pPr>
        <w:pStyle w:val="Sansinterligne"/>
        <w:numPr>
          <w:ilvl w:val="0"/>
          <w:numId w:val="37"/>
        </w:numPr>
        <w:rPr>
          <w:rFonts w:eastAsiaTheme="minorEastAsia"/>
        </w:rPr>
      </w:pPr>
      <w:r>
        <w:rPr>
          <w:rFonts w:eastAsiaTheme="minorEastAsia"/>
        </w:rPr>
        <w:t>Influence de la composition initiale du mélange réactionnel</w:t>
      </w:r>
    </w:p>
    <w:p w:rsidR="00CA33F1" w:rsidRDefault="00CA33F1" w:rsidP="002C3658">
      <w:pPr>
        <w:pStyle w:val="Sansinterligne"/>
        <w:rPr>
          <w:rFonts w:eastAsiaTheme="minorEastAsia"/>
          <w:color w:val="7030A0"/>
        </w:rPr>
      </w:pPr>
      <w:r>
        <w:rPr>
          <w:rFonts w:eastAsiaTheme="minorEastAsia"/>
          <w:color w:val="7030A0"/>
        </w:rPr>
        <w:t>(Diapo) Application au cas de la synthèse de l’ammoniac.</w:t>
      </w:r>
    </w:p>
    <w:p w:rsidR="00376419" w:rsidRDefault="00376419" w:rsidP="002C3658">
      <w:pPr>
        <w:pStyle w:val="Sansinterligne"/>
        <w:rPr>
          <w:rFonts w:eastAsiaTheme="minorEastAsia"/>
          <w:color w:val="7030A0"/>
        </w:rPr>
      </w:pPr>
      <w:r>
        <w:rPr>
          <w:rFonts w:eastAsiaTheme="minorEastAsia"/>
          <w:color w:val="7030A0"/>
        </w:rPr>
        <w:tab/>
        <w:t>Expliquer la différentielle du terme de pression est nul car elle est fixée</w:t>
      </w:r>
    </w:p>
    <w:p w:rsidR="00376419" w:rsidRDefault="00376419" w:rsidP="002C3658">
      <w:pPr>
        <w:pStyle w:val="Sansinterligne"/>
        <w:rPr>
          <w:rFonts w:eastAsiaTheme="minorEastAsia"/>
          <w:color w:val="7030A0"/>
        </w:rPr>
      </w:pPr>
      <w:r>
        <w:rPr>
          <w:rFonts w:eastAsiaTheme="minorEastAsia"/>
          <w:color w:val="7030A0"/>
        </w:rPr>
        <w:tab/>
        <w:t xml:space="preserve">Expliquer que la différentielle contenant la fraction molaire en ammoniac est nulle car on cherche à l’extrêmiser. </w:t>
      </w:r>
    </w:p>
    <w:p w:rsidR="009E3B7B" w:rsidRDefault="009E3B7B" w:rsidP="002C3658">
      <w:pPr>
        <w:pStyle w:val="Sansinterligne"/>
        <w:rPr>
          <w:rFonts w:eastAsiaTheme="minorEastAsia"/>
          <w:color w:val="7030A0"/>
        </w:rPr>
      </w:pPr>
      <w:r>
        <w:rPr>
          <w:rFonts w:eastAsiaTheme="minorEastAsia"/>
          <w:color w:val="7030A0"/>
        </w:rPr>
        <w:t>La démo complète (</w:t>
      </w:r>
      <w:proofErr w:type="spellStart"/>
      <w:r>
        <w:rPr>
          <w:rFonts w:eastAsiaTheme="minorEastAsia"/>
          <w:color w:val="7030A0"/>
        </w:rPr>
        <w:t>trèèès</w:t>
      </w:r>
      <w:proofErr w:type="spellEnd"/>
      <w:r>
        <w:rPr>
          <w:rFonts w:eastAsiaTheme="minorEastAsia"/>
          <w:color w:val="7030A0"/>
        </w:rPr>
        <w:t xml:space="preserve"> longue) est dans les commentaires.</w:t>
      </w:r>
    </w:p>
    <w:p w:rsidR="00120C9E" w:rsidRDefault="00120C9E" w:rsidP="002C3658">
      <w:pPr>
        <w:pStyle w:val="Sansinterligne"/>
        <w:rPr>
          <w:rFonts w:eastAsiaTheme="minorEastAsia"/>
          <w:color w:val="7030A0"/>
        </w:rPr>
      </w:pPr>
    </w:p>
    <w:p w:rsidR="00120C9E" w:rsidRDefault="00120C9E" w:rsidP="002C3658">
      <w:pPr>
        <w:pStyle w:val="Sansinterligne"/>
        <w:rPr>
          <w:rFonts w:eastAsiaTheme="minorEastAsia"/>
          <w:color w:val="7030A0"/>
        </w:rPr>
      </w:pPr>
      <w:r>
        <w:rPr>
          <w:rFonts w:eastAsiaTheme="minorEastAsia"/>
          <w:noProof/>
          <w:color w:val="7030A0"/>
          <w:lang w:eastAsia="fr-FR"/>
        </w:rPr>
        <w:lastRenderedPageBreak/>
        <w:drawing>
          <wp:inline distT="0" distB="0" distL="0" distR="0">
            <wp:extent cx="5760720" cy="3346897"/>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760720" cy="3346897"/>
                    </a:xfrm>
                    <a:prstGeom prst="rect">
                      <a:avLst/>
                    </a:prstGeom>
                    <a:noFill/>
                    <a:ln w="9525">
                      <a:noFill/>
                      <a:miter lim="800000"/>
                      <a:headEnd/>
                      <a:tailEnd/>
                    </a:ln>
                  </pic:spPr>
                </pic:pic>
              </a:graphicData>
            </a:graphic>
          </wp:inline>
        </w:drawing>
      </w:r>
    </w:p>
    <w:p w:rsidR="00120C9E" w:rsidRDefault="00120C9E" w:rsidP="002C3658">
      <w:pPr>
        <w:pStyle w:val="Sansinterligne"/>
        <w:rPr>
          <w:rFonts w:eastAsiaTheme="minorEastAsia"/>
          <w:color w:val="7030A0"/>
        </w:rPr>
      </w:pPr>
      <w:r>
        <w:rPr>
          <w:rFonts w:eastAsiaTheme="minorEastAsia"/>
          <w:noProof/>
          <w:color w:val="7030A0"/>
          <w:lang w:eastAsia="fr-FR"/>
        </w:rPr>
        <w:drawing>
          <wp:inline distT="0" distB="0" distL="0" distR="0">
            <wp:extent cx="5760720" cy="1001268"/>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760720" cy="1001268"/>
                    </a:xfrm>
                    <a:prstGeom prst="rect">
                      <a:avLst/>
                    </a:prstGeom>
                    <a:noFill/>
                    <a:ln w="9525">
                      <a:noFill/>
                      <a:miter lim="800000"/>
                      <a:headEnd/>
                      <a:tailEnd/>
                    </a:ln>
                  </pic:spPr>
                </pic:pic>
              </a:graphicData>
            </a:graphic>
          </wp:inline>
        </w:drawing>
      </w:r>
    </w:p>
    <w:p w:rsidR="00CA33F1" w:rsidRDefault="00CA33F1" w:rsidP="002C3658">
      <w:pPr>
        <w:pStyle w:val="Sansinterligne"/>
        <w:rPr>
          <w:rFonts w:eastAsiaTheme="minorEastAsia"/>
          <w:color w:val="7030A0"/>
        </w:rPr>
      </w:pPr>
    </w:p>
    <w:p w:rsidR="00F533EE" w:rsidRDefault="00F533EE" w:rsidP="002C3658">
      <w:pPr>
        <w:pStyle w:val="Sansinterligne"/>
        <w:rPr>
          <w:rFonts w:eastAsiaTheme="minorEastAsia"/>
          <w:color w:val="7030A0"/>
        </w:rPr>
      </w:pPr>
    </w:p>
    <w:p w:rsidR="00F533EE" w:rsidRDefault="00F533EE" w:rsidP="002C3658">
      <w:pPr>
        <w:pStyle w:val="Sansinterligne"/>
        <w:rPr>
          <w:rFonts w:eastAsiaTheme="minorEastAsia"/>
          <w:color w:val="7030A0"/>
        </w:rPr>
      </w:pPr>
      <w:r w:rsidRPr="00F533EE">
        <w:rPr>
          <w:rFonts w:eastAsiaTheme="minorEastAsia"/>
          <w:color w:val="7030A0"/>
        </w:rPr>
        <w:t xml:space="preserve">   </w:t>
      </w:r>
    </w:p>
    <w:p w:rsidR="00F533EE" w:rsidRDefault="00F533EE" w:rsidP="002C3658">
      <w:pPr>
        <w:pStyle w:val="Sansinterligne"/>
        <w:rPr>
          <w:rFonts w:eastAsiaTheme="minorEastAsia"/>
          <w:color w:val="7030A0"/>
        </w:rPr>
      </w:pPr>
    </w:p>
    <w:p w:rsidR="00F533EE" w:rsidRDefault="00F533EE" w:rsidP="002C3658">
      <w:pPr>
        <w:pStyle w:val="Sansinterligne"/>
        <w:rPr>
          <w:rFonts w:eastAsiaTheme="minorEastAsia"/>
          <w:color w:val="7030A0"/>
        </w:rPr>
      </w:pPr>
    </w:p>
    <w:p w:rsidR="00F533EE" w:rsidRDefault="00F533EE" w:rsidP="002C3658">
      <w:pPr>
        <w:pStyle w:val="Sansinterligne"/>
        <w:rPr>
          <w:rFonts w:eastAsiaTheme="minorEastAsia"/>
          <w:color w:val="7030A0"/>
        </w:rPr>
      </w:pPr>
    </w:p>
    <w:p w:rsidR="00F533EE" w:rsidRDefault="00F533EE" w:rsidP="002C3658">
      <w:pPr>
        <w:pStyle w:val="Sansinterligne"/>
        <w:rPr>
          <w:rFonts w:eastAsiaTheme="minorEastAsia"/>
          <w:color w:val="7030A0"/>
        </w:rPr>
      </w:pPr>
    </w:p>
    <w:p w:rsidR="00F533EE" w:rsidRDefault="00F533EE" w:rsidP="002C3658">
      <w:pPr>
        <w:pStyle w:val="Sansinterligne"/>
        <w:rPr>
          <w:rFonts w:eastAsiaTheme="minorEastAsia"/>
          <w:color w:val="7030A0"/>
        </w:rPr>
      </w:pPr>
    </w:p>
    <w:p w:rsidR="0054038B" w:rsidRDefault="0054038B" w:rsidP="0054038B">
      <w:pPr>
        <w:pStyle w:val="Sansinterligne"/>
      </w:pPr>
      <w:r>
        <w:t xml:space="preserve">Ainsi, en choisissant bien les quantités de matière en diazote et en dihydrogène à l’instant initial et donc en modifiant le quotient de réaction initial, on peut maximiser la quantité d’ammoniac créée </w:t>
      </w:r>
      <w:r w:rsidR="00EF6897">
        <w:t>à l’équilibre.</w:t>
      </w:r>
    </w:p>
    <w:p w:rsidR="00881955" w:rsidRDefault="00881955" w:rsidP="0054038B">
      <w:pPr>
        <w:pStyle w:val="Sansinterligne"/>
      </w:pPr>
    </w:p>
    <w:p w:rsidR="00881955" w:rsidRDefault="00881955" w:rsidP="00881955">
      <w:pPr>
        <w:pStyle w:val="Sansinterligne"/>
        <w:pBdr>
          <w:left w:val="thinThickSmallGap" w:sz="24" w:space="4" w:color="00B050"/>
        </w:pBdr>
        <w:rPr>
          <w:b/>
          <w:bCs/>
          <w:smallCaps/>
        </w:rPr>
      </w:pPr>
      <w:r>
        <w:rPr>
          <w:b/>
          <w:bCs/>
          <w:smallCaps/>
        </w:rPr>
        <w:t>Transition : Nous avons vu que la pression ainsi que le choix des quantités de matière des réactifs pouvaient avoir une importance sur l</w:t>
      </w:r>
      <w:r w:rsidR="009E3B7B">
        <w:rPr>
          <w:b/>
          <w:bCs/>
          <w:smallCaps/>
        </w:rPr>
        <w:t>a</w:t>
      </w:r>
      <w:r>
        <w:rPr>
          <w:b/>
          <w:bCs/>
          <w:smallCaps/>
        </w:rPr>
        <w:t xml:space="preserve"> composition de l’état d’équilibre en modifiant la valeur du quotient </w:t>
      </w:r>
      <w:r w:rsidR="000F710E">
        <w:rPr>
          <w:b/>
          <w:bCs/>
          <w:smallCaps/>
        </w:rPr>
        <w:t>de réaction</w:t>
      </w:r>
      <w:r>
        <w:rPr>
          <w:b/>
          <w:bCs/>
          <w:smallCaps/>
        </w:rPr>
        <w:t xml:space="preserve"> à l’instant initial. On pourrait également penser à retirer du milieu réactionnel les produits au fur et à mesure de leur création pour diminuer le quotient de réaction. </w:t>
      </w:r>
      <w:r>
        <w:rPr>
          <w:b/>
          <w:bCs/>
          <w:i/>
          <w:iCs/>
          <w:smallCaps/>
          <w:color w:val="00B0F0"/>
        </w:rPr>
        <w:t>C’est le cas dans l’utilisation d’un montage Dean-</w:t>
      </w:r>
      <w:proofErr w:type="spellStart"/>
      <w:r>
        <w:rPr>
          <w:b/>
          <w:bCs/>
          <w:i/>
          <w:iCs/>
          <w:smallCaps/>
          <w:color w:val="00B0F0"/>
        </w:rPr>
        <w:t>stark</w:t>
      </w:r>
      <w:proofErr w:type="spellEnd"/>
      <w:r>
        <w:rPr>
          <w:b/>
          <w:bCs/>
          <w:i/>
          <w:iCs/>
          <w:smallCaps/>
          <w:color w:val="00B0F0"/>
        </w:rPr>
        <w:t xml:space="preserve"> pour les estérifications par exemple. Ce montage permettant de retirer l’eau au fur et à mesure de la réaction. </w:t>
      </w:r>
      <w:r>
        <w:rPr>
          <w:b/>
          <w:bCs/>
          <w:smallCaps/>
        </w:rPr>
        <w:t>Cependant, l’état d’équilibre dépend grandement de la constante d’équilibre qui dépend uniquement de la température. Quel est l’effet de la température sur l’état d’équilibre d’un système physico-chimique ?</w:t>
      </w:r>
    </w:p>
    <w:p w:rsidR="00881955" w:rsidRDefault="00881955" w:rsidP="0054038B">
      <w:pPr>
        <w:pStyle w:val="Sansinterligne"/>
        <w:rPr>
          <w:b/>
          <w:bCs/>
          <w:smallCaps/>
        </w:rPr>
      </w:pPr>
    </w:p>
    <w:p w:rsidR="00881955" w:rsidRDefault="00881955" w:rsidP="00881955">
      <w:pPr>
        <w:pStyle w:val="Sansinterligne"/>
        <w:numPr>
          <w:ilvl w:val="0"/>
          <w:numId w:val="35"/>
        </w:numPr>
        <w:rPr>
          <w:b/>
          <w:bCs/>
        </w:rPr>
      </w:pPr>
      <w:r>
        <w:rPr>
          <w:b/>
          <w:bCs/>
        </w:rPr>
        <w:t>Modification de la constante d’équilibre</w:t>
      </w:r>
    </w:p>
    <w:p w:rsidR="00881955" w:rsidRDefault="00881955" w:rsidP="00881955">
      <w:pPr>
        <w:pStyle w:val="Sansinterligne"/>
      </w:pPr>
    </w:p>
    <w:p w:rsidR="00881955" w:rsidRDefault="00881955" w:rsidP="00881955">
      <w:pPr>
        <w:pStyle w:val="Sansinterligne"/>
      </w:pPr>
      <w:r>
        <w:t>Pour modifier la valeur de la constante d’équilibre, on ne peut jouer que sur l</w:t>
      </w:r>
      <w:r w:rsidR="00B52E79">
        <w:t>e</w:t>
      </w:r>
      <w:r>
        <w:t xml:space="preserve"> paramètre intensif de la température car la constante d’équilibre dépend uniquement de la température. </w:t>
      </w:r>
    </w:p>
    <w:p w:rsidR="00B52E79" w:rsidRDefault="00B52E79" w:rsidP="00881955">
      <w:pPr>
        <w:pStyle w:val="Sansinterligne"/>
      </w:pPr>
    </w:p>
    <w:p w:rsidR="00B52E79" w:rsidRDefault="00B52E79" w:rsidP="00B52E79">
      <w:pPr>
        <w:pStyle w:val="Sansinterligne"/>
      </w:pPr>
      <w:r>
        <w:lastRenderedPageBreak/>
        <w:t>Nous allons étudier une réaction de précipitation de l’iodure de plomb (pluie d’or).</w:t>
      </w:r>
    </w:p>
    <w:p w:rsidR="00B52E79" w:rsidRDefault="00B52E79" w:rsidP="00B52E79">
      <w:pPr>
        <w:pStyle w:val="Sansinterligne"/>
      </w:pPr>
    </w:p>
    <w:p w:rsidR="002D6F91" w:rsidRDefault="00D15016" w:rsidP="00B52E79">
      <w:pPr>
        <w:pStyle w:val="Sansinterligne"/>
      </w:pPr>
      <w:r>
        <w:t xml:space="preserve">On peut aussi faire cette partie sur l’équilibre des gaz d’azote : </w:t>
      </w:r>
      <w:hyperlink r:id="rId22" w:history="1">
        <w:r>
          <w:rPr>
            <w:rStyle w:val="Lienhypertexte"/>
          </w:rPr>
          <w:t>https://www.youtube.com/watch?v=oC3klPMRnwo</w:t>
        </w:r>
      </w:hyperlink>
    </w:p>
    <w:p w:rsidR="002D6F91" w:rsidRDefault="002D6F91" w:rsidP="00B52E79">
      <w:pPr>
        <w:pStyle w:val="Sansinterligne"/>
      </w:pPr>
    </w:p>
    <w:p w:rsidR="00B52E79" w:rsidRDefault="00B52E79" w:rsidP="00B52E79">
      <w:pPr>
        <w:pStyle w:val="Sansinterligne"/>
        <w:pBdr>
          <w:left w:val="thinThickSmallGap" w:sz="24" w:space="4" w:color="FFC000"/>
        </w:pBdr>
      </w:pPr>
      <w:r>
        <w:rPr>
          <w:u w:val="single"/>
        </w:rPr>
        <w:t xml:space="preserve">Pluie d’or : </w:t>
      </w:r>
      <w:r>
        <w:t>[</w:t>
      </w:r>
      <w:r w:rsidR="002D6F91">
        <w:t>5</w:t>
      </w:r>
      <w:r>
        <w:t>]p.229</w:t>
      </w:r>
    </w:p>
    <w:p w:rsidR="00B52E79" w:rsidRPr="00B52E79" w:rsidRDefault="00B52E79" w:rsidP="00B52E79">
      <w:pPr>
        <w:pStyle w:val="Sansinterligne"/>
        <w:pBdr>
          <w:left w:val="thinThickSmallGap" w:sz="24" w:space="4" w:color="FFC000"/>
        </w:pBdr>
        <w:rPr>
          <w:i/>
          <w:iCs/>
        </w:rPr>
      </w:pPr>
      <w:r>
        <w:tab/>
      </w:r>
      <w:r>
        <w:rPr>
          <w:i/>
          <w:iCs/>
        </w:rPr>
        <w:t xml:space="preserve">Si on estime que </w:t>
      </w:r>
      <w:r w:rsidR="002D6F91">
        <w:rPr>
          <w:i/>
          <w:iCs/>
        </w:rPr>
        <w:t>l’on n’a pas</w:t>
      </w:r>
      <w:r>
        <w:rPr>
          <w:i/>
          <w:iCs/>
        </w:rPr>
        <w:t xml:space="preserve"> le temps, on peut passer cette expérience qualitative</w:t>
      </w:r>
    </w:p>
    <w:p w:rsidR="00B52E79" w:rsidRDefault="00B52E79" w:rsidP="00B52E79">
      <w:pPr>
        <w:pStyle w:val="Sansinterligne"/>
        <w:pBdr>
          <w:left w:val="thinThickSmallGap" w:sz="24" w:space="4" w:color="FFC000"/>
        </w:pBdr>
      </w:pPr>
      <w:r>
        <w:tab/>
        <w:t xml:space="preserve">L’iodure de plomb est cancérogène, irritant et écotoxique. </w:t>
      </w:r>
    </w:p>
    <w:p w:rsidR="00D15016" w:rsidRPr="00F72B9E" w:rsidRDefault="001A6BE7" w:rsidP="00D15016">
      <w:pPr>
        <w:pStyle w:val="Sansinterligne"/>
        <w:pBdr>
          <w:left w:val="thinThickSmallGap" w:sz="24" w:space="4" w:color="FFC000"/>
        </w:pBdr>
        <w:ind w:firstLine="708"/>
      </w:pPr>
      <w:hyperlink r:id="rId23" w:history="1">
        <w:r w:rsidR="00D15016" w:rsidRPr="0041704A">
          <w:rPr>
            <w:rStyle w:val="Lienhypertexte"/>
          </w:rPr>
          <w:t>https://www.youtube.com/watch?v=AO67MnZaAvQ</w:t>
        </w:r>
      </w:hyperlink>
      <w:r w:rsidR="00D15016" w:rsidRPr="00F72B9E">
        <w:t> : ajuste</w:t>
      </w:r>
      <w:r w:rsidR="00D15016">
        <w:t xml:space="preserve">r le moment à montrer </w:t>
      </w:r>
    </w:p>
    <w:p w:rsidR="00B52E79" w:rsidRPr="00C4012D" w:rsidRDefault="00B52E79" w:rsidP="00D15016">
      <w:pPr>
        <w:pStyle w:val="Sansinterligne"/>
        <w:pBdr>
          <w:left w:val="thinThickSmallGap" w:sz="24" w:space="4" w:color="FFC000"/>
        </w:pBdr>
        <w:ind w:firstLine="708"/>
      </w:pPr>
      <w:r>
        <w:t>Po</w:t>
      </w:r>
      <w:r w:rsidR="00D15016">
        <w:t>r</w:t>
      </w:r>
      <w:r>
        <w:t>ter l’extrémité du tube vers le fond de la hotte (en cas de projections)</w:t>
      </w:r>
    </w:p>
    <w:p w:rsidR="00B52E79" w:rsidRDefault="00B52E79" w:rsidP="00B52E79">
      <w:pPr>
        <w:pStyle w:val="Sansinterligne"/>
        <w:rPr>
          <w:b/>
          <w:bCs/>
          <w:smallCaps/>
        </w:rPr>
      </w:pPr>
    </w:p>
    <w:p w:rsidR="00B52E79" w:rsidRDefault="00B52E79" w:rsidP="00B52E79">
      <w:pPr>
        <w:pStyle w:val="Sansinterligne"/>
      </w:pPr>
      <w:r>
        <w:t>À l’aide de cette réaction, on constate une modification de la solubilité (quantité maximale de solide que l’on peut dissoudre dans un litre de solution (ici eau), elle s’exprime en g.L</w:t>
      </w:r>
      <w:r>
        <w:rPr>
          <w:vertAlign w:val="superscript"/>
        </w:rPr>
        <w:t>-1</w:t>
      </w:r>
      <w:r>
        <w:t xml:space="preserve"> ou mol.L</w:t>
      </w:r>
      <w:r>
        <w:rPr>
          <w:vertAlign w:val="superscript"/>
        </w:rPr>
        <w:t>-1</w:t>
      </w:r>
      <w:r>
        <w:t xml:space="preserve">) du solide d’iodure de plomb. </w:t>
      </w:r>
    </w:p>
    <w:p w:rsidR="00B52E79" w:rsidRDefault="00B52E79" w:rsidP="00B52E79">
      <w:pPr>
        <w:pStyle w:val="Sansinterligne"/>
      </w:pPr>
    </w:p>
    <w:p w:rsidR="00B52E79" w:rsidRDefault="00B52E79" w:rsidP="00B52E79">
      <w:pPr>
        <w:pStyle w:val="Sansinterligne"/>
        <w:rPr>
          <w:rFonts w:eastAsiaTheme="minorEastAsia"/>
        </w:rPr>
      </w:pPr>
      <w:r>
        <w:t xml:space="preserve">La réaction étudiée est la suivante : </w:t>
      </w:r>
      <m:oMath>
        <m:r>
          <w:rPr>
            <w:rFonts w:ascii="Cambria Math" w:hAnsi="Cambria Math"/>
          </w:rPr>
          <m:t>Pb</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2</m:t>
                </m:r>
              </m:sub>
            </m:sSub>
          </m:e>
          <m:sub>
            <m:r>
              <w:rPr>
                <w:rFonts w:ascii="Cambria Math" w:hAnsi="Cambria Math"/>
              </w:rPr>
              <m:t>(s)</m:t>
            </m:r>
          </m:sub>
        </m:sSub>
        <m:r>
          <w:rPr>
            <w:rFonts w:ascii="Cambria Math" w:hAnsi="Cambria Math"/>
          </w:rPr>
          <m:t>=P</m:t>
        </m:r>
        <m:sSubSup>
          <m:sSubSupPr>
            <m:ctrlPr>
              <w:rPr>
                <w:rFonts w:ascii="Cambria Math" w:hAnsi="Cambria Math"/>
                <w:i/>
              </w:rPr>
            </m:ctrlPr>
          </m:sSubSupPr>
          <m:e>
            <m:r>
              <w:rPr>
                <w:rFonts w:ascii="Cambria Math" w:hAnsi="Cambria Math"/>
              </w:rPr>
              <m:t>b</m:t>
            </m:r>
          </m:e>
          <m:sub>
            <m:r>
              <w:rPr>
                <w:rFonts w:ascii="Cambria Math" w:hAnsi="Cambria Math"/>
              </w:rPr>
              <m:t>(aq)</m:t>
            </m:r>
          </m:sub>
          <m:sup>
            <m:r>
              <w:rPr>
                <w:rFonts w:ascii="Cambria Math" w:hAnsi="Cambria Math"/>
              </w:rPr>
              <m:t xml:space="preserve"> 2+</m:t>
            </m:r>
          </m:sup>
        </m:sSubSup>
        <m:r>
          <w:rPr>
            <w:rFonts w:ascii="Cambria Math" w:eastAsiaTheme="minorEastAsia" w:hAnsi="Cambria Math"/>
          </w:rPr>
          <m:t xml:space="preserve">+2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(aq)</m:t>
            </m:r>
          </m:sub>
          <m:sup>
            <m:r>
              <w:rPr>
                <w:rFonts w:ascii="Cambria Math" w:eastAsiaTheme="minorEastAsia" w:hAnsi="Cambria Math"/>
              </w:rPr>
              <m:t>-</m:t>
            </m:r>
          </m:sup>
        </m:sSubSup>
      </m:oMath>
      <w:r>
        <w:rPr>
          <w:rFonts w:eastAsiaTheme="minorEastAsia"/>
        </w:rPr>
        <w:t xml:space="preserve"> .</w:t>
      </w:r>
    </w:p>
    <w:p w:rsidR="00B52E79" w:rsidRPr="00042B70" w:rsidRDefault="00B52E79" w:rsidP="00B52E79">
      <w:pPr>
        <w:pStyle w:val="Sansinterligne"/>
        <w:rPr>
          <w:rFonts w:eastAsiaTheme="minorEastAsia"/>
        </w:rPr>
      </w:pPr>
    </w:p>
    <w:p w:rsidR="00B52E79" w:rsidRDefault="00B52E79" w:rsidP="00B52E79">
      <w:pPr>
        <w:pStyle w:val="Sansinterligne"/>
      </w:pPr>
      <w:r>
        <w:t>Dressons un tableau d’avancement :</w:t>
      </w:r>
    </w:p>
    <w:tbl>
      <w:tblPr>
        <w:tblStyle w:val="Grilledutableau"/>
        <w:tblW w:w="0" w:type="auto"/>
        <w:tblLook w:val="04A0"/>
      </w:tblPr>
      <w:tblGrid>
        <w:gridCol w:w="1812"/>
        <w:gridCol w:w="1812"/>
        <w:gridCol w:w="1812"/>
        <w:gridCol w:w="1813"/>
        <w:gridCol w:w="1813"/>
      </w:tblGrid>
      <w:tr w:rsidR="00B52E79" w:rsidTr="00496F91">
        <w:tc>
          <w:tcPr>
            <w:tcW w:w="1812" w:type="dxa"/>
          </w:tcPr>
          <w:p w:rsidR="00B52E79" w:rsidRDefault="00B52E79" w:rsidP="00496F91">
            <w:pPr>
              <w:pStyle w:val="Sansinterligne"/>
              <w:jc w:val="center"/>
            </w:pPr>
          </w:p>
        </w:tc>
        <w:tc>
          <w:tcPr>
            <w:tcW w:w="1812" w:type="dxa"/>
          </w:tcPr>
          <w:p w:rsidR="00B52E79" w:rsidRDefault="00B52E79" w:rsidP="00496F91">
            <w:pPr>
              <w:pStyle w:val="Sansinterligne"/>
              <w:jc w:val="center"/>
            </w:pPr>
            <m:oMathPara>
              <m:oMath>
                <m:r>
                  <w:rPr>
                    <w:rFonts w:ascii="Cambria Math" w:hAnsi="Cambria Math"/>
                  </w:rPr>
                  <m:t>Pb</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2</m:t>
                        </m:r>
                      </m:sub>
                    </m:sSub>
                  </m:e>
                  <m:sub>
                    <m:d>
                      <m:dPr>
                        <m:ctrlPr>
                          <w:rPr>
                            <w:rFonts w:ascii="Cambria Math" w:hAnsi="Cambria Math"/>
                            <w:i/>
                          </w:rPr>
                        </m:ctrlPr>
                      </m:dPr>
                      <m:e>
                        <m:r>
                          <w:rPr>
                            <w:rFonts w:ascii="Cambria Math" w:hAnsi="Cambria Math"/>
                          </w:rPr>
                          <m:t>s</m:t>
                        </m:r>
                      </m:e>
                    </m:d>
                  </m:sub>
                </m:sSub>
              </m:oMath>
            </m:oMathPara>
          </w:p>
        </w:tc>
        <w:tc>
          <w:tcPr>
            <w:tcW w:w="1812" w:type="dxa"/>
          </w:tcPr>
          <w:p w:rsidR="00B52E79" w:rsidRDefault="00B52E79" w:rsidP="00496F91">
            <w:pPr>
              <w:pStyle w:val="Sansinterligne"/>
              <w:jc w:val="center"/>
            </w:pPr>
            <m:oMathPara>
              <m:oMath>
                <m:r>
                  <w:rPr>
                    <w:rFonts w:ascii="Cambria Math" w:hAnsi="Cambria Math"/>
                  </w:rPr>
                  <m:t>=</m:t>
                </m:r>
              </m:oMath>
            </m:oMathPara>
          </w:p>
        </w:tc>
        <w:tc>
          <w:tcPr>
            <w:tcW w:w="1813" w:type="dxa"/>
          </w:tcPr>
          <w:p w:rsidR="00B52E79" w:rsidRDefault="001A6BE7" w:rsidP="00496F91">
            <w:pPr>
              <w:pStyle w:val="Sansinterligne"/>
              <w:jc w:val="center"/>
            </w:pPr>
            <m:oMathPara>
              <m:oMath>
                <m:sSubSup>
                  <m:sSubSupPr>
                    <m:ctrlPr>
                      <w:rPr>
                        <w:rFonts w:ascii="Cambria Math" w:hAnsi="Cambria Math"/>
                        <w:i/>
                      </w:rPr>
                    </m:ctrlPr>
                  </m:sSubSupPr>
                  <m:e>
                    <m:r>
                      <w:rPr>
                        <w:rFonts w:ascii="Cambria Math" w:hAnsi="Cambria Math"/>
                      </w:rPr>
                      <m:t>Pb</m:t>
                    </m:r>
                  </m:e>
                  <m:sub>
                    <m:r>
                      <w:rPr>
                        <w:rFonts w:ascii="Cambria Math" w:hAnsi="Cambria Math"/>
                      </w:rPr>
                      <m:t>(aq)</m:t>
                    </m:r>
                  </m:sub>
                  <m:sup>
                    <m:r>
                      <w:rPr>
                        <w:rFonts w:ascii="Cambria Math" w:hAnsi="Cambria Math"/>
                      </w:rPr>
                      <m:t>2+</m:t>
                    </m:r>
                  </m:sup>
                </m:sSubSup>
              </m:oMath>
            </m:oMathPara>
          </w:p>
        </w:tc>
        <w:tc>
          <w:tcPr>
            <w:tcW w:w="1813" w:type="dxa"/>
          </w:tcPr>
          <w:p w:rsidR="00B52E79" w:rsidRDefault="00B52E79" w:rsidP="00496F91">
            <w:pPr>
              <w:pStyle w:val="Sansinterligne"/>
              <w:jc w:val="center"/>
            </w:pPr>
            <m:oMathPara>
              <m:oMath>
                <m:r>
                  <w:rPr>
                    <w:rFonts w:ascii="Cambria Math" w:hAnsi="Cambria Math"/>
                  </w:rPr>
                  <m:t xml:space="preserve">2 </m:t>
                </m:r>
                <m:sSubSup>
                  <m:sSubSupPr>
                    <m:ctrlPr>
                      <w:rPr>
                        <w:rFonts w:ascii="Cambria Math" w:hAnsi="Cambria Math"/>
                        <w:i/>
                      </w:rPr>
                    </m:ctrlPr>
                  </m:sSubSupPr>
                  <m:e>
                    <m:r>
                      <w:rPr>
                        <w:rFonts w:ascii="Cambria Math" w:hAnsi="Cambria Math"/>
                      </w:rPr>
                      <m:t>I</m:t>
                    </m:r>
                  </m:e>
                  <m:sub>
                    <m:r>
                      <w:rPr>
                        <w:rFonts w:ascii="Cambria Math" w:hAnsi="Cambria Math"/>
                      </w:rPr>
                      <m:t>(aq)</m:t>
                    </m:r>
                  </m:sub>
                  <m:sup>
                    <m:r>
                      <w:rPr>
                        <w:rFonts w:ascii="Cambria Math" w:hAnsi="Cambria Math"/>
                      </w:rPr>
                      <m:t>-</m:t>
                    </m:r>
                  </m:sup>
                </m:sSubSup>
              </m:oMath>
            </m:oMathPara>
          </w:p>
        </w:tc>
      </w:tr>
      <w:tr w:rsidR="00B52E79" w:rsidTr="00496F91">
        <w:tc>
          <w:tcPr>
            <w:tcW w:w="1812" w:type="dxa"/>
          </w:tcPr>
          <w:p w:rsidR="00B52E79" w:rsidRDefault="00B52E79" w:rsidP="00496F91">
            <w:pPr>
              <w:pStyle w:val="Sansinterligne"/>
              <w:jc w:val="center"/>
            </w:pPr>
            <w:r>
              <w:t>Etat initial</w:t>
            </w:r>
          </w:p>
        </w:tc>
        <w:tc>
          <w:tcPr>
            <w:tcW w:w="1812" w:type="dxa"/>
          </w:tcPr>
          <w:p w:rsidR="00B52E79" w:rsidRDefault="00B52E79" w:rsidP="00496F91">
            <w:pPr>
              <w:pStyle w:val="Sansinterligne"/>
              <w:jc w:val="center"/>
            </w:pPr>
            <w:r>
              <w:t>Excès</w:t>
            </w:r>
          </w:p>
        </w:tc>
        <w:tc>
          <w:tcPr>
            <w:tcW w:w="1812" w:type="dxa"/>
          </w:tcPr>
          <w:p w:rsidR="00B52E79" w:rsidRDefault="00B52E79" w:rsidP="00496F91">
            <w:pPr>
              <w:pStyle w:val="Sansinterligne"/>
              <w:jc w:val="center"/>
            </w:pPr>
          </w:p>
        </w:tc>
        <w:tc>
          <w:tcPr>
            <w:tcW w:w="1813" w:type="dxa"/>
          </w:tcPr>
          <w:p w:rsidR="00B52E79" w:rsidRDefault="00B52E79" w:rsidP="00496F91">
            <w:pPr>
              <w:pStyle w:val="Sansinterligne"/>
              <w:jc w:val="center"/>
            </w:pPr>
            <w:r>
              <w:t>0</w:t>
            </w:r>
          </w:p>
        </w:tc>
        <w:tc>
          <w:tcPr>
            <w:tcW w:w="1813" w:type="dxa"/>
          </w:tcPr>
          <w:p w:rsidR="00B52E79" w:rsidRDefault="00B52E79" w:rsidP="00496F91">
            <w:pPr>
              <w:pStyle w:val="Sansinterligne"/>
              <w:jc w:val="center"/>
            </w:pPr>
            <w:r>
              <w:t>0</w:t>
            </w:r>
          </w:p>
        </w:tc>
      </w:tr>
      <w:tr w:rsidR="00B52E79" w:rsidTr="00496F91">
        <w:trPr>
          <w:trHeight w:val="70"/>
        </w:trPr>
        <w:tc>
          <w:tcPr>
            <w:tcW w:w="1812" w:type="dxa"/>
          </w:tcPr>
          <w:p w:rsidR="00B52E79" w:rsidRDefault="00B52E79" w:rsidP="00496F91">
            <w:pPr>
              <w:pStyle w:val="Sansinterligne"/>
              <w:jc w:val="center"/>
            </w:pPr>
            <w:r>
              <w:t>Etat final (équilibre)</w:t>
            </w:r>
          </w:p>
        </w:tc>
        <w:tc>
          <w:tcPr>
            <w:tcW w:w="1812" w:type="dxa"/>
          </w:tcPr>
          <w:p w:rsidR="00B52E79" w:rsidRDefault="00B52E79" w:rsidP="00496F91">
            <w:pPr>
              <w:pStyle w:val="Sansinterligne"/>
              <w:jc w:val="center"/>
            </w:pPr>
            <w:r>
              <w:t>Excès</w:t>
            </w:r>
          </w:p>
        </w:tc>
        <w:tc>
          <w:tcPr>
            <w:tcW w:w="1812" w:type="dxa"/>
          </w:tcPr>
          <w:p w:rsidR="00B52E79" w:rsidRDefault="00B52E79" w:rsidP="00496F91">
            <w:pPr>
              <w:pStyle w:val="Sansinterligne"/>
              <w:jc w:val="center"/>
            </w:pPr>
          </w:p>
        </w:tc>
        <w:tc>
          <w:tcPr>
            <w:tcW w:w="1813" w:type="dxa"/>
          </w:tcPr>
          <w:p w:rsidR="00B52E79" w:rsidRDefault="00B52E79" w:rsidP="00496F91">
            <w:pPr>
              <w:pStyle w:val="Sansinterligne"/>
              <w:jc w:val="center"/>
            </w:pPr>
            <w:r>
              <w:t>s</w:t>
            </w:r>
          </w:p>
        </w:tc>
        <w:tc>
          <w:tcPr>
            <w:tcW w:w="1813" w:type="dxa"/>
          </w:tcPr>
          <w:p w:rsidR="00B52E79" w:rsidRDefault="00B52E79" w:rsidP="00496F91">
            <w:pPr>
              <w:pStyle w:val="Sansinterligne"/>
              <w:jc w:val="center"/>
            </w:pPr>
            <w:r>
              <w:t>2s</w:t>
            </w:r>
          </w:p>
        </w:tc>
      </w:tr>
    </w:tbl>
    <w:p w:rsidR="00B52E79" w:rsidRDefault="00B52E79" w:rsidP="00B52E79">
      <w:pPr>
        <w:pStyle w:val="Sansinterligne"/>
      </w:pPr>
    </w:p>
    <w:p w:rsidR="00B52E79" w:rsidRDefault="00B52E79" w:rsidP="00B52E79">
      <w:pPr>
        <w:pStyle w:val="Sansinterligne"/>
        <w:rPr>
          <w:rFonts w:eastAsiaTheme="minorEastAsia"/>
        </w:rPr>
      </w:pPr>
      <w:r>
        <w:t xml:space="preserve">Ainsi, la constante d’équilibre associée est : </w:t>
      </w:r>
      <m:oMath>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e>
              <m:sub>
                <m:r>
                  <w:rPr>
                    <w:rFonts w:ascii="Cambria Math" w:hAnsi="Cambria Math"/>
                  </w:rPr>
                  <m:t>eq</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P</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e>
                </m:d>
              </m:e>
              <m:sub>
                <m:r>
                  <w:rPr>
                    <w:rFonts w:ascii="Cambria Math" w:hAnsi="Cambria Math"/>
                  </w:rPr>
                  <m:t>eq</m:t>
                </m:r>
              </m:sub>
            </m:sSub>
          </m:num>
          <m:den>
            <m:r>
              <w:rPr>
                <w:rFonts w:ascii="Cambria Math" w:hAnsi="Cambria Math"/>
              </w:rPr>
              <m:t>1</m:t>
            </m:r>
          </m:den>
        </m:f>
        <m:r>
          <w:rPr>
            <w:rFonts w:ascii="Cambria Math" w:eastAsiaTheme="minorEastAsia" w:hAnsi="Cambria Math"/>
          </w:rPr>
          <m:t>=s×</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2s</m:t>
                </m:r>
              </m:e>
            </m:d>
          </m:e>
          <m:sup>
            <m:r>
              <w:rPr>
                <w:rFonts w:ascii="Cambria Math" w:eastAsiaTheme="minorEastAsia" w:hAnsi="Cambria Math"/>
              </w:rPr>
              <m:t>2</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oMath>
    </w:p>
    <w:p w:rsidR="00B52E79" w:rsidRDefault="00B52E79" w:rsidP="00B52E79">
      <w:pPr>
        <w:pStyle w:val="Sansinterligne"/>
        <w:rPr>
          <w:rFonts w:eastAsiaTheme="minorEastAsia"/>
        </w:rPr>
      </w:pPr>
    </w:p>
    <w:p w:rsidR="00B52E79" w:rsidRDefault="00B52E79" w:rsidP="00B52E79">
      <w:pPr>
        <w:pStyle w:val="Sansinterligne"/>
        <w:rPr>
          <w:rFonts w:eastAsiaTheme="minorEastAsia"/>
        </w:rPr>
      </w:pPr>
      <w:r>
        <w:rPr>
          <w:rFonts w:eastAsiaTheme="minorEastAsia"/>
        </w:rPr>
        <w:t>Comment déterminer les concentrations à l’équilibre ?</w:t>
      </w:r>
    </w:p>
    <w:p w:rsidR="00B52E79" w:rsidRDefault="00B52E79" w:rsidP="00B52E79">
      <w:pPr>
        <w:pStyle w:val="Sansinterligne"/>
        <w:rPr>
          <w:rFonts w:eastAsiaTheme="minorEastAsia"/>
        </w:rPr>
      </w:pPr>
      <w:r>
        <w:rPr>
          <w:rFonts w:eastAsiaTheme="minorEastAsia"/>
        </w:rPr>
        <w:t>Pour ce faire, nous allons utiliser la loi de Kohlrausch qui donne à l’équilibre :</w:t>
      </w:r>
    </w:p>
    <w:p w:rsidR="00B52E79" w:rsidRPr="004822B2" w:rsidRDefault="00B52E79" w:rsidP="00B52E79">
      <w:pPr>
        <w:pStyle w:val="Sansinterligne"/>
        <w:rPr>
          <w:rFonts w:eastAsiaTheme="minorEastAsia"/>
        </w:rPr>
      </w:pPr>
      <m:oMathPara>
        <m:oMath>
          <m:r>
            <w:rPr>
              <w:rFonts w:ascii="Cambria Math" w:hAnsi="Cambria Math"/>
            </w:rPr>
            <m:t xml:space="preserve">σ(T)= </m:t>
          </m:r>
          <m:sSubSup>
            <m:sSubSupPr>
              <m:ctrlPr>
                <w:rPr>
                  <w:rFonts w:ascii="Cambria Math" w:hAnsi="Cambria Math"/>
                  <w:i/>
                </w:rPr>
              </m:ctrlPr>
            </m:sSubSupPr>
            <m:e>
              <m:r>
                <w:rPr>
                  <w:rFonts w:ascii="Cambria Math" w:hAnsi="Cambria Math"/>
                </w:rPr>
                <m:t>λ</m:t>
              </m:r>
            </m:e>
            <m:sub>
              <m:r>
                <w:rPr>
                  <w:rFonts w:ascii="Cambria Math" w:hAnsi="Cambria Math"/>
                </w:rPr>
                <m:t>P</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sub>
            <m:sup>
              <m:r>
                <w:rPr>
                  <w:rFonts w:ascii="Cambria Math" w:hAnsi="Cambria Math"/>
                </w:rPr>
                <m:t>°</m:t>
              </m:r>
            </m:sup>
          </m:sSubSup>
          <m:r>
            <w:rPr>
              <w:rFonts w:ascii="Cambria Math" w:hAnsi="Cambria Math"/>
            </w:rPr>
            <m:t xml:space="preserve">s(T) </m:t>
          </m:r>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λ</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 xml:space="preserve">×2s(T)=2s(T) </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λ</m:t>
                  </m:r>
                </m:e>
                <m: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sub>
                <m:sup>
                  <m:r>
                    <w:rPr>
                      <w:rFonts w:ascii="Cambria Math" w:eastAsiaTheme="minorEastAsia" w:hAnsi="Cambria Math"/>
                    </w:rPr>
                    <m:t>°</m:t>
                  </m:r>
                </m:sup>
              </m:sSubSup>
              <m:r>
                <w:rPr>
                  <w:rFonts w:ascii="Cambria Math" w:eastAsiaTheme="minorEastAsia" w:hAnsi="Cambria Math"/>
                </w:rPr>
                <m:t xml:space="preserve">(T)+ </m:t>
              </m:r>
              <m:sSubSup>
                <m:sSubSupPr>
                  <m:ctrlPr>
                    <w:rPr>
                      <w:rFonts w:ascii="Cambria Math" w:eastAsiaTheme="minorEastAsia" w:hAnsi="Cambria Math"/>
                      <w:i/>
                    </w:rPr>
                  </m:ctrlPr>
                </m:sSubSupPr>
                <m:e>
                  <m:r>
                    <w:rPr>
                      <w:rFonts w:ascii="Cambria Math" w:eastAsiaTheme="minorEastAsia" w:hAnsi="Cambria Math"/>
                    </w:rPr>
                    <m:t>λ</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(T)</m:t>
              </m:r>
            </m:e>
          </m:d>
        </m:oMath>
      </m:oMathPara>
    </w:p>
    <w:p w:rsidR="00B52E79" w:rsidRDefault="00B52E79" w:rsidP="00B52E79">
      <w:pPr>
        <w:pStyle w:val="Sansinterligne"/>
        <w:rPr>
          <w:rFonts w:eastAsiaTheme="minorEastAsia"/>
        </w:rPr>
      </w:pPr>
    </w:p>
    <w:p w:rsidR="00B52E79" w:rsidRDefault="00B52E79" w:rsidP="00B52E79">
      <w:pPr>
        <w:pStyle w:val="Sansinterligne"/>
        <w:rPr>
          <w:rFonts w:eastAsiaTheme="minorEastAsia"/>
        </w:rPr>
      </w:pPr>
      <w:r>
        <w:rPr>
          <w:rFonts w:eastAsiaTheme="minorEastAsia"/>
        </w:rPr>
        <w:t xml:space="preserve">Ainsi, la mesure de la conductivité une fois l’équilibre atteint nous permet de remonter à la valeur de la solubilité et donc à la constante d’équilibre : </w:t>
      </w:r>
    </w:p>
    <w:p w:rsidR="00A83D69" w:rsidRDefault="00A83D69" w:rsidP="00B52E79">
      <w:pPr>
        <w:pStyle w:val="Sansinterligne"/>
        <w:rPr>
          <w:rFonts w:eastAsiaTheme="minorEastAsia"/>
          <w:color w:val="7030A0"/>
        </w:rPr>
      </w:pPr>
      <w:r>
        <w:rPr>
          <w:rFonts w:eastAsiaTheme="minorEastAsia"/>
          <w:color w:val="7030A0"/>
        </w:rPr>
        <w:t xml:space="preserve">(Diapo) : le Ks est ajusté pour que les unités soient bonnes (c° et les conductivités ioniques molaires standard) </w:t>
      </w:r>
    </w:p>
    <w:p w:rsidR="00BC2811" w:rsidRPr="00A83D69" w:rsidRDefault="00BC2811" w:rsidP="00B52E79">
      <w:pPr>
        <w:pStyle w:val="Sansinterligne"/>
        <w:rPr>
          <w:rFonts w:eastAsiaTheme="minorEastAsia"/>
          <w:color w:val="7030A0"/>
        </w:rPr>
      </w:pPr>
      <w:r>
        <w:rPr>
          <w:rFonts w:eastAsiaTheme="minorEastAsia"/>
          <w:color w:val="7030A0"/>
        </w:rPr>
        <w:t xml:space="preserve">Modélisation issue de la relation de </w:t>
      </w:r>
      <w:proofErr w:type="spellStart"/>
      <w:r>
        <w:rPr>
          <w:rFonts w:eastAsiaTheme="minorEastAsia"/>
          <w:color w:val="7030A0"/>
        </w:rPr>
        <w:t>van’t</w:t>
      </w:r>
      <w:proofErr w:type="spellEnd"/>
      <w:r>
        <w:rPr>
          <w:rFonts w:eastAsiaTheme="minorEastAsia"/>
          <w:color w:val="7030A0"/>
        </w:rPr>
        <w:t xml:space="preserve"> </w:t>
      </w:r>
      <w:proofErr w:type="spellStart"/>
      <w:r>
        <w:rPr>
          <w:rFonts w:eastAsiaTheme="minorEastAsia"/>
          <w:color w:val="7030A0"/>
        </w:rPr>
        <w:t>Hoff</w:t>
      </w:r>
      <w:proofErr w:type="spellEnd"/>
    </w:p>
    <w:p w:rsidR="00B52E79" w:rsidRDefault="00B52E79" w:rsidP="00B52E79">
      <w:pPr>
        <w:pStyle w:val="Sansinterligne"/>
        <w:rPr>
          <w:rFonts w:eastAsiaTheme="minorEastAsia"/>
        </w:rPr>
      </w:pPr>
    </w:p>
    <w:p w:rsidR="00B52E79" w:rsidRPr="004822B2" w:rsidRDefault="001A6BE7" w:rsidP="00B52E79">
      <w:pPr>
        <w:pStyle w:val="Sansinterligne"/>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 xml:space="preserve">=4×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σ(T)</m:t>
                      </m:r>
                    </m:num>
                    <m:den>
                      <m:r>
                        <w:rPr>
                          <w:rFonts w:ascii="Cambria Math" w:eastAsiaTheme="minorEastAsia" w:hAnsi="Cambria Math"/>
                        </w:rPr>
                        <m:t>2×</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λ</m:t>
                              </m:r>
                            </m:e>
                            <m: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sub>
                            <m:sup>
                              <m:r>
                                <w:rPr>
                                  <w:rFonts w:ascii="Cambria Math" w:eastAsiaTheme="minorEastAsia" w:hAnsi="Cambria Math"/>
                                </w:rPr>
                                <m:t>°</m:t>
                              </m:r>
                            </m:sup>
                          </m:sSubSup>
                          <m:r>
                            <w:rPr>
                              <w:rFonts w:ascii="Cambria Math" w:eastAsiaTheme="minorEastAsia" w:hAnsi="Cambria Math"/>
                            </w:rPr>
                            <m:t xml:space="preserve">(T)+ </m:t>
                          </m:r>
                          <m:sSubSup>
                            <m:sSubSupPr>
                              <m:ctrlPr>
                                <w:rPr>
                                  <w:rFonts w:ascii="Cambria Math" w:eastAsiaTheme="minorEastAsia" w:hAnsi="Cambria Math"/>
                                  <w:i/>
                                </w:rPr>
                              </m:ctrlPr>
                            </m:sSubSupPr>
                            <m:e>
                              <m:r>
                                <w:rPr>
                                  <w:rFonts w:ascii="Cambria Math" w:eastAsiaTheme="minorEastAsia" w:hAnsi="Cambria Math"/>
                                </w:rPr>
                                <m:t>λ</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(T)</m:t>
                          </m:r>
                        </m:e>
                      </m:d>
                    </m:den>
                  </m:f>
                </m:e>
              </m:d>
            </m:e>
            <m:sup>
              <m:r>
                <w:rPr>
                  <w:rFonts w:ascii="Cambria Math" w:eastAsiaTheme="minorEastAsia" w:hAnsi="Cambria Math"/>
                </w:rPr>
                <m:t>3</m:t>
              </m:r>
            </m:sup>
          </m:sSup>
          <m:r>
            <w:rPr>
              <w:rFonts w:ascii="Cambria Math" w:eastAsiaTheme="minorEastAsia" w:hAnsi="Cambria Math"/>
            </w:rPr>
            <m:t xml:space="preserve"> </m:t>
          </m:r>
        </m:oMath>
      </m:oMathPara>
    </w:p>
    <w:p w:rsidR="00B52E79" w:rsidRDefault="00B52E79" w:rsidP="00B52E79">
      <w:pPr>
        <w:pStyle w:val="Sansinterligne"/>
        <w:rPr>
          <w:rFonts w:eastAsiaTheme="minorEastAsia"/>
        </w:rPr>
      </w:pPr>
    </w:p>
    <w:p w:rsidR="00B52E79" w:rsidRDefault="00B52E79" w:rsidP="00B52E79">
      <w:pPr>
        <w:pStyle w:val="Sansinterligne"/>
        <w:pBdr>
          <w:left w:val="thinThickSmallGap" w:sz="24" w:space="4" w:color="FFC000"/>
        </w:pBdr>
        <w:rPr>
          <w:rFonts w:eastAsiaTheme="minorEastAsia"/>
        </w:rPr>
      </w:pPr>
      <w:r>
        <w:rPr>
          <w:rFonts w:eastAsiaTheme="minorEastAsia"/>
        </w:rPr>
        <w:t xml:space="preserve">On peut donc chercher à déterminer la différence de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m:t>
            </m:r>
          </m:sub>
        </m:sSub>
        <m:r>
          <w:rPr>
            <w:rFonts w:ascii="Cambria Math" w:eastAsiaTheme="minorEastAsia" w:hAnsi="Cambria Math"/>
          </w:rPr>
          <m:t>(T)</m:t>
        </m:r>
      </m:oMath>
      <w:r>
        <w:rPr>
          <w:rFonts w:eastAsiaTheme="minorEastAsia"/>
        </w:rPr>
        <w:t xml:space="preserve"> dans un bain de glace et à température ambiante.</w:t>
      </w:r>
    </w:p>
    <w:p w:rsidR="00B52E79" w:rsidRDefault="00B52E79" w:rsidP="00B52E79">
      <w:pPr>
        <w:pStyle w:val="Sansinterligne"/>
        <w:pBdr>
          <w:left w:val="thinThickSmallGap" w:sz="24" w:space="4" w:color="FFC000"/>
        </w:pBdr>
        <w:rPr>
          <w:rFonts w:eastAsiaTheme="minorEastAsia"/>
        </w:rPr>
      </w:pPr>
      <w:r>
        <w:rPr>
          <w:rFonts w:eastAsiaTheme="minorEastAsia"/>
        </w:rPr>
        <w:tab/>
        <w:t>En préparation, il faut étalonner le conductimètre</w:t>
      </w:r>
    </w:p>
    <w:p w:rsidR="00B52E79" w:rsidRDefault="00B52E79" w:rsidP="00B52E79">
      <w:pPr>
        <w:pStyle w:val="Sansinterligne"/>
        <w:pBdr>
          <w:left w:val="thinThickSmallGap" w:sz="24" w:space="4" w:color="FFC000"/>
        </w:pBdr>
        <w:rPr>
          <w:rFonts w:eastAsiaTheme="minorEastAsia"/>
        </w:rPr>
      </w:pPr>
      <w:r>
        <w:rPr>
          <w:rFonts w:eastAsiaTheme="minorEastAsia"/>
        </w:rPr>
        <w:tab/>
        <w:t>On mesure la conductivité de la solution pour différente température dans des béchers thermostatés</w:t>
      </w:r>
    </w:p>
    <w:p w:rsidR="00B52E79" w:rsidRPr="002D7777" w:rsidRDefault="00B52E79" w:rsidP="00B52E79">
      <w:pPr>
        <w:pStyle w:val="Sansinterligne"/>
        <w:pBdr>
          <w:left w:val="thinThickSmallGap" w:sz="24" w:space="4" w:color="FFC000"/>
        </w:pBdr>
        <w:rPr>
          <w:rFonts w:eastAsiaTheme="minorEastAsia"/>
          <w:i/>
          <w:iCs/>
          <w:color w:val="FFC000"/>
        </w:rPr>
      </w:pPr>
      <w:r>
        <w:rPr>
          <w:rFonts w:eastAsiaTheme="minorEastAsia"/>
          <w:i/>
          <w:iCs/>
          <w:color w:val="FFC000"/>
        </w:rPr>
        <w:t xml:space="preserve">Essayer de montrer pour différente température la relation de </w:t>
      </w:r>
      <w:proofErr w:type="spellStart"/>
      <w:r>
        <w:rPr>
          <w:rFonts w:eastAsiaTheme="minorEastAsia"/>
          <w:i/>
          <w:iCs/>
          <w:color w:val="FFC000"/>
        </w:rPr>
        <w:t>van’t</w:t>
      </w:r>
      <w:proofErr w:type="spellEnd"/>
      <w:r>
        <w:rPr>
          <w:rFonts w:eastAsiaTheme="minorEastAsia"/>
          <w:i/>
          <w:iCs/>
          <w:color w:val="FFC000"/>
        </w:rPr>
        <w:t xml:space="preserve"> </w:t>
      </w:r>
      <w:proofErr w:type="spellStart"/>
      <w:r>
        <w:rPr>
          <w:rFonts w:eastAsiaTheme="minorEastAsia"/>
          <w:i/>
          <w:iCs/>
          <w:color w:val="FFC000"/>
        </w:rPr>
        <w:t>Hoff</w:t>
      </w:r>
      <w:proofErr w:type="spellEnd"/>
      <w:r>
        <w:rPr>
          <w:rFonts w:eastAsiaTheme="minorEastAsia"/>
          <w:i/>
          <w:iCs/>
          <w:color w:val="FFC000"/>
        </w:rPr>
        <w:t>.</w:t>
      </w:r>
    </w:p>
    <w:p w:rsidR="00B52E79" w:rsidRDefault="00B52E79" w:rsidP="00B52E79">
      <w:pPr>
        <w:pStyle w:val="Sansinterligne"/>
        <w:rPr>
          <w:rFonts w:eastAsiaTheme="minorEastAsia"/>
        </w:rPr>
      </w:pPr>
    </w:p>
    <w:p w:rsidR="00B52E79" w:rsidRDefault="00B52E79" w:rsidP="00B52E79">
      <w:pPr>
        <w:pStyle w:val="Sansinterligne"/>
        <w:rPr>
          <w:rFonts w:eastAsiaTheme="minorEastAsia"/>
        </w:rPr>
      </w:pPr>
      <w:r>
        <w:rPr>
          <w:rFonts w:eastAsiaTheme="minorEastAsia"/>
        </w:rPr>
        <w:t xml:space="preserve">De façon générale, on peut montrer que : </w:t>
      </w:r>
    </w:p>
    <w:p w:rsidR="00B52E79" w:rsidRPr="00BE0673" w:rsidRDefault="001A6BE7" w:rsidP="00B52E79">
      <w:pPr>
        <w:pStyle w:val="Sansinterligne"/>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func>
                <m:funcPr>
                  <m:ctrlPr>
                    <w:rPr>
                      <w:rFonts w:ascii="Cambria Math" w:eastAsiaTheme="minorEastAsia" w:hAnsi="Cambria Math"/>
                      <w:i/>
                    </w:rPr>
                  </m:ctrlPr>
                </m:funcPr>
                <m:fName>
                  <m:r>
                    <m:rPr>
                      <m:sty m:val="p"/>
                    </m:rPr>
                    <w:rPr>
                      <w:rFonts w:ascii="Cambria Math" w:eastAsiaTheme="minorEastAsia" w:hAnsi="Cambria Math"/>
                    </w:rPr>
                    <m:t>ln</m:t>
                  </m:r>
                </m:fName>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(T)</m:t>
                  </m:r>
                </m:e>
              </m:func>
            </m:num>
            <m:den>
              <m:r>
                <w:rPr>
                  <w:rFonts w:ascii="Cambria Math" w:eastAsiaTheme="minorEastAsia" w:hAnsi="Cambria Math"/>
                </w:rPr>
                <m:t>dT</m:t>
              </m:r>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(T)</m:t>
              </m:r>
            </m:num>
            <m:den>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m:oMathPara>
    </w:p>
    <w:p w:rsidR="00B52E79" w:rsidRDefault="00B52E79" w:rsidP="00B52E79">
      <w:pPr>
        <w:pStyle w:val="Sansinterligne"/>
        <w:rPr>
          <w:rFonts w:eastAsiaTheme="minorEastAsia"/>
        </w:rPr>
      </w:pPr>
      <w:r>
        <w:rPr>
          <w:rFonts w:eastAsiaTheme="minorEastAsia"/>
        </w:rPr>
        <w:t xml:space="preserve">Ce résultat est appelé relation de </w:t>
      </w:r>
      <w:proofErr w:type="spellStart"/>
      <w:r>
        <w:rPr>
          <w:rFonts w:eastAsiaTheme="minorEastAsia"/>
        </w:rPr>
        <w:t>van’t</w:t>
      </w:r>
      <w:proofErr w:type="spellEnd"/>
      <w:r>
        <w:rPr>
          <w:rFonts w:eastAsiaTheme="minorEastAsia"/>
        </w:rPr>
        <w:t xml:space="preserve"> </w:t>
      </w:r>
      <w:proofErr w:type="spellStart"/>
      <w:r>
        <w:rPr>
          <w:rFonts w:eastAsiaTheme="minorEastAsia"/>
        </w:rPr>
        <w:t>Hoff</w:t>
      </w:r>
      <w:proofErr w:type="spellEnd"/>
      <w:r>
        <w:rPr>
          <w:rFonts w:eastAsiaTheme="minorEastAsia"/>
        </w:rPr>
        <w:t xml:space="preserve"> </w:t>
      </w:r>
      <w:bookmarkStart w:id="2" w:name="_Hlk39047493"/>
      <w:bookmarkStart w:id="3" w:name="OLE_LINK9"/>
      <w:r>
        <w:rPr>
          <w:rFonts w:eastAsiaTheme="minorEastAsia"/>
        </w:rPr>
        <w:t>(approximation d’</w:t>
      </w:r>
      <w:proofErr w:type="spellStart"/>
      <w:r>
        <w:rPr>
          <w:rFonts w:eastAsiaTheme="minorEastAsia"/>
        </w:rPr>
        <w:t>Ellingham</w:t>
      </w:r>
      <w:proofErr w:type="spellEnd"/>
      <w:r>
        <w:rPr>
          <w:rFonts w:eastAsiaTheme="minorEastAsia"/>
        </w:rPr>
        <w:t xml:space="preserve"> nécessaire)</w:t>
      </w:r>
      <w:bookmarkEnd w:id="2"/>
      <w:bookmarkEnd w:id="3"/>
      <w:r>
        <w:rPr>
          <w:rFonts w:eastAsiaTheme="minorEastAsia"/>
        </w:rPr>
        <w:t>.</w:t>
      </w:r>
    </w:p>
    <w:p w:rsidR="00B52E79" w:rsidRDefault="00B52E79" w:rsidP="00B52E79">
      <w:pPr>
        <w:pStyle w:val="Sansinterligne"/>
        <w:rPr>
          <w:rFonts w:eastAsiaTheme="minorEastAsia"/>
        </w:rPr>
      </w:pPr>
    </w:p>
    <w:p w:rsidR="00B52E79" w:rsidRPr="002D7777" w:rsidRDefault="00B52E79" w:rsidP="00B52E79">
      <w:pPr>
        <w:pStyle w:val="Sansinterligne"/>
        <w:rPr>
          <w:rFonts w:eastAsiaTheme="minorEastAsia"/>
          <w:i/>
          <w:iCs/>
        </w:rPr>
      </w:pPr>
      <w:r>
        <w:rPr>
          <w:rFonts w:eastAsiaTheme="minorEastAsia"/>
          <w:i/>
          <w:iCs/>
        </w:rPr>
        <w:t xml:space="preserve">Pour la manipulation précédente, on attend </w:t>
      </w:r>
      <m:oMath>
        <m:sSub>
          <m:sSubPr>
            <m:ctrlPr>
              <w:rPr>
                <w:rFonts w:ascii="Cambria Math" w:eastAsiaTheme="minorEastAsia" w:hAnsi="Cambria Math"/>
                <w:i/>
                <w:iCs/>
              </w:rPr>
            </m:ctrlPr>
          </m:sSubPr>
          <m:e>
            <m:r>
              <m:rPr>
                <m:sty m:val="p"/>
              </m:rPr>
              <w:rPr>
                <w:rFonts w:ascii="Cambria Math" w:eastAsiaTheme="minorEastAsia" w:hAnsi="Cambria Math"/>
              </w:rPr>
              <m:t>Δ</m:t>
            </m:r>
            <m:ctrlPr>
              <w:rPr>
                <w:rFonts w:ascii="Cambria Math" w:eastAsiaTheme="minorEastAsia" w:hAnsi="Cambria Math"/>
                <w:iCs/>
              </w:rPr>
            </m:ctrlPr>
          </m:e>
          <m:sub>
            <m:r>
              <w:rPr>
                <w:rFonts w:ascii="Cambria Math" w:eastAsiaTheme="minorEastAsia" w:hAnsi="Cambria Math"/>
              </w:rPr>
              <m:t>r</m:t>
            </m:r>
          </m:sub>
        </m:sSub>
        <m:sSup>
          <m:sSupPr>
            <m:ctrlPr>
              <w:rPr>
                <w:rFonts w:ascii="Cambria Math" w:eastAsiaTheme="minorEastAsia" w:hAnsi="Cambria Math"/>
                <w:i/>
                <w:iCs/>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=63,4 kJ.mo</m:t>
        </m:r>
        <m:sSup>
          <m:sSupPr>
            <m:ctrlPr>
              <w:rPr>
                <w:rFonts w:ascii="Cambria Math" w:eastAsiaTheme="minorEastAsia" w:hAnsi="Cambria Math"/>
                <w:i/>
                <w:iCs/>
              </w:rPr>
            </m:ctrlPr>
          </m:sSupPr>
          <m:e>
            <m:r>
              <w:rPr>
                <w:rFonts w:ascii="Cambria Math" w:eastAsiaTheme="minorEastAsia" w:hAnsi="Cambria Math"/>
              </w:rPr>
              <m:t>l</m:t>
            </m:r>
          </m:e>
          <m:sup>
            <m:r>
              <w:rPr>
                <w:rFonts w:ascii="Cambria Math" w:eastAsiaTheme="minorEastAsia" w:hAnsi="Cambria Math"/>
              </w:rPr>
              <m:t>-1</m:t>
            </m:r>
          </m:sup>
        </m:sSup>
      </m:oMath>
      <w:r>
        <w:rPr>
          <w:rFonts w:eastAsiaTheme="minorEastAsia"/>
          <w:i/>
          <w:iCs/>
        </w:rPr>
        <w:t>.</w:t>
      </w:r>
    </w:p>
    <w:p w:rsidR="002D6F91" w:rsidRDefault="00120C9E" w:rsidP="00B52E79">
      <w:pPr>
        <w:pStyle w:val="Sansinterligne"/>
        <w:rPr>
          <w:rFonts w:eastAsiaTheme="minorEastAsia"/>
          <w:i/>
          <w:iCs/>
          <w:color w:val="00B0F0"/>
        </w:rPr>
      </w:pPr>
      <w:r>
        <w:rPr>
          <w:rFonts w:eastAsiaTheme="minorEastAsia"/>
          <w:i/>
          <w:iCs/>
          <w:noProof/>
          <w:color w:val="00B0F0"/>
          <w:lang w:eastAsia="fr-FR"/>
        </w:rPr>
        <w:drawing>
          <wp:inline distT="0" distB="0" distL="0" distR="0">
            <wp:extent cx="5760720" cy="4339030"/>
            <wp:effectExtent l="1905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760720" cy="4339030"/>
                    </a:xfrm>
                    <a:prstGeom prst="rect">
                      <a:avLst/>
                    </a:prstGeom>
                    <a:noFill/>
                    <a:ln w="9525">
                      <a:noFill/>
                      <a:miter lim="800000"/>
                      <a:headEnd/>
                      <a:tailEnd/>
                    </a:ln>
                  </pic:spPr>
                </pic:pic>
              </a:graphicData>
            </a:graphic>
          </wp:inline>
        </w:drawing>
      </w:r>
    </w:p>
    <w:p w:rsidR="002D6F91" w:rsidRDefault="002D6F91" w:rsidP="00B52E79">
      <w:pPr>
        <w:pStyle w:val="Sansinterligne"/>
        <w:rPr>
          <w:rFonts w:eastAsiaTheme="minorEastAsia"/>
          <w:i/>
          <w:iCs/>
          <w:color w:val="00B0F0"/>
        </w:rPr>
      </w:pPr>
    </w:p>
    <w:p w:rsidR="002D6F91" w:rsidRDefault="002D6F91" w:rsidP="00B52E79">
      <w:pPr>
        <w:pStyle w:val="Sansinterligne"/>
        <w:rPr>
          <w:rFonts w:eastAsiaTheme="minorEastAsia"/>
          <w:i/>
          <w:iCs/>
          <w:color w:val="00B0F0"/>
        </w:rPr>
      </w:pPr>
    </w:p>
    <w:p w:rsidR="002D6F91" w:rsidRDefault="002D6F91" w:rsidP="00B52E79">
      <w:pPr>
        <w:pStyle w:val="Sansinterligne"/>
        <w:rPr>
          <w:rFonts w:eastAsiaTheme="minorEastAsia"/>
          <w:i/>
          <w:iCs/>
          <w:color w:val="00B0F0"/>
        </w:rPr>
      </w:pPr>
    </w:p>
    <w:p w:rsidR="00245830" w:rsidRDefault="00245830" w:rsidP="00B52E79">
      <w:pPr>
        <w:pStyle w:val="Sansinterligne"/>
        <w:rPr>
          <w:rFonts w:eastAsiaTheme="minorEastAsia"/>
          <w:i/>
          <w:iCs/>
          <w:color w:val="00B0F0"/>
        </w:rPr>
      </w:pPr>
    </w:p>
    <w:p w:rsidR="00245830" w:rsidRDefault="00245830" w:rsidP="00B52E79">
      <w:pPr>
        <w:pStyle w:val="Sansinterligne"/>
        <w:rPr>
          <w:rFonts w:eastAsiaTheme="minorEastAsia"/>
          <w:i/>
          <w:iCs/>
          <w:color w:val="00B0F0"/>
        </w:rPr>
      </w:pPr>
    </w:p>
    <w:p w:rsidR="00B52E79" w:rsidRDefault="00B52E79" w:rsidP="00B52E79">
      <w:pPr>
        <w:pStyle w:val="Sansinterligne"/>
        <w:rPr>
          <w:rFonts w:eastAsiaTheme="minorEastAsia"/>
          <w:i/>
          <w:iCs/>
          <w:color w:val="00B0F0"/>
        </w:rPr>
      </w:pPr>
      <w:r>
        <w:rPr>
          <w:rFonts w:eastAsiaTheme="minorEastAsia"/>
          <w:i/>
          <w:iCs/>
          <w:color w:val="00B0F0"/>
        </w:rPr>
        <w:t>Démonstration :</w:t>
      </w:r>
    </w:p>
    <w:p w:rsidR="00B52E79" w:rsidRDefault="00B52E79" w:rsidP="00B52E79">
      <w:pPr>
        <w:pStyle w:val="Sansinterligne"/>
        <w:rPr>
          <w:rFonts w:eastAsiaTheme="minorEastAsia"/>
          <w:i/>
          <w:iCs/>
          <w:color w:val="00B0F0"/>
        </w:rPr>
      </w:pPr>
      <w:r>
        <w:rPr>
          <w:rFonts w:eastAsiaTheme="minorEastAsia"/>
          <w:i/>
          <w:iCs/>
          <w:color w:val="00B0F0"/>
        </w:rPr>
        <w:tab/>
      </w:r>
      <m:oMath>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ctrlPr>
              <w:rPr>
                <w:rFonts w:ascii="Cambria Math" w:eastAsiaTheme="minorEastAsia" w:hAnsi="Cambria Math"/>
                <w:iCs/>
                <w:color w:val="00B0F0"/>
              </w:rPr>
            </m:ctrlPr>
          </m:e>
          <m:sub>
            <m: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G</m:t>
            </m:r>
          </m:e>
          <m:sup>
            <m:r>
              <w:rPr>
                <w:rFonts w:ascii="Cambria Math" w:eastAsiaTheme="minorEastAsia" w:hAnsi="Cambria Math"/>
                <w:color w:val="00B0F0"/>
              </w:rPr>
              <m:t>°</m:t>
            </m:r>
          </m:sup>
        </m:sSup>
        <m:r>
          <w:rPr>
            <w:rFonts w:ascii="Cambria Math" w:eastAsiaTheme="minorEastAsia" w:hAnsi="Cambria Math"/>
            <w:color w:val="00B0F0"/>
          </w:rPr>
          <m:t>= -RT</m:t>
        </m:r>
        <m:func>
          <m:funcPr>
            <m:ctrlPr>
              <w:rPr>
                <w:rFonts w:ascii="Cambria Math" w:eastAsiaTheme="minorEastAsia" w:hAnsi="Cambria Math"/>
                <w:i/>
                <w:iCs/>
                <w:color w:val="00B0F0"/>
              </w:rPr>
            </m:ctrlPr>
          </m:funcPr>
          <m:fName>
            <m:r>
              <m:rPr>
                <m:sty m:val="p"/>
              </m:rPr>
              <w:rPr>
                <w:rFonts w:ascii="Cambria Math" w:eastAsiaTheme="minorEastAsia" w:hAnsi="Cambria Math"/>
                <w:color w:val="00B0F0"/>
              </w:rPr>
              <m:t>ln</m:t>
            </m:r>
          </m:fName>
          <m:e>
            <m:sSup>
              <m:sSupPr>
                <m:ctrlPr>
                  <w:rPr>
                    <w:rFonts w:ascii="Cambria Math" w:eastAsiaTheme="minorEastAsia" w:hAnsi="Cambria Math"/>
                    <w:i/>
                    <w:iCs/>
                    <w:color w:val="00B0F0"/>
                  </w:rPr>
                </m:ctrlPr>
              </m:sSupPr>
              <m:e>
                <m:r>
                  <w:rPr>
                    <w:rFonts w:ascii="Cambria Math" w:eastAsiaTheme="minorEastAsia" w:hAnsi="Cambria Math"/>
                    <w:color w:val="00B0F0"/>
                  </w:rPr>
                  <m:t>K</m:t>
                </m:r>
              </m:e>
              <m:sup>
                <m:r>
                  <w:rPr>
                    <w:rFonts w:ascii="Cambria Math" w:eastAsiaTheme="minorEastAsia" w:hAnsi="Cambria Math"/>
                    <w:color w:val="00B0F0"/>
                  </w:rPr>
                  <m:t>°</m:t>
                </m:r>
              </m:sup>
            </m:sSup>
          </m:e>
        </m:func>
      </m:oMath>
    </w:p>
    <w:p w:rsidR="00B52E79" w:rsidRDefault="00B52E79" w:rsidP="00B52E79">
      <w:pPr>
        <w:pStyle w:val="Sansinterligne"/>
        <w:rPr>
          <w:rFonts w:eastAsiaTheme="minorEastAsia"/>
          <w:i/>
          <w:iCs/>
          <w:color w:val="00B0F0"/>
        </w:rPr>
      </w:pPr>
      <w:r>
        <w:rPr>
          <w:rFonts w:eastAsiaTheme="minorEastAsia"/>
          <w:i/>
          <w:iCs/>
          <w:color w:val="00B0F0"/>
        </w:rPr>
        <w:t xml:space="preserve">Relation de Gibbs-Helmholtz : </w:t>
      </w:r>
      <m:oMath>
        <m:f>
          <m:fPr>
            <m:ctrlPr>
              <w:rPr>
                <w:rFonts w:ascii="Cambria Math" w:eastAsiaTheme="minorEastAsia" w:hAnsi="Cambria Math"/>
                <w:i/>
                <w:iCs/>
                <w:color w:val="00B0F0"/>
              </w:rPr>
            </m:ctrlPr>
          </m:fPr>
          <m:num>
            <m:r>
              <w:rPr>
                <w:rFonts w:ascii="Cambria Math" w:eastAsiaTheme="minorEastAsia" w:hAnsi="Cambria Math"/>
                <w:color w:val="00B0F0"/>
              </w:rPr>
              <m:t>d</m:t>
            </m:r>
          </m:num>
          <m:den>
            <m:r>
              <w:rPr>
                <w:rFonts w:ascii="Cambria Math" w:eastAsiaTheme="minorEastAsia" w:hAnsi="Cambria Math"/>
                <w:color w:val="00B0F0"/>
              </w:rPr>
              <m:t>dT</m:t>
            </m:r>
          </m:den>
        </m:f>
        <m:r>
          <w:rPr>
            <w:rFonts w:ascii="Cambria Math" w:eastAsiaTheme="minorEastAsia" w:hAnsi="Cambria Math"/>
            <w:color w:val="00B0F0"/>
          </w:rPr>
          <m:t xml:space="preserve"> </m:t>
        </m:r>
        <m:d>
          <m:dPr>
            <m:ctrlPr>
              <w:rPr>
                <w:rFonts w:ascii="Cambria Math" w:eastAsiaTheme="minorEastAsia" w:hAnsi="Cambria Math"/>
                <w:i/>
                <w:iCs/>
                <w:color w:val="00B0F0"/>
              </w:rPr>
            </m:ctrlPr>
          </m:dPr>
          <m:e>
            <m:f>
              <m:fPr>
                <m:ctrlPr>
                  <w:rPr>
                    <w:rFonts w:ascii="Cambria Math" w:eastAsiaTheme="minorEastAsia" w:hAnsi="Cambria Math"/>
                    <w:i/>
                    <w:iCs/>
                    <w:color w:val="00B0F0"/>
                  </w:rPr>
                </m:ctrlPr>
              </m:fPr>
              <m:num>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ctrlPr>
                      <w:rPr>
                        <w:rFonts w:ascii="Cambria Math" w:eastAsiaTheme="minorEastAsia" w:hAnsi="Cambria Math"/>
                        <w:iCs/>
                        <w:color w:val="00B0F0"/>
                      </w:rPr>
                    </m:ctrlPr>
                  </m:e>
                  <m:sub>
                    <m: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G</m:t>
                    </m:r>
                  </m:e>
                  <m:sup>
                    <m:r>
                      <w:rPr>
                        <w:rFonts w:ascii="Cambria Math" w:eastAsiaTheme="minorEastAsia" w:hAnsi="Cambria Math"/>
                        <w:color w:val="00B0F0"/>
                      </w:rPr>
                      <m:t>°</m:t>
                    </m:r>
                  </m:sup>
                </m:sSup>
              </m:num>
              <m:den>
                <m:r>
                  <w:rPr>
                    <w:rFonts w:ascii="Cambria Math" w:eastAsiaTheme="minorEastAsia" w:hAnsi="Cambria Math"/>
                    <w:color w:val="00B0F0"/>
                  </w:rPr>
                  <m:t>T</m:t>
                </m:r>
              </m:den>
            </m:f>
          </m:e>
        </m:d>
        <m:r>
          <w:rPr>
            <w:rFonts w:ascii="Cambria Math" w:eastAsiaTheme="minorEastAsia" w:hAnsi="Cambria Math"/>
            <w:color w:val="00B0F0"/>
          </w:rPr>
          <m:t xml:space="preserve">= </m:t>
        </m:r>
        <m:f>
          <m:fPr>
            <m:ctrlPr>
              <w:rPr>
                <w:rFonts w:ascii="Cambria Math" w:eastAsiaTheme="minorEastAsia" w:hAnsi="Cambria Math"/>
                <w:i/>
                <w:iCs/>
                <w:color w:val="00B0F0"/>
              </w:rPr>
            </m:ctrlPr>
          </m:fPr>
          <m:num>
            <m:r>
              <w:rPr>
                <w:rFonts w:ascii="Cambria Math" w:eastAsiaTheme="minorEastAsia" w:hAnsi="Cambria Math"/>
                <w:color w:val="00B0F0"/>
              </w:rPr>
              <m:t>1</m:t>
            </m:r>
          </m:num>
          <m:den>
            <m:r>
              <w:rPr>
                <w:rFonts w:ascii="Cambria Math" w:eastAsiaTheme="minorEastAsia" w:hAnsi="Cambria Math"/>
                <w:color w:val="00B0F0"/>
              </w:rPr>
              <m:t>T</m:t>
            </m:r>
          </m:den>
        </m:f>
        <m:r>
          <w:rPr>
            <w:rFonts w:ascii="Cambria Math" w:eastAsiaTheme="minorEastAsia" w:hAnsi="Cambria Math"/>
            <w:color w:val="00B0F0"/>
          </w:rPr>
          <m:t xml:space="preserve"> </m:t>
        </m:r>
        <m:f>
          <m:fPr>
            <m:ctrlPr>
              <w:rPr>
                <w:rFonts w:ascii="Cambria Math" w:eastAsiaTheme="minorEastAsia" w:hAnsi="Cambria Math"/>
                <w:i/>
                <w:iCs/>
                <w:color w:val="00B0F0"/>
              </w:rPr>
            </m:ctrlPr>
          </m:fPr>
          <m:num>
            <m:r>
              <w:rPr>
                <w:rFonts w:ascii="Cambria Math" w:eastAsiaTheme="minorEastAsia" w:hAnsi="Cambria Math"/>
                <w:color w:val="00B0F0"/>
              </w:rPr>
              <m:t>d</m:t>
            </m:r>
          </m:num>
          <m:den>
            <m:r>
              <w:rPr>
                <w:rFonts w:ascii="Cambria Math" w:eastAsiaTheme="minorEastAsia" w:hAnsi="Cambria Math"/>
                <w:color w:val="00B0F0"/>
              </w:rPr>
              <m:t>dT</m:t>
            </m:r>
          </m:den>
        </m:f>
        <m:r>
          <w:rPr>
            <w:rFonts w:ascii="Cambria Math" w:eastAsiaTheme="minorEastAsia" w:hAnsi="Cambria Math"/>
            <w:color w:val="00B0F0"/>
          </w:rPr>
          <m:t xml:space="preserve"> </m:t>
        </m:r>
        <m:d>
          <m:dPr>
            <m:ctrlPr>
              <w:rPr>
                <w:rFonts w:ascii="Cambria Math" w:eastAsiaTheme="minorEastAsia" w:hAnsi="Cambria Math"/>
                <w:i/>
                <w:iCs/>
                <w:color w:val="00B0F0"/>
              </w:rPr>
            </m:ctrlPr>
          </m:dPr>
          <m:e>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ctrlPr>
                  <w:rPr>
                    <w:rFonts w:ascii="Cambria Math" w:eastAsiaTheme="minorEastAsia" w:hAnsi="Cambria Math"/>
                    <w:iCs/>
                    <w:color w:val="00B0F0"/>
                  </w:rPr>
                </m:ctrlPr>
              </m:e>
              <m:sub>
                <m: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G</m:t>
                </m:r>
              </m:e>
              <m:sup>
                <m:r>
                  <w:rPr>
                    <w:rFonts w:ascii="Cambria Math" w:eastAsiaTheme="minorEastAsia" w:hAnsi="Cambria Math"/>
                    <w:color w:val="00B0F0"/>
                  </w:rPr>
                  <m:t>°</m:t>
                </m:r>
              </m:sup>
            </m:sSup>
          </m:e>
        </m:d>
        <m:r>
          <w:rPr>
            <w:rFonts w:ascii="Cambria Math" w:eastAsiaTheme="minorEastAsia" w:hAnsi="Cambria Math"/>
            <w:color w:val="00B0F0"/>
          </w:rPr>
          <m:t xml:space="preserve">- </m:t>
        </m:r>
        <m:f>
          <m:fPr>
            <m:ctrlPr>
              <w:rPr>
                <w:rFonts w:ascii="Cambria Math" w:eastAsiaTheme="minorEastAsia" w:hAnsi="Cambria Math"/>
                <w:i/>
                <w:iCs/>
                <w:color w:val="00B0F0"/>
              </w:rPr>
            </m:ctrlPr>
          </m:fPr>
          <m:num>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ctrlPr>
                  <w:rPr>
                    <w:rFonts w:ascii="Cambria Math" w:eastAsiaTheme="minorEastAsia" w:hAnsi="Cambria Math"/>
                    <w:iCs/>
                    <w:color w:val="00B0F0"/>
                  </w:rPr>
                </m:ctrlPr>
              </m:e>
              <m:sub>
                <m: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G</m:t>
                </m:r>
              </m:e>
              <m:sup>
                <m:r>
                  <w:rPr>
                    <w:rFonts w:ascii="Cambria Math" w:eastAsiaTheme="minorEastAsia" w:hAnsi="Cambria Math"/>
                    <w:color w:val="00B0F0"/>
                  </w:rPr>
                  <m:t>°</m:t>
                </m:r>
              </m:sup>
            </m:sSup>
          </m:num>
          <m:den>
            <m:sSup>
              <m:sSupPr>
                <m:ctrlPr>
                  <w:rPr>
                    <w:rFonts w:ascii="Cambria Math" w:eastAsiaTheme="minorEastAsia" w:hAnsi="Cambria Math"/>
                    <w:i/>
                    <w:iCs/>
                    <w:color w:val="00B0F0"/>
                  </w:rPr>
                </m:ctrlPr>
              </m:sSupPr>
              <m:e>
                <m:r>
                  <w:rPr>
                    <w:rFonts w:ascii="Cambria Math" w:eastAsiaTheme="minorEastAsia" w:hAnsi="Cambria Math"/>
                    <w:color w:val="00B0F0"/>
                  </w:rPr>
                  <m:t>T</m:t>
                </m:r>
              </m:e>
              <m:sup>
                <m:r>
                  <w:rPr>
                    <w:rFonts w:ascii="Cambria Math" w:eastAsiaTheme="minorEastAsia" w:hAnsi="Cambria Math"/>
                    <w:color w:val="00B0F0"/>
                  </w:rPr>
                  <m:t>2</m:t>
                </m:r>
              </m:sup>
            </m:sSup>
          </m:den>
        </m:f>
        <m:r>
          <w:rPr>
            <w:rFonts w:ascii="Cambria Math" w:eastAsiaTheme="minorEastAsia" w:hAnsi="Cambria Math"/>
            <w:color w:val="00B0F0"/>
          </w:rPr>
          <m:t xml:space="preserve"> et </m:t>
        </m:r>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e>
          <m:sub>
            <m: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G</m:t>
            </m:r>
          </m:e>
          <m:sup>
            <m:r>
              <w:rPr>
                <w:rFonts w:ascii="Cambria Math" w:eastAsiaTheme="minorEastAsia" w:hAnsi="Cambria Math"/>
                <w:color w:val="00B0F0"/>
              </w:rPr>
              <m:t>°</m:t>
            </m:r>
          </m:sup>
        </m:sSup>
        <m:r>
          <w:rPr>
            <w:rFonts w:ascii="Cambria Math" w:eastAsiaTheme="minorEastAsia" w:hAnsi="Cambria Math"/>
            <w:color w:val="00B0F0"/>
          </w:rPr>
          <m:t>=</m:t>
        </m:r>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e>
          <m:sub>
            <m: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H</m:t>
            </m:r>
          </m:e>
          <m:sup>
            <m:r>
              <w:rPr>
                <w:rFonts w:ascii="Cambria Math" w:eastAsiaTheme="minorEastAsia" w:hAnsi="Cambria Math"/>
                <w:color w:val="00B0F0"/>
              </w:rPr>
              <m:t>°</m:t>
            </m:r>
          </m:sup>
        </m:sSup>
        <m:r>
          <w:rPr>
            <w:rFonts w:ascii="Cambria Math" w:eastAsiaTheme="minorEastAsia" w:hAnsi="Cambria Math"/>
            <w:color w:val="00B0F0"/>
          </w:rPr>
          <m:t>-T</m:t>
        </m:r>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ctrlPr>
              <w:rPr>
                <w:rFonts w:ascii="Cambria Math" w:eastAsiaTheme="minorEastAsia" w:hAnsi="Cambria Math"/>
                <w:iCs/>
                <w:color w:val="00B0F0"/>
              </w:rPr>
            </m:ctrlPr>
          </m:e>
          <m:sub>
            <m: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S</m:t>
            </m:r>
          </m:e>
          <m:sup>
            <m:r>
              <w:rPr>
                <w:rFonts w:ascii="Cambria Math" w:eastAsiaTheme="minorEastAsia" w:hAnsi="Cambria Math"/>
                <w:color w:val="00B0F0"/>
              </w:rPr>
              <m:t>°</m:t>
            </m:r>
          </m:sup>
        </m:sSup>
      </m:oMath>
    </w:p>
    <w:p w:rsidR="00B52E79" w:rsidRDefault="00B52E79" w:rsidP="00B52E79">
      <w:pPr>
        <w:pStyle w:val="Sansinterligne"/>
        <w:rPr>
          <w:rFonts w:eastAsiaTheme="minorEastAsia"/>
          <w:i/>
          <w:iCs/>
          <w:color w:val="00B0F0"/>
        </w:rPr>
      </w:pPr>
      <w:r>
        <w:rPr>
          <w:rFonts w:eastAsiaTheme="minorEastAsia"/>
          <w:i/>
          <w:iCs/>
          <w:color w:val="00B0F0"/>
        </w:rPr>
        <w:t xml:space="preserve">Donc, </w:t>
      </w:r>
      <m:oMath>
        <m:f>
          <m:fPr>
            <m:ctrlPr>
              <w:rPr>
                <w:rFonts w:ascii="Cambria Math" w:eastAsiaTheme="minorEastAsia" w:hAnsi="Cambria Math"/>
                <w:i/>
                <w:iCs/>
                <w:color w:val="00B0F0"/>
              </w:rPr>
            </m:ctrlPr>
          </m:fPr>
          <m:num>
            <m:r>
              <w:rPr>
                <w:rFonts w:ascii="Cambria Math" w:eastAsiaTheme="minorEastAsia" w:hAnsi="Cambria Math"/>
                <w:color w:val="00B0F0"/>
              </w:rPr>
              <m:t>d</m:t>
            </m:r>
          </m:num>
          <m:den>
            <m:r>
              <w:rPr>
                <w:rFonts w:ascii="Cambria Math" w:eastAsiaTheme="minorEastAsia" w:hAnsi="Cambria Math"/>
                <w:color w:val="00B0F0"/>
              </w:rPr>
              <m:t>dT</m:t>
            </m:r>
          </m:den>
        </m:f>
        <m:r>
          <w:rPr>
            <w:rFonts w:ascii="Cambria Math" w:eastAsiaTheme="minorEastAsia" w:hAnsi="Cambria Math"/>
            <w:color w:val="00B0F0"/>
          </w:rPr>
          <m:t xml:space="preserve"> </m:t>
        </m:r>
        <m:d>
          <m:dPr>
            <m:ctrlPr>
              <w:rPr>
                <w:rFonts w:ascii="Cambria Math" w:eastAsiaTheme="minorEastAsia" w:hAnsi="Cambria Math"/>
                <w:i/>
                <w:iCs/>
                <w:color w:val="00B0F0"/>
              </w:rPr>
            </m:ctrlPr>
          </m:dPr>
          <m:e>
            <m:f>
              <m:fPr>
                <m:ctrlPr>
                  <w:rPr>
                    <w:rFonts w:ascii="Cambria Math" w:eastAsiaTheme="minorEastAsia" w:hAnsi="Cambria Math"/>
                    <w:i/>
                    <w:iCs/>
                    <w:color w:val="00B0F0"/>
                  </w:rPr>
                </m:ctrlPr>
              </m:fPr>
              <m:num>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ctrlPr>
                      <w:rPr>
                        <w:rFonts w:ascii="Cambria Math" w:eastAsiaTheme="minorEastAsia" w:hAnsi="Cambria Math"/>
                        <w:iCs/>
                        <w:color w:val="00B0F0"/>
                      </w:rPr>
                    </m:ctrlPr>
                  </m:e>
                  <m:sub>
                    <m: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G</m:t>
                    </m:r>
                  </m:e>
                  <m:sup>
                    <m:r>
                      <w:rPr>
                        <w:rFonts w:ascii="Cambria Math" w:eastAsiaTheme="minorEastAsia" w:hAnsi="Cambria Math"/>
                        <w:color w:val="00B0F0"/>
                      </w:rPr>
                      <m:t>°</m:t>
                    </m:r>
                  </m:sup>
                </m:sSup>
              </m:num>
              <m:den>
                <m:r>
                  <w:rPr>
                    <w:rFonts w:ascii="Cambria Math" w:eastAsiaTheme="minorEastAsia" w:hAnsi="Cambria Math"/>
                    <w:color w:val="00B0F0"/>
                  </w:rPr>
                  <m:t>T</m:t>
                </m:r>
              </m:den>
            </m:f>
          </m:e>
        </m:d>
        <m:r>
          <w:rPr>
            <w:rFonts w:ascii="Cambria Math" w:eastAsiaTheme="minorEastAsia" w:hAnsi="Cambria Math"/>
            <w:color w:val="00B0F0"/>
          </w:rPr>
          <m:t xml:space="preserve">= - </m:t>
        </m:r>
        <m:f>
          <m:fPr>
            <m:ctrlPr>
              <w:rPr>
                <w:rFonts w:ascii="Cambria Math" w:eastAsiaTheme="minorEastAsia" w:hAnsi="Cambria Math"/>
                <w:i/>
                <w:iCs/>
                <w:color w:val="00B0F0"/>
              </w:rPr>
            </m:ctrlPr>
          </m:fPr>
          <m:num>
            <m:sSub>
              <m:sSubPr>
                <m:ctrlPr>
                  <w:rPr>
                    <w:rFonts w:ascii="Cambria Math" w:eastAsiaTheme="minorEastAsia" w:hAnsi="Cambria Math"/>
                    <w:iCs/>
                    <w:color w:val="00B0F0"/>
                  </w:rPr>
                </m:ctrlPr>
              </m:sSubPr>
              <m:e>
                <m:r>
                  <m:rPr>
                    <m:sty m:val="p"/>
                  </m:rPr>
                  <w:rPr>
                    <w:rFonts w:ascii="Cambria Math" w:eastAsiaTheme="minorEastAsia" w:hAnsi="Cambria Math"/>
                    <w:color w:val="00B0F0"/>
                  </w:rPr>
                  <m:t>Δ</m:t>
                </m:r>
              </m:e>
              <m:sub>
                <m:r>
                  <m:rPr>
                    <m:sty m:val="p"/>
                  </m:rP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S</m:t>
                </m:r>
              </m:e>
              <m:sup>
                <m:r>
                  <w:rPr>
                    <w:rFonts w:ascii="Cambria Math" w:eastAsiaTheme="minorEastAsia" w:hAnsi="Cambria Math"/>
                    <w:color w:val="00B0F0"/>
                  </w:rPr>
                  <m:t>°</m:t>
                </m:r>
              </m:sup>
            </m:sSup>
          </m:num>
          <m:den>
            <m:r>
              <w:rPr>
                <w:rFonts w:ascii="Cambria Math" w:eastAsiaTheme="minorEastAsia" w:hAnsi="Cambria Math"/>
                <w:color w:val="00B0F0"/>
              </w:rPr>
              <m:t>T</m:t>
            </m:r>
          </m:den>
        </m:f>
        <m:r>
          <w:rPr>
            <w:rFonts w:ascii="Cambria Math" w:eastAsiaTheme="minorEastAsia" w:hAnsi="Cambria Math"/>
            <w:color w:val="00B0F0"/>
          </w:rPr>
          <m:t xml:space="preserve">- </m:t>
        </m:r>
        <m:f>
          <m:fPr>
            <m:ctrlPr>
              <w:rPr>
                <w:rFonts w:ascii="Cambria Math" w:eastAsiaTheme="minorEastAsia" w:hAnsi="Cambria Math"/>
                <w:i/>
                <w:iCs/>
                <w:color w:val="00B0F0"/>
              </w:rPr>
            </m:ctrlPr>
          </m:fPr>
          <m:num>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ctrlPr>
                  <w:rPr>
                    <w:rFonts w:ascii="Cambria Math" w:eastAsiaTheme="minorEastAsia" w:hAnsi="Cambria Math"/>
                    <w:iCs/>
                    <w:color w:val="00B0F0"/>
                  </w:rPr>
                </m:ctrlPr>
              </m:e>
              <m:sub>
                <m: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H</m:t>
                </m:r>
              </m:e>
              <m:sup>
                <m:r>
                  <w:rPr>
                    <w:rFonts w:ascii="Cambria Math" w:eastAsiaTheme="minorEastAsia" w:hAnsi="Cambria Math"/>
                    <w:color w:val="00B0F0"/>
                  </w:rPr>
                  <m:t>°</m:t>
                </m:r>
              </m:sup>
            </m:sSup>
          </m:num>
          <m:den>
            <m:sSup>
              <m:sSupPr>
                <m:ctrlPr>
                  <w:rPr>
                    <w:rFonts w:ascii="Cambria Math" w:eastAsiaTheme="minorEastAsia" w:hAnsi="Cambria Math"/>
                    <w:i/>
                    <w:iCs/>
                    <w:color w:val="00B0F0"/>
                  </w:rPr>
                </m:ctrlPr>
              </m:sSupPr>
              <m:e>
                <m:r>
                  <w:rPr>
                    <w:rFonts w:ascii="Cambria Math" w:eastAsiaTheme="minorEastAsia" w:hAnsi="Cambria Math"/>
                    <w:color w:val="00B0F0"/>
                  </w:rPr>
                  <m:t>T</m:t>
                </m:r>
              </m:e>
              <m:sup>
                <m:r>
                  <w:rPr>
                    <w:rFonts w:ascii="Cambria Math" w:eastAsiaTheme="minorEastAsia" w:hAnsi="Cambria Math"/>
                    <w:color w:val="00B0F0"/>
                  </w:rPr>
                  <m:t>2</m:t>
                </m:r>
              </m:sup>
            </m:sSup>
          </m:den>
        </m:f>
        <m:r>
          <w:rPr>
            <w:rFonts w:ascii="Cambria Math" w:eastAsiaTheme="minorEastAsia" w:hAnsi="Cambria Math"/>
            <w:color w:val="00B0F0"/>
          </w:rPr>
          <m:t>+</m:t>
        </m:r>
        <m:f>
          <m:fPr>
            <m:ctrlPr>
              <w:rPr>
                <w:rFonts w:ascii="Cambria Math" w:eastAsiaTheme="minorEastAsia" w:hAnsi="Cambria Math"/>
                <w:i/>
                <w:iCs/>
                <w:color w:val="00B0F0"/>
              </w:rPr>
            </m:ctrlPr>
          </m:fPr>
          <m:num>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ctrlPr>
                  <w:rPr>
                    <w:rFonts w:ascii="Cambria Math" w:eastAsiaTheme="minorEastAsia" w:hAnsi="Cambria Math"/>
                    <w:iCs/>
                    <w:color w:val="00B0F0"/>
                  </w:rPr>
                </m:ctrlPr>
              </m:e>
              <m:sub>
                <m: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S</m:t>
                </m:r>
              </m:e>
              <m:sup>
                <m:r>
                  <w:rPr>
                    <w:rFonts w:ascii="Cambria Math" w:eastAsiaTheme="minorEastAsia" w:hAnsi="Cambria Math"/>
                    <w:color w:val="00B0F0"/>
                  </w:rPr>
                  <m:t>°</m:t>
                </m:r>
              </m:sup>
            </m:sSup>
          </m:num>
          <m:den>
            <m:r>
              <w:rPr>
                <w:rFonts w:ascii="Cambria Math" w:eastAsiaTheme="minorEastAsia" w:hAnsi="Cambria Math"/>
                <w:color w:val="00B0F0"/>
              </w:rPr>
              <m:t>T</m:t>
            </m:r>
          </m:den>
        </m:f>
        <m:r>
          <w:rPr>
            <w:rFonts w:ascii="Cambria Math" w:eastAsiaTheme="minorEastAsia" w:hAnsi="Cambria Math"/>
            <w:color w:val="00B0F0"/>
          </w:rPr>
          <m:t xml:space="preserve">= - </m:t>
        </m:r>
        <m:f>
          <m:fPr>
            <m:ctrlPr>
              <w:rPr>
                <w:rFonts w:ascii="Cambria Math" w:eastAsiaTheme="minorEastAsia" w:hAnsi="Cambria Math"/>
                <w:i/>
                <w:iCs/>
                <w:color w:val="00B0F0"/>
              </w:rPr>
            </m:ctrlPr>
          </m:fPr>
          <m:num>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ctrlPr>
                  <w:rPr>
                    <w:rFonts w:ascii="Cambria Math" w:eastAsiaTheme="minorEastAsia" w:hAnsi="Cambria Math"/>
                    <w:iCs/>
                    <w:color w:val="00B0F0"/>
                  </w:rPr>
                </m:ctrlPr>
              </m:e>
              <m:sub>
                <m: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H</m:t>
                </m:r>
              </m:e>
              <m:sup>
                <m:r>
                  <w:rPr>
                    <w:rFonts w:ascii="Cambria Math" w:eastAsiaTheme="minorEastAsia" w:hAnsi="Cambria Math"/>
                    <w:color w:val="00B0F0"/>
                  </w:rPr>
                  <m:t>°</m:t>
                </m:r>
              </m:sup>
            </m:sSup>
          </m:num>
          <m:den>
            <m:sSup>
              <m:sSupPr>
                <m:ctrlPr>
                  <w:rPr>
                    <w:rFonts w:ascii="Cambria Math" w:eastAsiaTheme="minorEastAsia" w:hAnsi="Cambria Math"/>
                    <w:i/>
                    <w:iCs/>
                    <w:color w:val="00B0F0"/>
                  </w:rPr>
                </m:ctrlPr>
              </m:sSupPr>
              <m:e>
                <m:r>
                  <w:rPr>
                    <w:rFonts w:ascii="Cambria Math" w:eastAsiaTheme="minorEastAsia" w:hAnsi="Cambria Math"/>
                    <w:color w:val="00B0F0"/>
                  </w:rPr>
                  <m:t>T</m:t>
                </m:r>
              </m:e>
              <m:sup>
                <m:r>
                  <w:rPr>
                    <w:rFonts w:ascii="Cambria Math" w:eastAsiaTheme="minorEastAsia" w:hAnsi="Cambria Math"/>
                    <w:color w:val="00B0F0"/>
                  </w:rPr>
                  <m:t>2</m:t>
                </m:r>
              </m:sup>
            </m:sSup>
          </m:den>
        </m:f>
        <m:r>
          <w:rPr>
            <w:rFonts w:ascii="Cambria Math" w:eastAsiaTheme="minorEastAsia" w:hAnsi="Cambria Math"/>
            <w:color w:val="00B0F0"/>
          </w:rPr>
          <m:t xml:space="preserve"> </m:t>
        </m:r>
      </m:oMath>
    </w:p>
    <w:p w:rsidR="00B52E79" w:rsidRDefault="00B52E79" w:rsidP="00B52E79">
      <w:pPr>
        <w:pStyle w:val="Sansinterligne"/>
        <w:rPr>
          <w:rFonts w:eastAsiaTheme="minorEastAsia"/>
          <w:i/>
          <w:iCs/>
          <w:color w:val="00B0F0"/>
        </w:rPr>
      </w:pPr>
    </w:p>
    <w:p w:rsidR="00B52E79" w:rsidRDefault="00B52E79" w:rsidP="00B52E79">
      <w:pPr>
        <w:pStyle w:val="Sansinterligne"/>
        <w:rPr>
          <w:rFonts w:eastAsiaTheme="minorEastAsia"/>
          <w:i/>
          <w:iCs/>
          <w:color w:val="00B0F0"/>
        </w:rPr>
      </w:pPr>
      <w:r>
        <w:rPr>
          <w:rFonts w:eastAsiaTheme="minorEastAsia"/>
          <w:i/>
          <w:iCs/>
          <w:color w:val="00B0F0"/>
        </w:rPr>
        <w:t xml:space="preserve">Ainsi, en réinjectant l’expression de </w:t>
      </w:r>
      <m:oMath>
        <m:sSub>
          <m:sSubPr>
            <m:ctrlPr>
              <w:rPr>
                <w:rFonts w:ascii="Cambria Math" w:eastAsiaTheme="minorEastAsia" w:hAnsi="Cambria Math"/>
                <w:i/>
                <w:iCs/>
                <w:color w:val="00B0F0"/>
              </w:rPr>
            </m:ctrlPr>
          </m:sSubPr>
          <m:e>
            <m:r>
              <m:rPr>
                <m:sty m:val="p"/>
              </m:rPr>
              <w:rPr>
                <w:rFonts w:ascii="Cambria Math" w:eastAsiaTheme="minorEastAsia" w:hAnsi="Cambria Math"/>
                <w:color w:val="00B0F0"/>
              </w:rPr>
              <m:t>Δ</m:t>
            </m:r>
            <m:ctrlPr>
              <w:rPr>
                <w:rFonts w:ascii="Cambria Math" w:eastAsiaTheme="minorEastAsia" w:hAnsi="Cambria Math"/>
                <w:iCs/>
                <w:color w:val="00B0F0"/>
              </w:rPr>
            </m:ctrlPr>
          </m:e>
          <m:sub>
            <m:r>
              <w:rPr>
                <w:rFonts w:ascii="Cambria Math" w:eastAsiaTheme="minorEastAsia" w:hAnsi="Cambria Math"/>
                <w:color w:val="00B0F0"/>
              </w:rPr>
              <m:t>r</m:t>
            </m:r>
          </m:sub>
        </m:sSub>
        <m:sSup>
          <m:sSupPr>
            <m:ctrlPr>
              <w:rPr>
                <w:rFonts w:ascii="Cambria Math" w:eastAsiaTheme="minorEastAsia" w:hAnsi="Cambria Math"/>
                <w:i/>
                <w:iCs/>
                <w:color w:val="00B0F0"/>
              </w:rPr>
            </m:ctrlPr>
          </m:sSupPr>
          <m:e>
            <m:r>
              <w:rPr>
                <w:rFonts w:ascii="Cambria Math" w:eastAsiaTheme="minorEastAsia" w:hAnsi="Cambria Math"/>
                <w:color w:val="00B0F0"/>
              </w:rPr>
              <m:t>G</m:t>
            </m:r>
          </m:e>
          <m:sup>
            <m:r>
              <w:rPr>
                <w:rFonts w:ascii="Cambria Math" w:eastAsiaTheme="minorEastAsia" w:hAnsi="Cambria Math"/>
                <w:color w:val="00B0F0"/>
              </w:rPr>
              <m:t>°</m:t>
            </m:r>
          </m:sup>
        </m:sSup>
        <m:r>
          <w:rPr>
            <w:rFonts w:ascii="Cambria Math" w:eastAsiaTheme="minorEastAsia" w:hAnsi="Cambria Math"/>
            <w:color w:val="00B0F0"/>
          </w:rPr>
          <m:t>,</m:t>
        </m:r>
      </m:oMath>
      <w:r>
        <w:rPr>
          <w:rFonts w:eastAsiaTheme="minorEastAsia"/>
          <w:i/>
          <w:iCs/>
          <w:color w:val="00B0F0"/>
        </w:rPr>
        <w:t xml:space="preserve"> on retrouve la relation de van’t Hoff.</w:t>
      </w:r>
    </w:p>
    <w:p w:rsidR="00B52E79" w:rsidRDefault="00B52E79" w:rsidP="00B52E79">
      <w:pPr>
        <w:pStyle w:val="Sansinterligne"/>
        <w:rPr>
          <w:rFonts w:eastAsiaTheme="minorEastAsia"/>
          <w:i/>
          <w:iCs/>
          <w:color w:val="00B0F0"/>
        </w:rPr>
      </w:pPr>
    </w:p>
    <w:p w:rsidR="00B52E79" w:rsidRDefault="00B52E79" w:rsidP="00B52E79">
      <w:pPr>
        <w:pStyle w:val="Sansinterligne"/>
        <w:rPr>
          <w:rFonts w:eastAsiaTheme="minorEastAsia"/>
          <w:i/>
          <w:iCs/>
          <w:color w:val="00B0F0"/>
        </w:rPr>
      </w:pPr>
      <w:r>
        <w:rPr>
          <w:rFonts w:eastAsiaTheme="minorEastAsia"/>
          <w:i/>
          <w:iCs/>
          <w:color w:val="00B0F0"/>
        </w:rPr>
        <w:t xml:space="preserve">Attention, il ne faut pas confondre cette relation avec la loi de </w:t>
      </w:r>
      <w:proofErr w:type="spellStart"/>
      <w:r>
        <w:rPr>
          <w:rFonts w:eastAsiaTheme="minorEastAsia"/>
          <w:i/>
          <w:iCs/>
          <w:color w:val="00B0F0"/>
        </w:rPr>
        <w:t>van’t</w:t>
      </w:r>
      <w:proofErr w:type="spellEnd"/>
      <w:r>
        <w:rPr>
          <w:rFonts w:eastAsiaTheme="minorEastAsia"/>
          <w:i/>
          <w:iCs/>
          <w:color w:val="00B0F0"/>
        </w:rPr>
        <w:t xml:space="preserve"> </w:t>
      </w:r>
      <w:proofErr w:type="spellStart"/>
      <w:r>
        <w:rPr>
          <w:rFonts w:eastAsiaTheme="minorEastAsia"/>
          <w:i/>
          <w:iCs/>
          <w:color w:val="00B0F0"/>
        </w:rPr>
        <w:t>Hoff</w:t>
      </w:r>
      <w:proofErr w:type="spellEnd"/>
      <w:r>
        <w:rPr>
          <w:rFonts w:eastAsiaTheme="minorEastAsia"/>
          <w:i/>
          <w:iCs/>
          <w:color w:val="00B0F0"/>
        </w:rPr>
        <w:t xml:space="preserve"> (cinétique) : pour un acte élémentaire, les ordres partiels sont égaux aux coefficients stœchiométriques.</w:t>
      </w:r>
    </w:p>
    <w:p w:rsidR="00B52E79" w:rsidRDefault="00B52E79" w:rsidP="00B52E79">
      <w:pPr>
        <w:pStyle w:val="Sansinterligne"/>
        <w:rPr>
          <w:rFonts w:eastAsiaTheme="minorEastAsia"/>
        </w:rPr>
      </w:pPr>
    </w:p>
    <w:p w:rsidR="00B52E79" w:rsidRDefault="00B52E79" w:rsidP="00B52E79">
      <w:pPr>
        <w:pStyle w:val="Sansinterligne"/>
        <w:rPr>
          <w:rFonts w:eastAsiaTheme="minorEastAsia"/>
        </w:rPr>
      </w:pPr>
      <w:r>
        <w:rPr>
          <w:rFonts w:eastAsiaTheme="minorEastAsia"/>
        </w:rPr>
        <w:t xml:space="preserve">Ainsi </w:t>
      </w:r>
    </w:p>
    <w:p w:rsidR="00B52E79" w:rsidRDefault="00B52E79" w:rsidP="00B52E79">
      <w:pPr>
        <w:pStyle w:val="Sansinterligne"/>
        <w:ind w:firstLine="708"/>
        <w:rPr>
          <w:rFonts w:eastAsiaTheme="minorEastAsia"/>
        </w:rPr>
      </w:pPr>
      <w:r>
        <w:rPr>
          <w:rFonts w:eastAsiaTheme="minorEastAsia"/>
        </w:rPr>
        <w:t>pour une réaction endothermique (</w:t>
      </w: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r>
          <w:rPr>
            <w:rFonts w:ascii="Cambria Math" w:eastAsiaTheme="minorEastAsia" w:hAnsi="Cambria Math"/>
          </w:rPr>
          <m:t>&gt;0)</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oMath>
      <w:r>
        <w:rPr>
          <w:rFonts w:eastAsiaTheme="minorEastAsia"/>
        </w:rPr>
        <w:t xml:space="preserve"> augmente quand T augmente.</w:t>
      </w:r>
    </w:p>
    <w:p w:rsidR="00B52E79" w:rsidRDefault="00B52E79" w:rsidP="00B52E79">
      <w:pPr>
        <w:pStyle w:val="Sansinterligne"/>
        <w:rPr>
          <w:rFonts w:eastAsiaTheme="minorEastAsia"/>
        </w:rPr>
      </w:pPr>
      <w:r>
        <w:tab/>
        <w:t>pour une réaction exothermique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r</m:t>
            </m:r>
          </m:sub>
        </m:sSub>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&lt;0), </m:t>
        </m:r>
        <m:sSup>
          <m:sSupPr>
            <m:ctrlPr>
              <w:rPr>
                <w:rFonts w:ascii="Cambria Math" w:hAnsi="Cambria Math"/>
                <w:i/>
              </w:rPr>
            </m:ctrlPr>
          </m:sSupPr>
          <m:e>
            <m:r>
              <w:rPr>
                <w:rFonts w:ascii="Cambria Math" w:hAnsi="Cambria Math"/>
              </w:rPr>
              <m:t>K</m:t>
            </m:r>
          </m:e>
          <m:sup>
            <m:r>
              <w:rPr>
                <w:rFonts w:ascii="Cambria Math" w:hAnsi="Cambria Math"/>
              </w:rPr>
              <m:t>°</m:t>
            </m:r>
          </m:sup>
        </m:sSup>
      </m:oMath>
      <w:r>
        <w:rPr>
          <w:rFonts w:eastAsiaTheme="minorEastAsia"/>
        </w:rPr>
        <w:t xml:space="preserve"> diminue quand T augmente.</w:t>
      </w:r>
    </w:p>
    <w:p w:rsidR="00B52E79" w:rsidRDefault="00B52E79" w:rsidP="00B52E79">
      <w:pPr>
        <w:pStyle w:val="Sansinterligne"/>
        <w:rPr>
          <w:rFonts w:eastAsiaTheme="minorEastAsia"/>
        </w:rPr>
      </w:pPr>
    </w:p>
    <w:p w:rsidR="00B52E79" w:rsidRDefault="00B52E79" w:rsidP="00B52E79">
      <w:pPr>
        <w:pStyle w:val="Sansinterligne"/>
        <w:rPr>
          <w:rFonts w:eastAsiaTheme="minorEastAsia"/>
        </w:rPr>
      </w:pPr>
      <w:r>
        <w:rPr>
          <w:rFonts w:eastAsiaTheme="minorEastAsia"/>
        </w:rPr>
        <w:lastRenderedPageBreak/>
        <w:t xml:space="preserve">Ainsi la loi de </w:t>
      </w:r>
      <w:proofErr w:type="spellStart"/>
      <w:r>
        <w:rPr>
          <w:rFonts w:eastAsiaTheme="minorEastAsia"/>
        </w:rPr>
        <w:t>van’t</w:t>
      </w:r>
      <w:proofErr w:type="spellEnd"/>
      <w:r>
        <w:rPr>
          <w:rFonts w:eastAsiaTheme="minorEastAsia"/>
        </w:rPr>
        <w:t xml:space="preserve"> </w:t>
      </w:r>
      <w:proofErr w:type="spellStart"/>
      <w:r>
        <w:rPr>
          <w:rFonts w:eastAsiaTheme="minorEastAsia"/>
        </w:rPr>
        <w:t>Hoff</w:t>
      </w:r>
      <w:proofErr w:type="spellEnd"/>
      <w:r>
        <w:rPr>
          <w:rFonts w:eastAsiaTheme="minorEastAsia"/>
        </w:rPr>
        <w:t xml:space="preserve"> stipule : une augmentation de température à pression constante déplace l’équilibre dans le sens qui s’oppose à cette augmentation, le sens endothermique. </w:t>
      </w:r>
    </w:p>
    <w:p w:rsidR="00B52E79" w:rsidRDefault="00B52E79" w:rsidP="00B52E79">
      <w:pPr>
        <w:pStyle w:val="Sansinterligne"/>
        <w:rPr>
          <w:rFonts w:eastAsiaTheme="minorEastAsia"/>
        </w:rPr>
      </w:pPr>
    </w:p>
    <w:p w:rsidR="00B52E79" w:rsidRDefault="00B52E79" w:rsidP="00B52E79">
      <w:pPr>
        <w:pStyle w:val="Sansinterligne"/>
        <w:pBdr>
          <w:left w:val="dashed" w:sz="4" w:space="4" w:color="auto"/>
        </w:pBdr>
        <w:rPr>
          <w:rFonts w:eastAsiaTheme="minorEastAsia"/>
        </w:rPr>
      </w:pPr>
      <w:r>
        <w:rPr>
          <w:rFonts w:eastAsiaTheme="minorEastAsia"/>
        </w:rPr>
        <w:t>Dans notre cas, l’enthalpie de réaction standard étant positive, une augmentation de la température entraine une augmentation de la constante d’équilibre et donc celui-ci est en faveur des produits et donc de la dissolution.</w:t>
      </w:r>
    </w:p>
    <w:p w:rsidR="00B52E79" w:rsidRDefault="00B52E79" w:rsidP="00B52E79">
      <w:pPr>
        <w:pStyle w:val="Sansinterligne"/>
        <w:pBdr>
          <w:left w:val="dashed" w:sz="4" w:space="4" w:color="auto"/>
        </w:pBdr>
        <w:rPr>
          <w:rFonts w:eastAsiaTheme="minorEastAsia"/>
        </w:rPr>
      </w:pPr>
      <w:r>
        <w:rPr>
          <w:rFonts w:eastAsiaTheme="minorEastAsia"/>
        </w:rPr>
        <w:t>D’autres réactions sont athermiques (cas des estérifications), ainsi une modification de la température ne modifie pas l’état d’équilibre du système.</w:t>
      </w:r>
    </w:p>
    <w:p w:rsidR="00B52E79" w:rsidRDefault="00CF357A" w:rsidP="00CF357A">
      <w:pPr>
        <w:pStyle w:val="Sansinterligne"/>
        <w:pBdr>
          <w:left w:val="dashed" w:sz="4" w:space="4" w:color="auto"/>
        </w:pBdr>
        <w:rPr>
          <w:rFonts w:eastAsiaTheme="minorEastAsia"/>
        </w:rPr>
      </w:pPr>
      <w:r>
        <w:rPr>
          <w:rFonts w:eastAsiaTheme="minorEastAsia"/>
        </w:rPr>
        <w:t xml:space="preserve">Enfin pour les réactions endothermiques (comme c’est le cas de certains changements d’états : vaporisation, fusion et sublimation) l’état d’équilibre est en faveur des produits à base température. </w:t>
      </w:r>
    </w:p>
    <w:p w:rsidR="00CF357A" w:rsidRDefault="00CF357A" w:rsidP="00CF357A">
      <w:pPr>
        <w:pStyle w:val="Sansinterligne"/>
      </w:pPr>
    </w:p>
    <w:p w:rsidR="00CF357A" w:rsidRDefault="00CF357A" w:rsidP="00CF357A">
      <w:pPr>
        <w:pStyle w:val="Sansinterligne"/>
      </w:pPr>
      <w:r>
        <w:t>La réaction du procédé Haber-Bosch est également endothermique puisqu’à 25°C, l’enthalpie de réaction standard est d’environ -92.</w:t>
      </w:r>
      <w:r w:rsidR="00907CDE">
        <w:t>6</w:t>
      </w:r>
      <w:r>
        <w:t xml:space="preserve"> kJ/mol </w:t>
      </w:r>
      <w:r>
        <w:rPr>
          <w:i/>
          <w:iCs/>
          <w:color w:val="00B0F0"/>
        </w:rPr>
        <w:t>(On pourrait le montrer en utilisant la loi de Hess en connaissant les enthalpies de formation standard de</w:t>
      </w:r>
      <w:r w:rsidR="00A12998">
        <w:rPr>
          <w:i/>
          <w:iCs/>
          <w:color w:val="00B0F0"/>
        </w:rPr>
        <w:t xml:space="preserve"> l’ammoniac car celles du dihydrogène et du diazote sont nulles</w:t>
      </w:r>
      <w:r>
        <w:rPr>
          <w:i/>
          <w:iCs/>
          <w:color w:val="00B0F0"/>
        </w:rPr>
        <w:t xml:space="preserve">). </w:t>
      </w:r>
      <w:r>
        <w:t xml:space="preserve">Ainsi, la production d’ammoniac est favorisée à </w:t>
      </w:r>
      <w:r w:rsidR="00D15016">
        <w:t>basse</w:t>
      </w:r>
      <w:r>
        <w:t xml:space="preserve"> température.</w:t>
      </w:r>
    </w:p>
    <w:p w:rsidR="009E3B7B" w:rsidRDefault="009E3B7B" w:rsidP="00CF357A">
      <w:pPr>
        <w:pStyle w:val="Sansinterligne"/>
      </w:pPr>
    </w:p>
    <w:p w:rsidR="009E3B7B" w:rsidRDefault="009E3B7B" w:rsidP="00CF357A">
      <w:pPr>
        <w:pStyle w:val="Sansinterligne"/>
        <w:rPr>
          <w:i/>
          <w:iCs/>
          <w:color w:val="00B0F0"/>
        </w:rPr>
      </w:pPr>
      <w:r>
        <w:rPr>
          <w:i/>
          <w:iCs/>
          <w:noProof/>
          <w:color w:val="00B0F0"/>
          <w:lang w:eastAsia="fr-FR"/>
        </w:rPr>
        <w:drawing>
          <wp:inline distT="0" distB="0" distL="0" distR="0">
            <wp:extent cx="5760720" cy="1102401"/>
            <wp:effectExtent l="1905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cstate="print"/>
                    <a:srcRect/>
                    <a:stretch>
                      <a:fillRect/>
                    </a:stretch>
                  </pic:blipFill>
                  <pic:spPr bwMode="auto">
                    <a:xfrm>
                      <a:off x="0" y="0"/>
                      <a:ext cx="5760720" cy="1102401"/>
                    </a:xfrm>
                    <a:prstGeom prst="rect">
                      <a:avLst/>
                    </a:prstGeom>
                    <a:noFill/>
                    <a:ln w="9525">
                      <a:noFill/>
                      <a:miter lim="800000"/>
                      <a:headEnd/>
                      <a:tailEnd/>
                    </a:ln>
                  </pic:spPr>
                </pic:pic>
              </a:graphicData>
            </a:graphic>
          </wp:inline>
        </w:drawing>
      </w:r>
    </w:p>
    <w:p w:rsidR="009E3B7B" w:rsidRPr="00CF357A" w:rsidRDefault="009E3B7B" w:rsidP="00CF357A">
      <w:pPr>
        <w:pStyle w:val="Sansinterligne"/>
        <w:rPr>
          <w:i/>
          <w:iCs/>
          <w:color w:val="00B0F0"/>
        </w:rPr>
      </w:pPr>
      <w:r>
        <w:rPr>
          <w:i/>
          <w:iCs/>
          <w:noProof/>
          <w:color w:val="00B0F0"/>
          <w:lang w:eastAsia="fr-FR"/>
        </w:rPr>
        <w:drawing>
          <wp:inline distT="0" distB="0" distL="0" distR="0">
            <wp:extent cx="5760720" cy="938734"/>
            <wp:effectExtent l="1905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srcRect/>
                    <a:stretch>
                      <a:fillRect/>
                    </a:stretch>
                  </pic:blipFill>
                  <pic:spPr bwMode="auto">
                    <a:xfrm>
                      <a:off x="0" y="0"/>
                      <a:ext cx="5760720" cy="938734"/>
                    </a:xfrm>
                    <a:prstGeom prst="rect">
                      <a:avLst/>
                    </a:prstGeom>
                    <a:noFill/>
                    <a:ln w="9525">
                      <a:noFill/>
                      <a:miter lim="800000"/>
                      <a:headEnd/>
                      <a:tailEnd/>
                    </a:ln>
                  </pic:spPr>
                </pic:pic>
              </a:graphicData>
            </a:graphic>
          </wp:inline>
        </w:drawing>
      </w:r>
    </w:p>
    <w:p w:rsidR="00B52E79" w:rsidRDefault="00B52E79" w:rsidP="00881955">
      <w:pPr>
        <w:pStyle w:val="Sansinterligne"/>
      </w:pPr>
    </w:p>
    <w:p w:rsidR="00CF357A" w:rsidRDefault="00CF357A" w:rsidP="00513DC1">
      <w:pPr>
        <w:pStyle w:val="Sansinterligne"/>
        <w:pBdr>
          <w:left w:val="thinThickSmallGap" w:sz="24" w:space="4" w:color="00B050"/>
        </w:pBdr>
        <w:rPr>
          <w:b/>
          <w:bCs/>
          <w:smallCaps/>
        </w:rPr>
      </w:pPr>
      <w:r>
        <w:rPr>
          <w:b/>
          <w:bCs/>
          <w:smallCaps/>
        </w:rPr>
        <w:t xml:space="preserve">Transition : Néanmoins, le procédé Haber-Bosch </w:t>
      </w:r>
      <w:r w:rsidR="00513DC1">
        <w:rPr>
          <w:b/>
          <w:bCs/>
          <w:smallCaps/>
        </w:rPr>
        <w:t>utilise une température de l’ordre de 400 °C ce qui semble contradictoire avec le résultat précédent. Nous allons comprendre pourquoi ce choix a été fait dans la partie suivante.</w:t>
      </w:r>
    </w:p>
    <w:p w:rsidR="009E3B7B" w:rsidRDefault="009E3B7B" w:rsidP="00513DC1">
      <w:pPr>
        <w:pStyle w:val="Sansinterligne"/>
        <w:pBdr>
          <w:left w:val="thinThickSmallGap" w:sz="24" w:space="4" w:color="00B050"/>
        </w:pBdr>
        <w:rPr>
          <w:b/>
          <w:bCs/>
          <w:smallCaps/>
        </w:rPr>
      </w:pPr>
    </w:p>
    <w:p w:rsidR="009E3B7B" w:rsidRDefault="009E3B7B" w:rsidP="00513DC1">
      <w:pPr>
        <w:pStyle w:val="Sansinterligne"/>
        <w:pBdr>
          <w:left w:val="thinThickSmallGap" w:sz="24" w:space="4" w:color="00B050"/>
        </w:pBdr>
        <w:rPr>
          <w:b/>
          <w:bCs/>
          <w:smallCaps/>
        </w:rPr>
      </w:pPr>
      <w:r>
        <w:rPr>
          <w:b/>
          <w:bCs/>
          <w:smallCaps/>
        </w:rPr>
        <w:t>(ne pas présenter la partie III : l’optimisation appelle à la thermo, non à la cinétique :</w:t>
      </w:r>
    </w:p>
    <w:p w:rsidR="009E3B7B" w:rsidRDefault="009E3B7B" w:rsidP="00513DC1">
      <w:pPr>
        <w:pStyle w:val="Sansinterligne"/>
        <w:pBdr>
          <w:left w:val="thinThickSmallGap" w:sz="24" w:space="4" w:color="00B050"/>
        </w:pBdr>
        <w:rPr>
          <w:b/>
          <w:bCs/>
          <w:smallCaps/>
        </w:rPr>
      </w:pPr>
      <w:r>
        <w:rPr>
          <w:b/>
          <w:bCs/>
          <w:smallCaps/>
          <w:noProof/>
          <w:lang w:eastAsia="fr-FR"/>
        </w:rPr>
        <w:drawing>
          <wp:inline distT="0" distB="0" distL="0" distR="0">
            <wp:extent cx="5760720" cy="447759"/>
            <wp:effectExtent l="1905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srcRect/>
                    <a:stretch>
                      <a:fillRect/>
                    </a:stretch>
                  </pic:blipFill>
                  <pic:spPr bwMode="auto">
                    <a:xfrm>
                      <a:off x="0" y="0"/>
                      <a:ext cx="5760720" cy="447759"/>
                    </a:xfrm>
                    <a:prstGeom prst="rect">
                      <a:avLst/>
                    </a:prstGeom>
                    <a:noFill/>
                    <a:ln w="9525">
                      <a:noFill/>
                      <a:miter lim="800000"/>
                      <a:headEnd/>
                      <a:tailEnd/>
                    </a:ln>
                  </pic:spPr>
                </pic:pic>
              </a:graphicData>
            </a:graphic>
          </wp:inline>
        </w:drawing>
      </w:r>
      <w:r>
        <w:rPr>
          <w:b/>
          <w:bCs/>
          <w:smallCaps/>
        </w:rPr>
        <w:t>-extrait du cr24</w:t>
      </w:r>
    </w:p>
    <w:p w:rsidR="009E3B7B" w:rsidRDefault="009E3B7B" w:rsidP="00513DC1">
      <w:pPr>
        <w:pStyle w:val="Sansinterligne"/>
        <w:pBdr>
          <w:left w:val="thinThickSmallGap" w:sz="24" w:space="4" w:color="00B050"/>
        </w:pBdr>
        <w:rPr>
          <w:b/>
          <w:bCs/>
          <w:smallCaps/>
        </w:rPr>
      </w:pPr>
      <w:r>
        <w:rPr>
          <w:b/>
          <w:bCs/>
          <w:smallCaps/>
        </w:rPr>
        <w:t>)</w:t>
      </w:r>
    </w:p>
    <w:p w:rsidR="00513DC1" w:rsidRDefault="00513DC1" w:rsidP="00881955">
      <w:pPr>
        <w:pStyle w:val="Sansinterligne"/>
        <w:rPr>
          <w:b/>
          <w:bCs/>
          <w:smallCaps/>
        </w:rPr>
      </w:pPr>
    </w:p>
    <w:p w:rsidR="00513DC1" w:rsidRDefault="00A12998" w:rsidP="00A12998">
      <w:pPr>
        <w:pStyle w:val="Sansinterligne"/>
        <w:numPr>
          <w:ilvl w:val="0"/>
          <w:numId w:val="33"/>
        </w:numPr>
        <w:rPr>
          <w:b/>
          <w:bCs/>
          <w:u w:val="single"/>
        </w:rPr>
      </w:pPr>
      <w:r>
        <w:rPr>
          <w:b/>
          <w:bCs/>
          <w:u w:val="single"/>
        </w:rPr>
        <w:t>Optimisation cinétique</w:t>
      </w:r>
    </w:p>
    <w:p w:rsidR="00496F91" w:rsidRDefault="00A12998" w:rsidP="00496F91">
      <w:pPr>
        <w:pStyle w:val="Sansinterligne"/>
        <w:numPr>
          <w:ilvl w:val="0"/>
          <w:numId w:val="36"/>
        </w:numPr>
        <w:rPr>
          <w:b/>
          <w:bCs/>
        </w:rPr>
      </w:pPr>
      <w:r>
        <w:rPr>
          <w:b/>
          <w:bCs/>
        </w:rPr>
        <w:t>Influence de la température</w:t>
      </w:r>
    </w:p>
    <w:p w:rsidR="00496F91" w:rsidRDefault="00496F91" w:rsidP="00496F91">
      <w:pPr>
        <w:pStyle w:val="Sansinterligne"/>
        <w:rPr>
          <w:b/>
          <w:bCs/>
        </w:rPr>
      </w:pPr>
    </w:p>
    <w:p w:rsidR="00496F91" w:rsidRPr="00496F91" w:rsidRDefault="00496F91" w:rsidP="00A12998">
      <w:pPr>
        <w:pStyle w:val="Sansinterligne"/>
        <w:rPr>
          <w:i/>
          <w:iCs/>
          <w:color w:val="00B0F0"/>
        </w:rPr>
      </w:pPr>
      <w:r w:rsidRPr="00496F91">
        <w:rPr>
          <w:i/>
          <w:iCs/>
          <w:color w:val="00B0F0"/>
        </w:rPr>
        <w:t>Une réaction de dismutation voit le nombre d’oxydation d’un même élément augmenter et diminuer simultanément.</w:t>
      </w:r>
    </w:p>
    <w:p w:rsidR="002D6F91" w:rsidRDefault="002D6F91" w:rsidP="002D6F91">
      <w:pPr>
        <w:pStyle w:val="Sansinterligne"/>
        <w:pBdr>
          <w:left w:val="thinThickSmallGap" w:sz="24" w:space="4" w:color="FFC000"/>
        </w:pBdr>
      </w:pPr>
      <w:r>
        <w:rPr>
          <w:u w:val="single"/>
        </w:rPr>
        <w:t xml:space="preserve">Dismutation des ions thiosulfate en milieu acide </w:t>
      </w:r>
      <w:r>
        <w:t xml:space="preserve"> [3]p.240</w:t>
      </w:r>
    </w:p>
    <w:p w:rsidR="002D6F91" w:rsidRDefault="002D6F91" w:rsidP="002D6F91">
      <w:pPr>
        <w:pStyle w:val="Sansinterligne"/>
        <w:pBdr>
          <w:left w:val="thinThickSmallGap" w:sz="24" w:space="4" w:color="FFC000"/>
        </w:pBdr>
      </w:pPr>
      <w:r>
        <w:tab/>
        <w:t>Mesure du temps de réaction pour T = 60°C (temps de réaction estimé : 18s). Utiliser un bécher, une plaque chauffante et un thermocouple.</w:t>
      </w:r>
    </w:p>
    <w:p w:rsidR="005022FE" w:rsidRDefault="005022FE" w:rsidP="002D6F91">
      <w:pPr>
        <w:pStyle w:val="Sansinterligne"/>
        <w:pBdr>
          <w:left w:val="thinThickSmallGap" w:sz="24" w:space="4" w:color="FFC000"/>
        </w:pBdr>
      </w:pPr>
      <w:r>
        <w:tab/>
        <w:t>Pour repérer ce temps, placer un erlenmeyer sur un papier avec une croix noire : prendre le temps au bout duquel on ne voit plus la croix.</w:t>
      </w:r>
    </w:p>
    <w:p w:rsidR="002D6F91" w:rsidRDefault="002D6F91" w:rsidP="002D6F91">
      <w:pPr>
        <w:pStyle w:val="Sansinterligne"/>
        <w:pBdr>
          <w:left w:val="thinThickSmallGap" w:sz="24" w:space="4" w:color="FFC000"/>
        </w:pBdr>
      </w:pPr>
      <w:r>
        <w:tab/>
        <w:t>Montrer le reste de la courbe effectué en préparation</w:t>
      </w:r>
      <w:r w:rsidR="00E8023B">
        <w:t xml:space="preserve"> (faire 4 – 5 points)</w:t>
      </w:r>
    </w:p>
    <w:p w:rsidR="002D6F91" w:rsidRPr="00914CEF" w:rsidRDefault="002D6F91" w:rsidP="002D6F91">
      <w:pPr>
        <w:pStyle w:val="Sansinterligne"/>
        <w:pBdr>
          <w:left w:val="thinThickSmallGap" w:sz="24" w:space="4" w:color="FFC000"/>
        </w:pBdr>
      </w:pPr>
      <w:r>
        <w:lastRenderedPageBreak/>
        <w:tab/>
      </w:r>
      <w:r w:rsidRPr="005022FE">
        <w:rPr>
          <w:i/>
          <w:iCs/>
        </w:rPr>
        <w:t>En déduire la loi d’Arrhenius (déjà vue) puis une fois la loi donnée : remonter à l’énergie d’activation</w:t>
      </w:r>
      <w:r w:rsidR="005022FE">
        <w:rPr>
          <w:i/>
          <w:iCs/>
        </w:rPr>
        <w:t> : ne pas le faire car les calculs derrière sont trop lourd à présenter (il faut supposer la cinétique d’ordre 1 pour chaque réactif pour pouvoir faire le lien entre le temps de réaction et la constante de vitesse).</w:t>
      </w:r>
    </w:p>
    <w:p w:rsidR="00E8023B" w:rsidRDefault="00E8023B" w:rsidP="00A12998">
      <w:pPr>
        <w:pStyle w:val="Sansinterligne"/>
        <w:rPr>
          <w:b/>
          <w:bCs/>
        </w:rPr>
      </w:pPr>
    </w:p>
    <w:p w:rsidR="00E8023B" w:rsidRDefault="00E8023B" w:rsidP="00A12998">
      <w:pPr>
        <w:pStyle w:val="Sansinterligne"/>
      </w:pPr>
    </w:p>
    <w:p w:rsidR="00E8023B" w:rsidRPr="00E8023B" w:rsidRDefault="00E8023B" w:rsidP="00A12998">
      <w:pPr>
        <w:pStyle w:val="Sansinterligne"/>
      </w:pPr>
      <w:r>
        <w:t>On doit globalement constater que le temps de réaction diminue lorsque la température augmente.</w:t>
      </w:r>
    </w:p>
    <w:p w:rsidR="002D6F91" w:rsidRDefault="002D6F91" w:rsidP="00A12998">
      <w:pPr>
        <w:pStyle w:val="Sansinterligne"/>
        <w:rPr>
          <w:rFonts w:eastAsiaTheme="minorEastAsia"/>
        </w:rPr>
      </w:pPr>
      <w:r>
        <w:t xml:space="preserve">La loi d’Arrhenius stipule que </w:t>
      </w:r>
      <m:oMath>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Ea</m:t>
                    </m:r>
                  </m:num>
                  <m:den>
                    <m:r>
                      <w:rPr>
                        <w:rFonts w:ascii="Cambria Math" w:hAnsi="Cambria Math"/>
                      </w:rPr>
                      <m:t>RT</m:t>
                    </m:r>
                  </m:den>
                </m:f>
              </m:e>
            </m:d>
          </m:e>
        </m:func>
      </m:oMath>
      <w:r>
        <w:rPr>
          <w:rFonts w:eastAsiaTheme="minorEastAsia"/>
        </w:rPr>
        <w:t xml:space="preserve"> où </w:t>
      </w:r>
      <m:oMath>
        <m:r>
          <w:rPr>
            <w:rFonts w:ascii="Cambria Math" w:eastAsiaTheme="minorEastAsia" w:hAnsi="Cambria Math"/>
          </w:rPr>
          <m:t>k</m:t>
        </m:r>
      </m:oMath>
      <w:r>
        <w:rPr>
          <w:rFonts w:eastAsiaTheme="minorEastAsia"/>
        </w:rPr>
        <w:t xml:space="preserve"> est la constante de vitesse de la réaction</w:t>
      </w:r>
      <w:r w:rsidR="00160FEF">
        <w:rPr>
          <w:rFonts w:eastAsiaTheme="minorEastAsia"/>
        </w:rPr>
        <w:t xml:space="preserve"> et </w:t>
      </w:r>
      <m:oMath>
        <m:r>
          <w:rPr>
            <w:rFonts w:ascii="Cambria Math" w:eastAsiaTheme="minorEastAsia" w:hAnsi="Cambria Math"/>
          </w:rPr>
          <m:t>Ea</m:t>
        </m:r>
      </m:oMath>
      <w:r w:rsidR="00160FEF">
        <w:rPr>
          <w:rFonts w:eastAsiaTheme="minorEastAsia"/>
        </w:rPr>
        <w:t xml:space="preserve"> est l’énergie d’activation. </w:t>
      </w:r>
    </w:p>
    <w:p w:rsidR="00160FEF" w:rsidRPr="00160FEF" w:rsidRDefault="00160FEF" w:rsidP="00A12998">
      <w:pPr>
        <w:pStyle w:val="Sansinterligne"/>
        <w:rPr>
          <w:rFonts w:eastAsiaTheme="minorEastAsia"/>
          <w:i/>
          <w:iCs/>
          <w:color w:val="00B0F0"/>
        </w:rPr>
      </w:pPr>
      <w:r>
        <w:rPr>
          <w:rFonts w:eastAsiaTheme="minorEastAsia"/>
          <w:i/>
          <w:iCs/>
          <w:color w:val="00B0F0"/>
        </w:rPr>
        <w:t>Une loi plus théorique est appelée relation d’</w:t>
      </w:r>
      <w:proofErr w:type="spellStart"/>
      <w:r>
        <w:rPr>
          <w:rFonts w:eastAsiaTheme="minorEastAsia"/>
          <w:i/>
          <w:iCs/>
          <w:color w:val="00B0F0"/>
        </w:rPr>
        <w:t>Eyring</w:t>
      </w:r>
      <w:proofErr w:type="spellEnd"/>
      <w:r>
        <w:rPr>
          <w:rFonts w:eastAsiaTheme="minorEastAsia"/>
          <w:i/>
          <w:iCs/>
          <w:color w:val="00B0F0"/>
        </w:rPr>
        <w:t>.</w:t>
      </w:r>
    </w:p>
    <w:p w:rsidR="00E8023B" w:rsidRDefault="00E8023B" w:rsidP="00A12998">
      <w:pPr>
        <w:pStyle w:val="Sansinterligne"/>
        <w:rPr>
          <w:rFonts w:eastAsiaTheme="minorEastAsia"/>
        </w:rPr>
      </w:pPr>
    </w:p>
    <w:p w:rsidR="00E8023B" w:rsidRPr="00E8023B" w:rsidRDefault="00E8023B" w:rsidP="00A12998">
      <w:pPr>
        <w:pStyle w:val="Sansinterligne"/>
        <w:rPr>
          <w:rFonts w:eastAsiaTheme="minorEastAsia"/>
          <w:color w:val="7030A0"/>
        </w:rPr>
      </w:pPr>
      <w:r>
        <w:rPr>
          <w:rFonts w:eastAsiaTheme="minorEastAsia"/>
        </w:rPr>
        <w:t xml:space="preserve">Retour sur l’exemple du procédé Haber-Bosch, le choix de la température autour de 400°C est fait pour des raisons cinétiques malgré l’influence négative sur la constante d’équilibre et donc sur le rendement de la synthèse.  Néanmoins, pour compenser cet effet néfaste, la pression est fortement augmentée. </w:t>
      </w:r>
      <w:r>
        <w:rPr>
          <w:rFonts w:eastAsiaTheme="minorEastAsia"/>
          <w:color w:val="7030A0"/>
        </w:rPr>
        <w:t>(Diapo : fraction molaire en ammoniac en fonction de la pression et de la température)</w:t>
      </w:r>
    </w:p>
    <w:p w:rsidR="005022FE" w:rsidRDefault="005022FE" w:rsidP="00A12998">
      <w:pPr>
        <w:pStyle w:val="Sansinterligne"/>
        <w:rPr>
          <w:rFonts w:eastAsiaTheme="minorEastAsia"/>
        </w:rPr>
      </w:pPr>
    </w:p>
    <w:p w:rsidR="005022FE" w:rsidRDefault="00E8023B" w:rsidP="00E8023B">
      <w:pPr>
        <w:pStyle w:val="Sansinterligne"/>
        <w:numPr>
          <w:ilvl w:val="0"/>
          <w:numId w:val="36"/>
        </w:numPr>
        <w:rPr>
          <w:b/>
          <w:bCs/>
        </w:rPr>
      </w:pPr>
      <w:r>
        <w:rPr>
          <w:b/>
          <w:bCs/>
        </w:rPr>
        <w:t>Ajout d’un catalyseur</w:t>
      </w:r>
    </w:p>
    <w:p w:rsidR="00E8023B" w:rsidRDefault="00E8023B" w:rsidP="00E8023B">
      <w:pPr>
        <w:pStyle w:val="Sansinterligne"/>
        <w:rPr>
          <w:b/>
          <w:bCs/>
        </w:rPr>
      </w:pPr>
    </w:p>
    <w:p w:rsidR="00E8023B" w:rsidRDefault="00E8023B" w:rsidP="00496F91">
      <w:pPr>
        <w:pStyle w:val="Sansinterligne"/>
        <w:pBdr>
          <w:left w:val="thinThickSmallGap" w:sz="24" w:space="4" w:color="FFC000"/>
        </w:pBdr>
      </w:pPr>
      <w:r>
        <w:t>Si on a du temps, on peut monter rapidement une dismutation de l’eau oxygénée</w:t>
      </w:r>
      <w:r w:rsidR="00496F91">
        <w:t xml:space="preserve">. </w:t>
      </w:r>
    </w:p>
    <w:p w:rsidR="00160FEF" w:rsidRDefault="001A6BE7" w:rsidP="00160FEF">
      <w:pPr>
        <w:pStyle w:val="Sansinterligne"/>
        <w:pBdr>
          <w:left w:val="thinThickSmallGap" w:sz="24" w:space="4" w:color="FFC000"/>
        </w:pBdr>
      </w:pPr>
      <w:hyperlink r:id="rId28" w:history="1">
        <w:r w:rsidR="00160FEF">
          <w:rPr>
            <w:rStyle w:val="Lienhypertexte"/>
          </w:rPr>
          <w:t>https://www.youtube.com/watch?v=nbNzvVwW7w8</w:t>
        </w:r>
      </w:hyperlink>
    </w:p>
    <w:p w:rsidR="00160FEF" w:rsidRDefault="00160FEF" w:rsidP="00496F91">
      <w:pPr>
        <w:pStyle w:val="Sansinterligne"/>
        <w:pBdr>
          <w:left w:val="thinThickSmallGap" w:sz="24" w:space="4" w:color="FFC000"/>
        </w:pBdr>
      </w:pPr>
    </w:p>
    <w:p w:rsidR="00496F91" w:rsidRDefault="00496F91" w:rsidP="00496F91">
      <w:pPr>
        <w:pStyle w:val="Sansinterligne"/>
        <w:pBdr>
          <w:left w:val="thinThickSmallGap" w:sz="24" w:space="4" w:color="FFC000"/>
        </w:pBdr>
      </w:pPr>
      <w:r>
        <w:tab/>
        <w:t>Attention bien diluée la solution d’eau oxygénée.</w:t>
      </w:r>
    </w:p>
    <w:p w:rsidR="00496F91" w:rsidRDefault="00496F91" w:rsidP="00496F91">
      <w:pPr>
        <w:pStyle w:val="Sansinterligne"/>
        <w:pBdr>
          <w:left w:val="thinThickSmallGap" w:sz="24" w:space="4" w:color="FFC000"/>
        </w:pBdr>
      </w:pPr>
      <w:r>
        <w:tab/>
        <w:t>Dans tous les cas, faire la réaction dans une grande éprouvette placée dans un cristallisoir vide (en cas de débordement).</w:t>
      </w:r>
    </w:p>
    <w:p w:rsidR="00496F91" w:rsidRDefault="00496F91" w:rsidP="00496F91">
      <w:pPr>
        <w:pStyle w:val="Sansinterligne"/>
        <w:pBdr>
          <w:left w:val="thinThickSmallGap" w:sz="24" w:space="4" w:color="FFC000"/>
        </w:pBdr>
      </w:pPr>
      <w:r>
        <w:tab/>
        <w:t>Catalyse homogène : chlorure de fer (III)</w:t>
      </w:r>
    </w:p>
    <w:p w:rsidR="00496F91" w:rsidRDefault="00496F91" w:rsidP="00496F91">
      <w:pPr>
        <w:pStyle w:val="Sansinterligne"/>
        <w:pBdr>
          <w:left w:val="thinThickSmallGap" w:sz="24" w:space="4" w:color="FFC000"/>
        </w:pBdr>
      </w:pPr>
      <w:r>
        <w:tab/>
        <w:t>Catalyse hétérogène : fil de platine</w:t>
      </w:r>
    </w:p>
    <w:p w:rsidR="00496F91" w:rsidRDefault="00496F91" w:rsidP="00496F91">
      <w:pPr>
        <w:pStyle w:val="Sansinterligne"/>
        <w:pBdr>
          <w:left w:val="thinThickSmallGap" w:sz="24" w:space="4" w:color="FFC000"/>
        </w:pBdr>
      </w:pPr>
      <w:r>
        <w:tab/>
        <w:t>Catalyse enzymatique : navet</w:t>
      </w:r>
      <w:r w:rsidR="00160FEF">
        <w:t xml:space="preserve"> ou viande</w:t>
      </w:r>
    </w:p>
    <w:p w:rsidR="00496F91" w:rsidRPr="00E8023B" w:rsidRDefault="00496F91" w:rsidP="00E8023B">
      <w:pPr>
        <w:pStyle w:val="Sansinterligne"/>
      </w:pPr>
    </w:p>
    <w:p w:rsidR="002D6F91" w:rsidRDefault="00496F91" w:rsidP="00A12998">
      <w:pPr>
        <w:pStyle w:val="Sansinterligne"/>
        <w:rPr>
          <w:rFonts w:eastAsiaTheme="minorEastAsia"/>
        </w:rPr>
      </w:pPr>
      <w:r>
        <w:rPr>
          <w:rFonts w:eastAsiaTheme="minorEastAsia"/>
        </w:rPr>
        <w:t>Pour la synthèse de l’ammoniac, une plaque de fer est utilisée comme catalyseur.</w:t>
      </w:r>
    </w:p>
    <w:p w:rsidR="00496F91" w:rsidRDefault="00496F91" w:rsidP="00A12998">
      <w:pPr>
        <w:pStyle w:val="Sansinterligne"/>
        <w:rPr>
          <w:rFonts w:eastAsiaTheme="minorEastAsia"/>
        </w:rPr>
      </w:pPr>
    </w:p>
    <w:p w:rsidR="00496F91" w:rsidRDefault="00496F91" w:rsidP="00A12998">
      <w:pPr>
        <w:pStyle w:val="Sansinterligne"/>
        <w:rPr>
          <w:rFonts w:eastAsiaTheme="minorEastAsia"/>
        </w:rPr>
      </w:pPr>
      <w:r>
        <w:rPr>
          <w:rFonts w:eastAsiaTheme="minorEastAsia"/>
        </w:rPr>
        <w:t xml:space="preserve">Un </w:t>
      </w:r>
      <w:r>
        <w:rPr>
          <w:rFonts w:eastAsiaTheme="minorEastAsia"/>
          <w:i/>
          <w:iCs/>
        </w:rPr>
        <w:t>catalyseur</w:t>
      </w:r>
      <w:r>
        <w:rPr>
          <w:rFonts w:eastAsiaTheme="minorEastAsia"/>
        </w:rPr>
        <w:t xml:space="preserve"> est une espèce chimique qui accélère une réaction chimique qui est consommé puis regénéré au cours de la réaction.</w:t>
      </w:r>
    </w:p>
    <w:p w:rsidR="00496F91" w:rsidRDefault="00496F91" w:rsidP="00A12998">
      <w:pPr>
        <w:pStyle w:val="Sansinterligne"/>
        <w:rPr>
          <w:rFonts w:eastAsiaTheme="minorEastAsia"/>
        </w:rPr>
      </w:pPr>
    </w:p>
    <w:p w:rsidR="00496F91" w:rsidRDefault="00496F91" w:rsidP="00A12998">
      <w:pPr>
        <w:pStyle w:val="Sansinterligne"/>
        <w:rPr>
          <w:rFonts w:eastAsiaTheme="minorEastAsia"/>
          <w:b/>
          <w:bCs/>
          <w:smallCaps/>
          <w:color w:val="FF0000"/>
        </w:rPr>
      </w:pPr>
      <w:r>
        <w:rPr>
          <w:rFonts w:eastAsiaTheme="minorEastAsia"/>
          <w:b/>
          <w:bCs/>
          <w:smallCaps/>
          <w:color w:val="FF0000"/>
        </w:rPr>
        <w:t>Conclusion </w:t>
      </w:r>
      <w:r w:rsidR="009E3B7B">
        <w:rPr>
          <w:rFonts w:eastAsiaTheme="minorEastAsia"/>
          <w:b/>
          <w:bCs/>
          <w:smallCaps/>
          <w:noProof/>
          <w:color w:val="FF0000"/>
          <w:lang w:eastAsia="fr-FR"/>
        </w:rPr>
        <w:drawing>
          <wp:inline distT="0" distB="0" distL="0" distR="0">
            <wp:extent cx="5219700" cy="1104900"/>
            <wp:effectExtent l="1905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5219700" cy="1104900"/>
                    </a:xfrm>
                    <a:prstGeom prst="rect">
                      <a:avLst/>
                    </a:prstGeom>
                    <a:noFill/>
                    <a:ln w="9525">
                      <a:noFill/>
                      <a:miter lim="800000"/>
                      <a:headEnd/>
                      <a:tailEnd/>
                    </a:ln>
                  </pic:spPr>
                </pic:pic>
              </a:graphicData>
            </a:graphic>
          </wp:inline>
        </w:drawing>
      </w:r>
      <w:r>
        <w:rPr>
          <w:rFonts w:eastAsiaTheme="minorEastAsia"/>
          <w:b/>
          <w:bCs/>
          <w:smallCaps/>
          <w:color w:val="FF0000"/>
        </w:rPr>
        <w:t xml:space="preserve">: Au cours de cette leçon, nous avons comment il est possible d’optimiser un procédé chimique en faisant un compromis entre la thermodynamique (influence du quotient </w:t>
      </w:r>
      <w:r w:rsidR="000F710E">
        <w:rPr>
          <w:rFonts w:eastAsiaTheme="minorEastAsia"/>
          <w:b/>
          <w:bCs/>
          <w:smallCaps/>
          <w:color w:val="FF0000"/>
        </w:rPr>
        <w:t>de réaction</w:t>
      </w:r>
      <w:r>
        <w:rPr>
          <w:rFonts w:eastAsiaTheme="minorEastAsia"/>
          <w:b/>
          <w:bCs/>
          <w:smallCaps/>
          <w:color w:val="FF0000"/>
        </w:rPr>
        <w:t xml:space="preserve"> et de la constante d’équilibre) et la cinétique</w:t>
      </w:r>
      <w:r w:rsidR="002A22A7">
        <w:rPr>
          <w:rFonts w:eastAsiaTheme="minorEastAsia"/>
          <w:b/>
          <w:bCs/>
          <w:smallCaps/>
          <w:color w:val="FF0000"/>
        </w:rPr>
        <w:t xml:space="preserve"> (en jouant sur la température)</w:t>
      </w:r>
      <w:r>
        <w:rPr>
          <w:rFonts w:eastAsiaTheme="minorEastAsia"/>
          <w:b/>
          <w:bCs/>
          <w:smallCaps/>
          <w:color w:val="FF0000"/>
        </w:rPr>
        <w:t xml:space="preserve">. </w:t>
      </w:r>
    </w:p>
    <w:p w:rsidR="004E30AF" w:rsidRDefault="004E30AF" w:rsidP="00A12998">
      <w:pPr>
        <w:pStyle w:val="Sansinterligne"/>
        <w:rPr>
          <w:rFonts w:eastAsiaTheme="minorEastAsia"/>
          <w:b/>
          <w:bCs/>
          <w:i/>
          <w:iCs/>
          <w:smallCaps/>
          <w:color w:val="00B0F0"/>
        </w:rPr>
      </w:pPr>
      <w:bookmarkStart w:id="4" w:name="_GoBack"/>
      <w:bookmarkEnd w:id="4"/>
      <w:r>
        <w:rPr>
          <w:rFonts w:eastAsiaTheme="minorEastAsia"/>
          <w:b/>
          <w:bCs/>
          <w:smallCaps/>
          <w:color w:val="FF0000"/>
        </w:rPr>
        <w:t xml:space="preserve">Un paramètre que l’on a pas regardé est la modification des fractions molaires des réactifs en ajoutant par exemple des espèces inertes. </w:t>
      </w:r>
      <w:r>
        <w:rPr>
          <w:rFonts w:eastAsiaTheme="minorEastAsia"/>
          <w:b/>
          <w:bCs/>
          <w:i/>
          <w:iCs/>
          <w:smallCaps/>
          <w:color w:val="00B0F0"/>
        </w:rPr>
        <w:t xml:space="preserve">Dans le cas de la synthèse de l’ammoniac un ajout d’espèces non réactives entraine une augmentation du quotient </w:t>
      </w:r>
      <w:r w:rsidR="000F710E">
        <w:rPr>
          <w:rFonts w:eastAsiaTheme="minorEastAsia"/>
          <w:b/>
          <w:bCs/>
          <w:i/>
          <w:iCs/>
          <w:smallCaps/>
          <w:color w:val="00B0F0"/>
        </w:rPr>
        <w:t>de réaction</w:t>
      </w:r>
      <w:r>
        <w:rPr>
          <w:rFonts w:eastAsiaTheme="minorEastAsia"/>
          <w:b/>
          <w:bCs/>
          <w:i/>
          <w:iCs/>
          <w:smallCaps/>
          <w:color w:val="00B0F0"/>
        </w:rPr>
        <w:t xml:space="preserve"> car toutes les fractions molaires sont diminuées. Ainsi l’équilibre est déplacé en faveur des réactifs. (On retrouve le principe de modération).</w:t>
      </w:r>
    </w:p>
    <w:p w:rsidR="004E30AF" w:rsidRDefault="00F97133" w:rsidP="00A12998">
      <w:pPr>
        <w:pStyle w:val="Sansinterligne"/>
        <w:rPr>
          <w:rFonts w:eastAsiaTheme="minorEastAsia"/>
          <w:b/>
          <w:bCs/>
          <w:smallCaps/>
          <w:color w:val="FF0000"/>
        </w:rPr>
      </w:pPr>
      <w:r>
        <w:rPr>
          <w:rFonts w:eastAsiaTheme="minorEastAsia"/>
          <w:b/>
          <w:bCs/>
          <w:smallCaps/>
          <w:color w:val="FF0000"/>
        </w:rPr>
        <w:lastRenderedPageBreak/>
        <w:t xml:space="preserve">L’optimisation chimique résulte donc en un compromis thermodynamique, cinétique mais également économique </w:t>
      </w:r>
      <w:r>
        <w:rPr>
          <w:rFonts w:eastAsiaTheme="minorEastAsia"/>
          <w:b/>
          <w:bCs/>
          <w:i/>
          <w:iCs/>
          <w:smallCaps/>
          <w:color w:val="00B0F0"/>
        </w:rPr>
        <w:t xml:space="preserve">(Utilisation de réacteurs ouverts) </w:t>
      </w:r>
      <w:r>
        <w:rPr>
          <w:rFonts w:eastAsiaTheme="minorEastAsia"/>
          <w:b/>
          <w:bCs/>
          <w:smallCaps/>
          <w:color w:val="FF0000"/>
        </w:rPr>
        <w:t xml:space="preserve"> et environnemental </w:t>
      </w:r>
      <w:r>
        <w:rPr>
          <w:rFonts w:eastAsiaTheme="minorEastAsia"/>
          <w:b/>
          <w:bCs/>
          <w:i/>
          <w:iCs/>
          <w:smallCaps/>
          <w:color w:val="00B0F0"/>
        </w:rPr>
        <w:t>(Les 12 principes de la « chimie verte » d’</w:t>
      </w:r>
      <w:proofErr w:type="spellStart"/>
      <w:r>
        <w:rPr>
          <w:rFonts w:eastAsiaTheme="minorEastAsia"/>
          <w:b/>
          <w:bCs/>
          <w:i/>
          <w:iCs/>
          <w:smallCaps/>
          <w:color w:val="00B0F0"/>
        </w:rPr>
        <w:t>Anastas</w:t>
      </w:r>
      <w:proofErr w:type="spellEnd"/>
      <w:r>
        <w:rPr>
          <w:rFonts w:eastAsiaTheme="minorEastAsia"/>
          <w:b/>
          <w:bCs/>
          <w:i/>
          <w:iCs/>
          <w:smallCaps/>
          <w:color w:val="00B0F0"/>
        </w:rPr>
        <w:t xml:space="preserve"> et Warner : début des années 1990 - Américiains) </w:t>
      </w:r>
      <w:r>
        <w:rPr>
          <w:rFonts w:eastAsiaTheme="minorEastAsia"/>
          <w:b/>
          <w:bCs/>
          <w:smallCaps/>
          <w:color w:val="FF0000"/>
        </w:rPr>
        <w:t xml:space="preserve"> pour un industriel.  </w:t>
      </w:r>
    </w:p>
    <w:p w:rsidR="00F97133" w:rsidRPr="00F97133" w:rsidRDefault="00F97133" w:rsidP="00A12998">
      <w:pPr>
        <w:pStyle w:val="Sansinterligne"/>
        <w:rPr>
          <w:rFonts w:eastAsiaTheme="minorEastAsia"/>
          <w:b/>
          <w:bCs/>
          <w:i/>
          <w:iCs/>
          <w:smallCaps/>
          <w:color w:val="00B0F0"/>
        </w:rPr>
      </w:pPr>
      <w:r>
        <w:rPr>
          <w:rFonts w:eastAsiaTheme="minorEastAsia"/>
          <w:b/>
          <w:bCs/>
          <w:smallCaps/>
          <w:color w:val="FF0000"/>
        </w:rPr>
        <w:t xml:space="preserve">Enfin un dernier point important pour un industriel est la pureté de son produit qui est un critère qui rentre dans l’optimisation d’une synthèse. </w:t>
      </w:r>
      <w:r>
        <w:rPr>
          <w:rFonts w:eastAsiaTheme="minorEastAsia"/>
          <w:b/>
          <w:bCs/>
          <w:i/>
          <w:iCs/>
          <w:smallCaps/>
          <w:color w:val="00B0F0"/>
        </w:rPr>
        <w:t>(Réactions de substitution nucléophile – La Sn2 est sélective contrairement à la Sn1</w:t>
      </w:r>
      <w:r w:rsidR="00DA3ECA">
        <w:rPr>
          <w:rFonts w:eastAsiaTheme="minorEastAsia"/>
          <w:b/>
          <w:bCs/>
          <w:i/>
          <w:iCs/>
          <w:smallCaps/>
          <w:color w:val="00B0F0"/>
        </w:rPr>
        <w:t> ; en électrochimie la sélectivité réside dans le choix des surtensions et donc dans le choix des électrodes</w:t>
      </w:r>
      <w:r>
        <w:rPr>
          <w:rFonts w:eastAsiaTheme="minorEastAsia"/>
          <w:b/>
          <w:bCs/>
          <w:i/>
          <w:iCs/>
          <w:smallCaps/>
          <w:color w:val="00B0F0"/>
        </w:rPr>
        <w:t xml:space="preserve">). </w:t>
      </w:r>
    </w:p>
    <w:p w:rsidR="005D4806" w:rsidRPr="00496F91" w:rsidRDefault="005D4806" w:rsidP="00A12998">
      <w:pPr>
        <w:pStyle w:val="Sansinterligne"/>
        <w:rPr>
          <w:rFonts w:eastAsiaTheme="minorEastAsia"/>
          <w:b/>
          <w:bCs/>
          <w:smallCaps/>
          <w:color w:val="FF0000"/>
        </w:rPr>
      </w:pPr>
    </w:p>
    <w:p w:rsidR="00496F91" w:rsidRDefault="00496F91" w:rsidP="00A12998">
      <w:pPr>
        <w:pStyle w:val="Sansinterligne"/>
        <w:rPr>
          <w:rFonts w:eastAsiaTheme="minorEastAsia"/>
        </w:rPr>
      </w:pPr>
    </w:p>
    <w:p w:rsidR="00496F91" w:rsidRPr="00496F91" w:rsidRDefault="00496F91" w:rsidP="00A12998">
      <w:pPr>
        <w:pStyle w:val="Sansinterligne"/>
        <w:rPr>
          <w:rFonts w:eastAsiaTheme="minorEastAsia"/>
        </w:rPr>
      </w:pPr>
    </w:p>
    <w:p w:rsidR="00496F91" w:rsidRDefault="00496F91" w:rsidP="00A12998">
      <w:pPr>
        <w:pStyle w:val="Sansinterligne"/>
        <w:rPr>
          <w:rFonts w:eastAsiaTheme="minorEastAsia"/>
        </w:rPr>
      </w:pPr>
    </w:p>
    <w:p w:rsidR="008B7E68" w:rsidRDefault="008B7E68" w:rsidP="008B7E68">
      <w:pPr>
        <w:pStyle w:val="Sansinterligne"/>
        <w:jc w:val="center"/>
        <w:rPr>
          <w:b/>
          <w:bCs/>
          <w:u w:val="single"/>
        </w:rPr>
      </w:pPr>
      <w:r w:rsidRPr="00B10081">
        <w:rPr>
          <w:b/>
          <w:bCs/>
          <w:u w:val="single"/>
        </w:rPr>
        <w:t>Questions possibles</w:t>
      </w:r>
    </w:p>
    <w:p w:rsidR="008B7E68" w:rsidRDefault="008B7E68" w:rsidP="008B7E68">
      <w:pPr>
        <w:pStyle w:val="Sansinterligne"/>
        <w:rPr>
          <w:b/>
          <w:bCs/>
        </w:rPr>
      </w:pPr>
    </w:p>
    <w:p w:rsidR="008B7E68" w:rsidRDefault="008B7E68" w:rsidP="008B7E68">
      <w:pPr>
        <w:pStyle w:val="Sansinterligne"/>
        <w:rPr>
          <w:b/>
          <w:bCs/>
        </w:rPr>
      </w:pPr>
      <w:r>
        <w:rPr>
          <w:b/>
          <w:bCs/>
        </w:rPr>
        <w:t>Exemple de rupture d’équilibre en chimie organique ?</w:t>
      </w:r>
    </w:p>
    <w:p w:rsidR="008B7E68" w:rsidRDefault="008B7E68" w:rsidP="008B7E68">
      <w:pPr>
        <w:pStyle w:val="Sansinterligne"/>
        <w:rPr>
          <w:i/>
          <w:iCs/>
        </w:rPr>
      </w:pPr>
      <w:r>
        <w:rPr>
          <w:i/>
          <w:iCs/>
        </w:rPr>
        <w:tab/>
      </w:r>
      <w:proofErr w:type="spellStart"/>
      <w:r>
        <w:rPr>
          <w:i/>
          <w:iCs/>
        </w:rPr>
        <w:t>Cétolisation</w:t>
      </w:r>
      <w:proofErr w:type="spellEnd"/>
      <w:r>
        <w:rPr>
          <w:i/>
          <w:iCs/>
        </w:rPr>
        <w:t xml:space="preserve"> en utilisant un appareil de </w:t>
      </w:r>
      <w:proofErr w:type="spellStart"/>
      <w:r>
        <w:rPr>
          <w:i/>
          <w:iCs/>
        </w:rPr>
        <w:t>Soxhlet</w:t>
      </w:r>
      <w:proofErr w:type="spellEnd"/>
      <w:r>
        <w:rPr>
          <w:i/>
          <w:iCs/>
        </w:rPr>
        <w:t>.</w:t>
      </w:r>
    </w:p>
    <w:p w:rsidR="008B7E68" w:rsidRDefault="008B7E68" w:rsidP="008B7E68">
      <w:pPr>
        <w:pStyle w:val="Sansinterligne"/>
        <w:rPr>
          <w:i/>
          <w:iCs/>
        </w:rPr>
      </w:pPr>
    </w:p>
    <w:p w:rsidR="008B7E68" w:rsidRDefault="008B7E68" w:rsidP="008B7E68">
      <w:pPr>
        <w:pStyle w:val="Sansinterligne"/>
        <w:rPr>
          <w:b/>
          <w:bCs/>
        </w:rPr>
      </w:pPr>
      <w:r>
        <w:rPr>
          <w:b/>
          <w:bCs/>
        </w:rPr>
        <w:t>Comment appelle-t-on la variance une fois les contraintes fixées ?</w:t>
      </w:r>
    </w:p>
    <w:p w:rsidR="008B7E68" w:rsidRDefault="008B7E68" w:rsidP="008B7E68">
      <w:pPr>
        <w:pStyle w:val="Sansinterligne"/>
        <w:rPr>
          <w:i/>
          <w:iCs/>
        </w:rPr>
      </w:pPr>
      <w:r>
        <w:rPr>
          <w:i/>
          <w:iCs/>
        </w:rPr>
        <w:tab/>
        <w:t>La variance réduite</w:t>
      </w:r>
    </w:p>
    <w:p w:rsidR="008B7E68" w:rsidRDefault="008B7E68" w:rsidP="008B7E68">
      <w:pPr>
        <w:pStyle w:val="Sansinterligne"/>
        <w:rPr>
          <w:i/>
          <w:iCs/>
        </w:rPr>
      </w:pPr>
    </w:p>
    <w:p w:rsidR="008B7E68" w:rsidRDefault="008B7E68" w:rsidP="008B7E68">
      <w:pPr>
        <w:pStyle w:val="Sansinterligne"/>
        <w:rPr>
          <w:b/>
          <w:bCs/>
        </w:rPr>
      </w:pPr>
      <w:r>
        <w:rPr>
          <w:b/>
          <w:bCs/>
        </w:rPr>
        <w:t>C’est quoi les conditions normales de pression et température ?</w:t>
      </w:r>
    </w:p>
    <w:p w:rsidR="008B7E68" w:rsidRDefault="008B7E68" w:rsidP="008B7E68">
      <w:pPr>
        <w:pStyle w:val="Sansinterligne"/>
        <w:rPr>
          <w:i/>
          <w:iCs/>
        </w:rPr>
      </w:pPr>
      <w:r>
        <w:rPr>
          <w:i/>
          <w:iCs/>
        </w:rPr>
        <w:tab/>
        <w:t xml:space="preserve">Pression de 1 </w:t>
      </w:r>
      <w:proofErr w:type="spellStart"/>
      <w:r>
        <w:rPr>
          <w:i/>
          <w:iCs/>
        </w:rPr>
        <w:t>atm</w:t>
      </w:r>
      <w:proofErr w:type="spellEnd"/>
      <w:r>
        <w:rPr>
          <w:i/>
          <w:iCs/>
        </w:rPr>
        <w:t xml:space="preserve"> (1,013 bar) et température de 0°C</w:t>
      </w:r>
    </w:p>
    <w:p w:rsidR="008B7E68" w:rsidRDefault="008B7E68" w:rsidP="008B7E68">
      <w:pPr>
        <w:pStyle w:val="Sansinterligne"/>
        <w:rPr>
          <w:i/>
          <w:iCs/>
        </w:rPr>
      </w:pPr>
    </w:p>
    <w:p w:rsidR="008B7E68" w:rsidRDefault="008B7E68" w:rsidP="008B7E68">
      <w:pPr>
        <w:pStyle w:val="Sansinterligne"/>
        <w:rPr>
          <w:b/>
          <w:bCs/>
        </w:rPr>
      </w:pPr>
      <w:r>
        <w:rPr>
          <w:b/>
          <w:bCs/>
        </w:rPr>
        <w:t>Enthalpie de réaction standard dans le procédé Haber-Bosch est négative, expliquez pourquoi avec les mains.</w:t>
      </w:r>
    </w:p>
    <w:p w:rsidR="008B7E68" w:rsidRDefault="008B7E68" w:rsidP="008B7E68">
      <w:pPr>
        <w:pStyle w:val="Sansinterligne"/>
        <w:rPr>
          <w:i/>
          <w:iCs/>
        </w:rPr>
      </w:pPr>
      <w:r>
        <w:rPr>
          <w:i/>
          <w:iCs/>
        </w:rPr>
        <w:tab/>
        <w:t>Utilisation des énergies de liaisons</w:t>
      </w:r>
    </w:p>
    <w:p w:rsidR="008B7E68" w:rsidRDefault="008B7E68" w:rsidP="008B7E68">
      <w:pPr>
        <w:pStyle w:val="Sansinterligne"/>
        <w:rPr>
          <w:i/>
          <w:iCs/>
        </w:rPr>
      </w:pPr>
    </w:p>
    <w:p w:rsidR="008B7E68" w:rsidRDefault="008B7E68" w:rsidP="008B7E68">
      <w:pPr>
        <w:pStyle w:val="Sansinterligne"/>
        <w:rPr>
          <w:b/>
          <w:bCs/>
        </w:rPr>
      </w:pPr>
      <w:r>
        <w:rPr>
          <w:b/>
          <w:bCs/>
        </w:rPr>
        <w:t>Origine de l’opacité de la solution (</w:t>
      </w:r>
      <w:proofErr w:type="spellStart"/>
      <w:r>
        <w:rPr>
          <w:b/>
          <w:bCs/>
        </w:rPr>
        <w:t>dismutation</w:t>
      </w:r>
      <w:proofErr w:type="spellEnd"/>
      <w:r>
        <w:rPr>
          <w:b/>
          <w:bCs/>
        </w:rPr>
        <w:t xml:space="preserve"> des ions thiosulfates) ?</w:t>
      </w:r>
    </w:p>
    <w:p w:rsidR="008B7E68" w:rsidRDefault="008B7E68" w:rsidP="008B7E68">
      <w:pPr>
        <w:pStyle w:val="Sansinterligne"/>
        <w:rPr>
          <w:i/>
          <w:iCs/>
        </w:rPr>
      </w:pPr>
      <w:r>
        <w:rPr>
          <w:i/>
          <w:iCs/>
        </w:rPr>
        <w:tab/>
        <w:t>Soufre solide en suspension</w:t>
      </w:r>
    </w:p>
    <w:p w:rsidR="008B7E68" w:rsidRDefault="008B7E68" w:rsidP="008B7E68">
      <w:pPr>
        <w:pStyle w:val="Sansinterligne"/>
        <w:rPr>
          <w:i/>
          <w:iCs/>
        </w:rPr>
      </w:pPr>
      <w:r>
        <w:rPr>
          <w:i/>
          <w:iCs/>
        </w:rPr>
        <w:tab/>
        <w:t>Particules blanches à cause de la diffusion de Rayleigh et Mie</w:t>
      </w:r>
    </w:p>
    <w:p w:rsidR="008B7E68" w:rsidRDefault="008B7E68" w:rsidP="008B7E68">
      <w:pPr>
        <w:pStyle w:val="Sansinterligne"/>
        <w:rPr>
          <w:i/>
          <w:iCs/>
        </w:rPr>
      </w:pPr>
    </w:p>
    <w:p w:rsidR="008B7E68" w:rsidRDefault="008B7E68" w:rsidP="008B7E68">
      <w:pPr>
        <w:pStyle w:val="Sansinterligne"/>
        <w:rPr>
          <w:b/>
          <w:bCs/>
        </w:rPr>
      </w:pPr>
      <w:r>
        <w:rPr>
          <w:b/>
          <w:bCs/>
        </w:rPr>
        <w:t>Comment on faisait avant pour enrichir les sols ?</w:t>
      </w:r>
    </w:p>
    <w:p w:rsidR="008B7E68" w:rsidRDefault="008B7E68" w:rsidP="008B7E68">
      <w:pPr>
        <w:pStyle w:val="Sansinterligne"/>
        <w:rPr>
          <w:i/>
          <w:iCs/>
        </w:rPr>
      </w:pPr>
      <w:r>
        <w:rPr>
          <w:i/>
          <w:iCs/>
        </w:rPr>
        <w:tab/>
        <w:t>Décomposition de produits naturels (fumier)</w:t>
      </w:r>
    </w:p>
    <w:p w:rsidR="002D6F91" w:rsidRPr="002D6F91" w:rsidRDefault="002D6F91" w:rsidP="00A12998">
      <w:pPr>
        <w:pStyle w:val="Sansinterligne"/>
      </w:pPr>
    </w:p>
    <w:p w:rsidR="00513DC1" w:rsidRPr="00CF357A" w:rsidRDefault="00ED151F" w:rsidP="00881955">
      <w:pPr>
        <w:pStyle w:val="Sansinterligne"/>
        <w:rPr>
          <w:b/>
          <w:bCs/>
          <w:smallCaps/>
        </w:rPr>
      </w:pPr>
      <w:r>
        <w:rPr>
          <w:b/>
          <w:bCs/>
          <w:smallCaps/>
          <w:noProof/>
          <w:lang w:eastAsia="fr-FR"/>
        </w:rPr>
        <w:drawing>
          <wp:inline distT="0" distB="0" distL="0" distR="0">
            <wp:extent cx="5760720" cy="1205116"/>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760720" cy="1205116"/>
                    </a:xfrm>
                    <a:prstGeom prst="rect">
                      <a:avLst/>
                    </a:prstGeom>
                    <a:noFill/>
                    <a:ln w="9525">
                      <a:noFill/>
                      <a:miter lim="800000"/>
                      <a:headEnd/>
                      <a:tailEnd/>
                    </a:ln>
                  </pic:spPr>
                </pic:pic>
              </a:graphicData>
            </a:graphic>
          </wp:inline>
        </w:drawing>
      </w:r>
    </w:p>
    <w:p w:rsidR="00EF6897" w:rsidRDefault="00EF6897" w:rsidP="0054038B">
      <w:pPr>
        <w:pStyle w:val="Sansinterligne"/>
      </w:pPr>
    </w:p>
    <w:p w:rsidR="00EF6897" w:rsidRPr="0054038B" w:rsidRDefault="00EF6897" w:rsidP="0054038B">
      <w:pPr>
        <w:pStyle w:val="Sansinterligne"/>
      </w:pPr>
    </w:p>
    <w:p w:rsidR="00CA33F1" w:rsidRDefault="006156CD" w:rsidP="002C3658">
      <w:pPr>
        <w:pStyle w:val="Sansinterligne"/>
        <w:rPr>
          <w:rFonts w:eastAsiaTheme="minorEastAsia"/>
          <w:color w:val="7030A0"/>
        </w:rPr>
      </w:pPr>
      <w:r>
        <w:rPr>
          <w:rFonts w:eastAsiaTheme="minorEastAsia"/>
          <w:color w:val="7030A0"/>
        </w:rPr>
        <w:t>Exemple de rupture d’équilibre :</w:t>
      </w:r>
    </w:p>
    <w:p w:rsidR="006156CD" w:rsidRDefault="006156CD" w:rsidP="002C3658">
      <w:pPr>
        <w:pStyle w:val="Sansinterligne"/>
        <w:rPr>
          <w:rFonts w:eastAsiaTheme="minorEastAsia"/>
          <w:color w:val="7030A0"/>
        </w:rPr>
      </w:pPr>
      <w:r>
        <w:rPr>
          <w:rFonts w:eastAsiaTheme="minorEastAsia"/>
          <w:noProof/>
          <w:color w:val="7030A0"/>
          <w:lang w:eastAsia="fr-FR"/>
        </w:rPr>
        <w:lastRenderedPageBreak/>
        <w:drawing>
          <wp:inline distT="0" distB="0" distL="0" distR="0">
            <wp:extent cx="5760720" cy="5466138"/>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760720" cy="5466138"/>
                    </a:xfrm>
                    <a:prstGeom prst="rect">
                      <a:avLst/>
                    </a:prstGeom>
                    <a:noFill/>
                    <a:ln w="9525">
                      <a:noFill/>
                      <a:miter lim="800000"/>
                      <a:headEnd/>
                      <a:tailEnd/>
                    </a:ln>
                  </pic:spPr>
                </pic:pic>
              </a:graphicData>
            </a:graphic>
          </wp:inline>
        </w:drawing>
      </w:r>
    </w:p>
    <w:p w:rsidR="006156CD" w:rsidRDefault="007B0FA1" w:rsidP="002C3658">
      <w:pPr>
        <w:pStyle w:val="Sansinterligne"/>
        <w:rPr>
          <w:rFonts w:eastAsiaTheme="minorEastAsia"/>
          <w:color w:val="7030A0"/>
        </w:rPr>
      </w:pPr>
      <w:r>
        <w:rPr>
          <w:rFonts w:eastAsiaTheme="minorEastAsia"/>
          <w:noProof/>
          <w:color w:val="7030A0"/>
          <w:lang w:eastAsia="fr-FR"/>
        </w:rPr>
        <w:drawing>
          <wp:inline distT="0" distB="0" distL="0" distR="0">
            <wp:extent cx="5760720" cy="852670"/>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5760720" cy="852670"/>
                    </a:xfrm>
                    <a:prstGeom prst="rect">
                      <a:avLst/>
                    </a:prstGeom>
                    <a:noFill/>
                    <a:ln w="9525">
                      <a:noFill/>
                      <a:miter lim="800000"/>
                      <a:headEnd/>
                      <a:tailEnd/>
                    </a:ln>
                  </pic:spPr>
                </pic:pic>
              </a:graphicData>
            </a:graphic>
          </wp:inline>
        </w:drawing>
      </w:r>
    </w:p>
    <w:p w:rsidR="006156CD" w:rsidRDefault="006156CD" w:rsidP="002C3658">
      <w:pPr>
        <w:pStyle w:val="Sansinterligne"/>
        <w:rPr>
          <w:rFonts w:eastAsiaTheme="minorEastAsia"/>
          <w:color w:val="7030A0"/>
        </w:rPr>
      </w:pPr>
      <w:r>
        <w:rPr>
          <w:rFonts w:eastAsiaTheme="minorEastAsia"/>
          <w:noProof/>
          <w:color w:val="7030A0"/>
          <w:lang w:eastAsia="fr-FR"/>
        </w:rPr>
        <w:drawing>
          <wp:inline distT="0" distB="0" distL="0" distR="0">
            <wp:extent cx="5760720" cy="1773829"/>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760720" cy="1773829"/>
                    </a:xfrm>
                    <a:prstGeom prst="rect">
                      <a:avLst/>
                    </a:prstGeom>
                    <a:noFill/>
                    <a:ln w="9525">
                      <a:noFill/>
                      <a:miter lim="800000"/>
                      <a:headEnd/>
                      <a:tailEnd/>
                    </a:ln>
                  </pic:spPr>
                </pic:pic>
              </a:graphicData>
            </a:graphic>
          </wp:inline>
        </w:drawing>
      </w:r>
    </w:p>
    <w:p w:rsidR="00F533EE" w:rsidRDefault="00F533EE" w:rsidP="002C3658">
      <w:pPr>
        <w:pStyle w:val="Sansinterligne"/>
        <w:rPr>
          <w:rFonts w:eastAsiaTheme="minorEastAsia"/>
          <w:color w:val="7030A0"/>
        </w:rPr>
      </w:pPr>
    </w:p>
    <w:p w:rsidR="00F533EE" w:rsidRDefault="00F533EE" w:rsidP="002C3658">
      <w:pPr>
        <w:pStyle w:val="Sansinterligne"/>
        <w:rPr>
          <w:rFonts w:eastAsiaTheme="minorEastAsia"/>
          <w:color w:val="7030A0"/>
        </w:rPr>
      </w:pPr>
      <w:r>
        <w:rPr>
          <w:rFonts w:eastAsiaTheme="minorEastAsia"/>
          <w:noProof/>
          <w:color w:val="7030A0"/>
          <w:lang w:eastAsia="fr-FR"/>
        </w:rPr>
        <w:lastRenderedPageBreak/>
        <w:drawing>
          <wp:inline distT="0" distB="0" distL="0" distR="0">
            <wp:extent cx="5760720" cy="2011680"/>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5760720" cy="2011680"/>
                    </a:xfrm>
                    <a:prstGeom prst="rect">
                      <a:avLst/>
                    </a:prstGeom>
                    <a:noFill/>
                    <a:ln w="9525">
                      <a:noFill/>
                      <a:miter lim="800000"/>
                      <a:headEnd/>
                      <a:tailEnd/>
                    </a:ln>
                  </pic:spPr>
                </pic:pic>
              </a:graphicData>
            </a:graphic>
          </wp:inline>
        </w:drawing>
      </w:r>
    </w:p>
    <w:p w:rsidR="00F533EE" w:rsidRDefault="00F533EE" w:rsidP="002C3658">
      <w:pPr>
        <w:pStyle w:val="Sansinterligne"/>
        <w:rPr>
          <w:rFonts w:eastAsiaTheme="minorEastAsia"/>
          <w:color w:val="7030A0"/>
        </w:rPr>
      </w:pPr>
    </w:p>
    <w:p w:rsidR="00F533EE" w:rsidRDefault="00F533EE" w:rsidP="002C3658">
      <w:pPr>
        <w:pStyle w:val="Sansinterligne"/>
        <w:rPr>
          <w:rFonts w:eastAsiaTheme="minorEastAsia"/>
          <w:color w:val="7030A0"/>
        </w:rPr>
      </w:pPr>
    </w:p>
    <w:p w:rsidR="009E3B7B" w:rsidRDefault="009E3B7B" w:rsidP="002C3658">
      <w:pPr>
        <w:pStyle w:val="Sansinterligne"/>
        <w:rPr>
          <w:rFonts w:eastAsiaTheme="minorEastAsia"/>
          <w:color w:val="7030A0"/>
        </w:rPr>
      </w:pPr>
    </w:p>
    <w:p w:rsidR="009E3B7B" w:rsidRDefault="009E3B7B" w:rsidP="002C3658">
      <w:pPr>
        <w:pStyle w:val="Sansinterligne"/>
        <w:rPr>
          <w:rFonts w:eastAsiaTheme="minorEastAsia"/>
          <w:color w:val="7030A0"/>
        </w:rPr>
      </w:pPr>
    </w:p>
    <w:p w:rsidR="009E3B7B" w:rsidRDefault="009E3B7B" w:rsidP="002C3658">
      <w:pPr>
        <w:pStyle w:val="Sansinterligne"/>
        <w:rPr>
          <w:rFonts w:eastAsiaTheme="minorEastAsia"/>
          <w:color w:val="7030A0"/>
        </w:rPr>
      </w:pPr>
    </w:p>
    <w:p w:rsidR="009E3B7B" w:rsidRDefault="009E3B7B" w:rsidP="002C3658">
      <w:pPr>
        <w:pStyle w:val="Sansinterligne"/>
        <w:rPr>
          <w:rFonts w:eastAsiaTheme="minorEastAsia"/>
          <w:color w:val="7030A0"/>
        </w:rPr>
      </w:pPr>
      <w:r>
        <w:rPr>
          <w:rFonts w:eastAsiaTheme="minorEastAsia"/>
          <w:color w:val="7030A0"/>
        </w:rPr>
        <w:t>Démo : comment choisir la fraction molaire de sorte à avoir un avancement maximal ?</w:t>
      </w:r>
    </w:p>
    <w:p w:rsidR="00F533EE" w:rsidRDefault="00F533EE" w:rsidP="00F533EE">
      <w:pPr>
        <w:pStyle w:val="Sansinterligne"/>
        <w:rPr>
          <w:rFonts w:eastAsiaTheme="minorEastAsia"/>
          <w:color w:val="7030A0"/>
        </w:rPr>
      </w:pPr>
    </w:p>
    <w:p w:rsidR="00F533EE" w:rsidRDefault="00F533EE" w:rsidP="00F533EE">
      <w:pPr>
        <w:pStyle w:val="Sansinterligne"/>
        <w:rPr>
          <w:rFonts w:eastAsiaTheme="minorEastAsia"/>
          <w:color w:val="7030A0"/>
        </w:rPr>
      </w:pPr>
      <w:r>
        <w:rPr>
          <w:rFonts w:eastAsiaTheme="minorEastAsia"/>
          <w:noProof/>
          <w:color w:val="7030A0"/>
          <w:lang w:eastAsia="fr-FR"/>
        </w:rPr>
        <w:drawing>
          <wp:inline distT="0" distB="0" distL="0" distR="0">
            <wp:extent cx="5760720" cy="5268137"/>
            <wp:effectExtent l="19050" t="0" r="0" b="0"/>
            <wp:docPr id="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5760720" cy="5268137"/>
                    </a:xfrm>
                    <a:prstGeom prst="rect">
                      <a:avLst/>
                    </a:prstGeom>
                    <a:noFill/>
                    <a:ln w="9525">
                      <a:noFill/>
                      <a:miter lim="800000"/>
                      <a:headEnd/>
                      <a:tailEnd/>
                    </a:ln>
                  </pic:spPr>
                </pic:pic>
              </a:graphicData>
            </a:graphic>
          </wp:inline>
        </w:drawing>
      </w:r>
    </w:p>
    <w:p w:rsidR="00F533EE" w:rsidRDefault="00F533EE" w:rsidP="00F533EE">
      <w:pPr>
        <w:pStyle w:val="Sansinterligne"/>
        <w:rPr>
          <w:rFonts w:eastAsiaTheme="minorEastAsia"/>
          <w:color w:val="7030A0"/>
        </w:rPr>
      </w:pPr>
      <w:r>
        <w:rPr>
          <w:rFonts w:eastAsiaTheme="minorEastAsia"/>
          <w:noProof/>
          <w:color w:val="7030A0"/>
          <w:lang w:eastAsia="fr-FR"/>
        </w:rPr>
        <w:lastRenderedPageBreak/>
        <w:drawing>
          <wp:inline distT="0" distB="0" distL="0" distR="0">
            <wp:extent cx="5760720" cy="2224601"/>
            <wp:effectExtent l="19050" t="0" r="0" b="0"/>
            <wp:docPr id="3"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5760720" cy="2224601"/>
                    </a:xfrm>
                    <a:prstGeom prst="rect">
                      <a:avLst/>
                    </a:prstGeom>
                    <a:noFill/>
                    <a:ln w="9525">
                      <a:noFill/>
                      <a:miter lim="800000"/>
                      <a:headEnd/>
                      <a:tailEnd/>
                    </a:ln>
                  </pic:spPr>
                </pic:pic>
              </a:graphicData>
            </a:graphic>
          </wp:inline>
        </w:drawing>
      </w:r>
      <w:r w:rsidRPr="00F533EE">
        <w:rPr>
          <w:rFonts w:eastAsiaTheme="minorEastAsia"/>
          <w:color w:val="7030A0"/>
        </w:rPr>
        <w:t xml:space="preserve"> </w:t>
      </w:r>
      <w:r>
        <w:rPr>
          <w:rFonts w:eastAsiaTheme="minorEastAsia"/>
          <w:noProof/>
          <w:color w:val="7030A0"/>
          <w:lang w:eastAsia="fr-FR"/>
        </w:rPr>
        <w:drawing>
          <wp:inline distT="0" distB="0" distL="0" distR="0">
            <wp:extent cx="5760720" cy="3021881"/>
            <wp:effectExtent l="19050" t="0" r="0" b="0"/>
            <wp:docPr id="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5760720" cy="3021881"/>
                    </a:xfrm>
                    <a:prstGeom prst="rect">
                      <a:avLst/>
                    </a:prstGeom>
                    <a:noFill/>
                    <a:ln w="9525">
                      <a:noFill/>
                      <a:miter lim="800000"/>
                      <a:headEnd/>
                      <a:tailEnd/>
                    </a:ln>
                  </pic:spPr>
                </pic:pic>
              </a:graphicData>
            </a:graphic>
          </wp:inline>
        </w:drawing>
      </w:r>
      <w:r w:rsidRPr="00F533EE">
        <w:rPr>
          <w:rFonts w:eastAsiaTheme="minorEastAsia"/>
          <w:color w:val="7030A0"/>
        </w:rPr>
        <w:t xml:space="preserve"> </w:t>
      </w:r>
      <w:r>
        <w:rPr>
          <w:rFonts w:eastAsiaTheme="minorEastAsia"/>
          <w:noProof/>
          <w:color w:val="7030A0"/>
          <w:lang w:eastAsia="fr-FR"/>
        </w:rPr>
        <w:lastRenderedPageBreak/>
        <w:drawing>
          <wp:inline distT="0" distB="0" distL="0" distR="0">
            <wp:extent cx="5760720" cy="5024953"/>
            <wp:effectExtent l="19050" t="0" r="0" b="0"/>
            <wp:docPr id="6"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5760720" cy="5024953"/>
                    </a:xfrm>
                    <a:prstGeom prst="rect">
                      <a:avLst/>
                    </a:prstGeom>
                    <a:noFill/>
                    <a:ln w="9525">
                      <a:noFill/>
                      <a:miter lim="800000"/>
                      <a:headEnd/>
                      <a:tailEnd/>
                    </a:ln>
                  </pic:spPr>
                </pic:pic>
              </a:graphicData>
            </a:graphic>
          </wp:inline>
        </w:drawing>
      </w:r>
      <w:r w:rsidR="009E3B7B" w:rsidRPr="009E3B7B">
        <w:rPr>
          <w:rFonts w:eastAsiaTheme="minorEastAsia"/>
          <w:noProof/>
          <w:color w:val="7030A0"/>
          <w:lang w:eastAsia="fr-FR"/>
        </w:rPr>
        <w:lastRenderedPageBreak/>
        <w:drawing>
          <wp:inline distT="0" distB="0" distL="0" distR="0">
            <wp:extent cx="5476875" cy="5981700"/>
            <wp:effectExtent l="19050" t="0" r="9525" b="0"/>
            <wp:docPr id="8"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srcRect/>
                    <a:stretch>
                      <a:fillRect/>
                    </a:stretch>
                  </pic:blipFill>
                  <pic:spPr bwMode="auto">
                    <a:xfrm>
                      <a:off x="0" y="0"/>
                      <a:ext cx="5476875" cy="5981700"/>
                    </a:xfrm>
                    <a:prstGeom prst="rect">
                      <a:avLst/>
                    </a:prstGeom>
                    <a:noFill/>
                    <a:ln w="9525">
                      <a:noFill/>
                      <a:miter lim="800000"/>
                      <a:headEnd/>
                      <a:tailEnd/>
                    </a:ln>
                  </pic:spPr>
                </pic:pic>
              </a:graphicData>
            </a:graphic>
          </wp:inline>
        </w:drawing>
      </w:r>
    </w:p>
    <w:p w:rsidR="003C5765" w:rsidRDefault="003C5765" w:rsidP="00F533EE">
      <w:pPr>
        <w:pStyle w:val="Sansinterligne"/>
        <w:rPr>
          <w:rFonts w:eastAsiaTheme="minorEastAsia"/>
          <w:color w:val="7030A0"/>
        </w:rPr>
      </w:pPr>
    </w:p>
    <w:p w:rsidR="003C5765" w:rsidRDefault="003C5765" w:rsidP="00F533EE">
      <w:pPr>
        <w:pStyle w:val="Sansinterligne"/>
        <w:rPr>
          <w:rFonts w:eastAsiaTheme="minorEastAsia"/>
          <w:color w:val="7030A0"/>
        </w:rPr>
      </w:pPr>
    </w:p>
    <w:p w:rsidR="003C5765" w:rsidRDefault="003C5765" w:rsidP="00F533EE">
      <w:pPr>
        <w:pStyle w:val="Sansinterligne"/>
        <w:rPr>
          <w:rFonts w:eastAsiaTheme="minorEastAsia"/>
          <w:color w:val="7030A0"/>
        </w:rPr>
      </w:pPr>
      <w:r>
        <w:rPr>
          <w:rFonts w:eastAsiaTheme="minorEastAsia"/>
          <w:color w:val="7030A0"/>
        </w:rPr>
        <w:t xml:space="preserve">EXERCICE INTERESSANT (2.9) E3A PC « Synthèse de l’ammoniac » dans le </w:t>
      </w:r>
      <w:proofErr w:type="spellStart"/>
      <w:r>
        <w:rPr>
          <w:rFonts w:eastAsiaTheme="minorEastAsia"/>
          <w:color w:val="7030A0"/>
        </w:rPr>
        <w:t>Dunod</w:t>
      </w:r>
      <w:proofErr w:type="spellEnd"/>
      <w:r>
        <w:rPr>
          <w:rFonts w:eastAsiaTheme="minorEastAsia"/>
          <w:color w:val="7030A0"/>
        </w:rPr>
        <w:t xml:space="preserve"> tout-en-un PC/PC*3</w:t>
      </w:r>
      <w:r w:rsidRPr="003C5765">
        <w:rPr>
          <w:rFonts w:eastAsiaTheme="minorEastAsia"/>
          <w:color w:val="7030A0"/>
          <w:vertAlign w:val="superscript"/>
        </w:rPr>
        <w:t>ème</w:t>
      </w:r>
      <w:r>
        <w:rPr>
          <w:rFonts w:eastAsiaTheme="minorEastAsia"/>
          <w:color w:val="7030A0"/>
        </w:rPr>
        <w:t xml:space="preserve"> édition p142</w:t>
      </w:r>
    </w:p>
    <w:p w:rsidR="009E0D59" w:rsidRDefault="009E0D59" w:rsidP="00F533EE">
      <w:pPr>
        <w:pStyle w:val="Sansinterligne"/>
        <w:rPr>
          <w:rFonts w:eastAsiaTheme="minorEastAsia"/>
          <w:color w:val="7030A0"/>
        </w:rPr>
      </w:pPr>
    </w:p>
    <w:p w:rsidR="009E0D59" w:rsidRPr="00CA33F1" w:rsidRDefault="009E0D59" w:rsidP="00F533EE">
      <w:pPr>
        <w:pStyle w:val="Sansinterligne"/>
        <w:rPr>
          <w:rFonts w:eastAsiaTheme="minorEastAsia"/>
          <w:color w:val="7030A0"/>
        </w:rPr>
      </w:pPr>
    </w:p>
    <w:sectPr w:rsidR="009E0D59" w:rsidRPr="00CA33F1" w:rsidSect="00335AE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3A96" w:rsidRDefault="009F3A96" w:rsidP="00A06968">
      <w:pPr>
        <w:spacing w:after="0" w:line="240" w:lineRule="auto"/>
      </w:pPr>
      <w:r>
        <w:separator/>
      </w:r>
    </w:p>
  </w:endnote>
  <w:endnote w:type="continuationSeparator" w:id="0">
    <w:p w:rsidR="009F3A96" w:rsidRDefault="009F3A96" w:rsidP="00A069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3A96" w:rsidRDefault="009F3A96" w:rsidP="00A06968">
      <w:pPr>
        <w:spacing w:after="0" w:line="240" w:lineRule="auto"/>
      </w:pPr>
      <w:r>
        <w:separator/>
      </w:r>
    </w:p>
  </w:footnote>
  <w:footnote w:type="continuationSeparator" w:id="0">
    <w:p w:rsidR="009F3A96" w:rsidRDefault="009F3A96" w:rsidP="00A06968">
      <w:pPr>
        <w:spacing w:after="0" w:line="240" w:lineRule="auto"/>
      </w:pPr>
      <w:r>
        <w:continuationSeparator/>
      </w:r>
    </w:p>
  </w:footnote>
  <w:footnote w:id="1">
    <w:p w:rsidR="009E0D59" w:rsidRDefault="009E0D59" w:rsidP="0092285D">
      <w:pPr>
        <w:pStyle w:val="Notedebasdepage"/>
      </w:pPr>
      <w:r>
        <w:rPr>
          <w:rStyle w:val="Appelnotedebasdep"/>
        </w:rPr>
        <w:footnoteRef/>
      </w:r>
      <w:r>
        <w:t xml:space="preserve"> Chimiste français né en 1850 et mort en 1936</w:t>
      </w:r>
    </w:p>
  </w:footnote>
  <w:footnote w:id="2">
    <w:p w:rsidR="009E0D59" w:rsidRDefault="009E0D59" w:rsidP="009F4916">
      <w:pPr>
        <w:pStyle w:val="Notedebasdepage"/>
      </w:pPr>
      <w:r>
        <w:rPr>
          <w:rStyle w:val="Appelnotedebasdep"/>
        </w:rPr>
        <w:footnoteRef/>
      </w:r>
      <w:r>
        <w:t xml:space="preserve"> Chimiste français né en 1850 et mort en 1936</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94330"/>
    <w:multiLevelType w:val="hybridMultilevel"/>
    <w:tmpl w:val="BE8A5712"/>
    <w:lvl w:ilvl="0" w:tplc="1F8CA95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030423"/>
    <w:multiLevelType w:val="hybridMultilevel"/>
    <w:tmpl w:val="40E61BBA"/>
    <w:lvl w:ilvl="0" w:tplc="207EF7E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052C1745"/>
    <w:multiLevelType w:val="hybridMultilevel"/>
    <w:tmpl w:val="EB0E26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C780997"/>
    <w:multiLevelType w:val="hybridMultilevel"/>
    <w:tmpl w:val="B7F02538"/>
    <w:lvl w:ilvl="0" w:tplc="3D821A6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101D4AA1"/>
    <w:multiLevelType w:val="hybridMultilevel"/>
    <w:tmpl w:val="2B42CE4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3A97EE4"/>
    <w:multiLevelType w:val="hybridMultilevel"/>
    <w:tmpl w:val="29C26D64"/>
    <w:lvl w:ilvl="0" w:tplc="D338C74C">
      <w:start w:val="1"/>
      <w:numFmt w:val="lowerLetter"/>
      <w:lvlText w:val="%1."/>
      <w:lvlJc w:val="left"/>
      <w:pPr>
        <w:ind w:left="1080" w:hanging="36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nsid w:val="1A9B5548"/>
    <w:multiLevelType w:val="hybridMultilevel"/>
    <w:tmpl w:val="FEE4FB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BF409C9"/>
    <w:multiLevelType w:val="hybridMultilevel"/>
    <w:tmpl w:val="86F6EC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C285CC9"/>
    <w:multiLevelType w:val="hybridMultilevel"/>
    <w:tmpl w:val="4CD27460"/>
    <w:lvl w:ilvl="0" w:tplc="F90CEAD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1FDD285C"/>
    <w:multiLevelType w:val="hybridMultilevel"/>
    <w:tmpl w:val="F21E2F34"/>
    <w:lvl w:ilvl="0" w:tplc="12F465A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24DC36DE"/>
    <w:multiLevelType w:val="hybridMultilevel"/>
    <w:tmpl w:val="E020C97A"/>
    <w:lvl w:ilvl="0" w:tplc="8BAEFA38">
      <w:start w:val="1"/>
      <w:numFmt w:val="lowerLetter"/>
      <w:lvlText w:val="%1."/>
      <w:lvlJc w:val="left"/>
      <w:pPr>
        <w:ind w:left="1080" w:hanging="36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2C7B2511"/>
    <w:multiLevelType w:val="hybridMultilevel"/>
    <w:tmpl w:val="4A3EA1D0"/>
    <w:lvl w:ilvl="0" w:tplc="79089D4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2E1F1FEE"/>
    <w:multiLevelType w:val="hybridMultilevel"/>
    <w:tmpl w:val="6D6E7CF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1860FC1"/>
    <w:multiLevelType w:val="hybridMultilevel"/>
    <w:tmpl w:val="C7DE4626"/>
    <w:lvl w:ilvl="0" w:tplc="A8AC59F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nsid w:val="32400AA6"/>
    <w:multiLevelType w:val="hybridMultilevel"/>
    <w:tmpl w:val="F8C40E0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3B97DCC"/>
    <w:multiLevelType w:val="hybridMultilevel"/>
    <w:tmpl w:val="C92AF75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3C131A7"/>
    <w:multiLevelType w:val="hybridMultilevel"/>
    <w:tmpl w:val="1EA03AE2"/>
    <w:lvl w:ilvl="0" w:tplc="AFF8727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nsid w:val="384859C3"/>
    <w:multiLevelType w:val="hybridMultilevel"/>
    <w:tmpl w:val="B358AF48"/>
    <w:lvl w:ilvl="0" w:tplc="AFD883B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3AD405D3"/>
    <w:multiLevelType w:val="hybridMultilevel"/>
    <w:tmpl w:val="C512E306"/>
    <w:lvl w:ilvl="0" w:tplc="B7AA6F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3E53251E"/>
    <w:multiLevelType w:val="hybridMultilevel"/>
    <w:tmpl w:val="0F78BE9C"/>
    <w:lvl w:ilvl="0" w:tplc="0A3E70A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nsid w:val="42C82597"/>
    <w:multiLevelType w:val="hybridMultilevel"/>
    <w:tmpl w:val="6292EC5E"/>
    <w:lvl w:ilvl="0" w:tplc="A52ACC7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nsid w:val="46643587"/>
    <w:multiLevelType w:val="hybridMultilevel"/>
    <w:tmpl w:val="84B813F8"/>
    <w:lvl w:ilvl="0" w:tplc="C4162F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CA641B1"/>
    <w:multiLevelType w:val="hybridMultilevel"/>
    <w:tmpl w:val="424EFFE4"/>
    <w:lvl w:ilvl="0" w:tplc="D6F6410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nsid w:val="4FFE7740"/>
    <w:multiLevelType w:val="hybridMultilevel"/>
    <w:tmpl w:val="65B663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31044A6"/>
    <w:multiLevelType w:val="hybridMultilevel"/>
    <w:tmpl w:val="2E4C8BBC"/>
    <w:lvl w:ilvl="0" w:tplc="315CEB1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nsid w:val="582977D4"/>
    <w:multiLevelType w:val="hybridMultilevel"/>
    <w:tmpl w:val="EC64394E"/>
    <w:lvl w:ilvl="0" w:tplc="D49C01A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nsid w:val="5C601D28"/>
    <w:multiLevelType w:val="hybridMultilevel"/>
    <w:tmpl w:val="176A832A"/>
    <w:lvl w:ilvl="0" w:tplc="7112210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nsid w:val="5FB60F1D"/>
    <w:multiLevelType w:val="hybridMultilevel"/>
    <w:tmpl w:val="824E49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68D7E7D"/>
    <w:multiLevelType w:val="hybridMultilevel"/>
    <w:tmpl w:val="727C7880"/>
    <w:lvl w:ilvl="0" w:tplc="B042600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0">
    <w:nsid w:val="694847CE"/>
    <w:multiLevelType w:val="hybridMultilevel"/>
    <w:tmpl w:val="5948B4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B696A1D"/>
    <w:multiLevelType w:val="hybridMultilevel"/>
    <w:tmpl w:val="CA34A334"/>
    <w:lvl w:ilvl="0" w:tplc="367EE66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nsid w:val="723C2EF7"/>
    <w:multiLevelType w:val="hybridMultilevel"/>
    <w:tmpl w:val="3E06FAC2"/>
    <w:lvl w:ilvl="0" w:tplc="14043798">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6613907"/>
    <w:multiLevelType w:val="hybridMultilevel"/>
    <w:tmpl w:val="6F3475DE"/>
    <w:lvl w:ilvl="0" w:tplc="598E126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nsid w:val="781A6126"/>
    <w:multiLevelType w:val="hybridMultilevel"/>
    <w:tmpl w:val="3A7622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98F24B8"/>
    <w:multiLevelType w:val="hybridMultilevel"/>
    <w:tmpl w:val="CB7E3FC4"/>
    <w:lvl w:ilvl="0" w:tplc="157220E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6">
    <w:nsid w:val="7CF52306"/>
    <w:multiLevelType w:val="hybridMultilevel"/>
    <w:tmpl w:val="64EC47A8"/>
    <w:lvl w:ilvl="0" w:tplc="08644F5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22"/>
  </w:num>
  <w:num w:numId="2">
    <w:abstractNumId w:val="32"/>
  </w:num>
  <w:num w:numId="3">
    <w:abstractNumId w:val="4"/>
  </w:num>
  <w:num w:numId="4">
    <w:abstractNumId w:val="9"/>
  </w:num>
  <w:num w:numId="5">
    <w:abstractNumId w:val="12"/>
  </w:num>
  <w:num w:numId="6">
    <w:abstractNumId w:val="5"/>
  </w:num>
  <w:num w:numId="7">
    <w:abstractNumId w:val="7"/>
  </w:num>
  <w:num w:numId="8">
    <w:abstractNumId w:val="20"/>
  </w:num>
  <w:num w:numId="9">
    <w:abstractNumId w:val="23"/>
  </w:num>
  <w:num w:numId="10">
    <w:abstractNumId w:val="14"/>
  </w:num>
  <w:num w:numId="11">
    <w:abstractNumId w:val="21"/>
  </w:num>
  <w:num w:numId="12">
    <w:abstractNumId w:val="15"/>
  </w:num>
  <w:num w:numId="13">
    <w:abstractNumId w:val="16"/>
  </w:num>
  <w:num w:numId="14">
    <w:abstractNumId w:val="27"/>
  </w:num>
  <w:num w:numId="15">
    <w:abstractNumId w:val="28"/>
  </w:num>
  <w:num w:numId="16">
    <w:abstractNumId w:val="19"/>
  </w:num>
  <w:num w:numId="17">
    <w:abstractNumId w:val="26"/>
  </w:num>
  <w:num w:numId="18">
    <w:abstractNumId w:val="18"/>
  </w:num>
  <w:num w:numId="19">
    <w:abstractNumId w:val="8"/>
  </w:num>
  <w:num w:numId="20">
    <w:abstractNumId w:val="6"/>
  </w:num>
  <w:num w:numId="21">
    <w:abstractNumId w:val="24"/>
  </w:num>
  <w:num w:numId="22">
    <w:abstractNumId w:val="10"/>
  </w:num>
  <w:num w:numId="23">
    <w:abstractNumId w:val="36"/>
  </w:num>
  <w:num w:numId="24">
    <w:abstractNumId w:val="11"/>
  </w:num>
  <w:num w:numId="25">
    <w:abstractNumId w:val="2"/>
  </w:num>
  <w:num w:numId="26">
    <w:abstractNumId w:val="1"/>
  </w:num>
  <w:num w:numId="27">
    <w:abstractNumId w:val="25"/>
  </w:num>
  <w:num w:numId="28">
    <w:abstractNumId w:val="30"/>
  </w:num>
  <w:num w:numId="29">
    <w:abstractNumId w:val="3"/>
  </w:num>
  <w:num w:numId="30">
    <w:abstractNumId w:val="29"/>
  </w:num>
  <w:num w:numId="31">
    <w:abstractNumId w:val="0"/>
  </w:num>
  <w:num w:numId="32">
    <w:abstractNumId w:val="17"/>
  </w:num>
  <w:num w:numId="33">
    <w:abstractNumId w:val="34"/>
  </w:num>
  <w:num w:numId="34">
    <w:abstractNumId w:val="33"/>
  </w:num>
  <w:num w:numId="35">
    <w:abstractNumId w:val="35"/>
  </w:num>
  <w:num w:numId="36">
    <w:abstractNumId w:val="31"/>
  </w:num>
  <w:num w:numId="37">
    <w:abstractNumId w:val="1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4214CF"/>
    <w:rsid w:val="000000B4"/>
    <w:rsid w:val="00001262"/>
    <w:rsid w:val="0001064F"/>
    <w:rsid w:val="000115F6"/>
    <w:rsid w:val="00012601"/>
    <w:rsid w:val="000134FE"/>
    <w:rsid w:val="0001481E"/>
    <w:rsid w:val="00016977"/>
    <w:rsid w:val="00017335"/>
    <w:rsid w:val="000173F7"/>
    <w:rsid w:val="00020F2C"/>
    <w:rsid w:val="00021E90"/>
    <w:rsid w:val="00022B75"/>
    <w:rsid w:val="00023909"/>
    <w:rsid w:val="00023AE4"/>
    <w:rsid w:val="00024DEC"/>
    <w:rsid w:val="00025BCD"/>
    <w:rsid w:val="00033801"/>
    <w:rsid w:val="00034414"/>
    <w:rsid w:val="0003781D"/>
    <w:rsid w:val="00041BF6"/>
    <w:rsid w:val="00042B70"/>
    <w:rsid w:val="000473AD"/>
    <w:rsid w:val="000518AB"/>
    <w:rsid w:val="0005225A"/>
    <w:rsid w:val="00053162"/>
    <w:rsid w:val="00057E0C"/>
    <w:rsid w:val="00061875"/>
    <w:rsid w:val="000652C5"/>
    <w:rsid w:val="0006564A"/>
    <w:rsid w:val="00065C19"/>
    <w:rsid w:val="0006651F"/>
    <w:rsid w:val="00066D69"/>
    <w:rsid w:val="0007304E"/>
    <w:rsid w:val="00073F91"/>
    <w:rsid w:val="00075552"/>
    <w:rsid w:val="00081460"/>
    <w:rsid w:val="00081D21"/>
    <w:rsid w:val="00082752"/>
    <w:rsid w:val="00093D37"/>
    <w:rsid w:val="00094625"/>
    <w:rsid w:val="000948D4"/>
    <w:rsid w:val="000A3F8B"/>
    <w:rsid w:val="000A5834"/>
    <w:rsid w:val="000A758C"/>
    <w:rsid w:val="000A7AC8"/>
    <w:rsid w:val="000B5B3C"/>
    <w:rsid w:val="000B6C12"/>
    <w:rsid w:val="000C01B5"/>
    <w:rsid w:val="000C0D39"/>
    <w:rsid w:val="000C188A"/>
    <w:rsid w:val="000C77A9"/>
    <w:rsid w:val="000C7C08"/>
    <w:rsid w:val="000D165D"/>
    <w:rsid w:val="000D1A5D"/>
    <w:rsid w:val="000D1CA2"/>
    <w:rsid w:val="000D1FB2"/>
    <w:rsid w:val="000D2476"/>
    <w:rsid w:val="000D4731"/>
    <w:rsid w:val="000D7D61"/>
    <w:rsid w:val="000E00CF"/>
    <w:rsid w:val="000E1A27"/>
    <w:rsid w:val="000E234D"/>
    <w:rsid w:val="000F3D5A"/>
    <w:rsid w:val="000F3EE6"/>
    <w:rsid w:val="000F58C8"/>
    <w:rsid w:val="000F59BF"/>
    <w:rsid w:val="000F5D77"/>
    <w:rsid w:val="000F710E"/>
    <w:rsid w:val="000F7266"/>
    <w:rsid w:val="000F766D"/>
    <w:rsid w:val="001003E6"/>
    <w:rsid w:val="001013BA"/>
    <w:rsid w:val="0010158E"/>
    <w:rsid w:val="001037A3"/>
    <w:rsid w:val="00103E1F"/>
    <w:rsid w:val="001040CD"/>
    <w:rsid w:val="00104588"/>
    <w:rsid w:val="001045C2"/>
    <w:rsid w:val="001061B1"/>
    <w:rsid w:val="00107AF0"/>
    <w:rsid w:val="001126C7"/>
    <w:rsid w:val="0011368C"/>
    <w:rsid w:val="00120C9E"/>
    <w:rsid w:val="00122226"/>
    <w:rsid w:val="001230F6"/>
    <w:rsid w:val="001269FA"/>
    <w:rsid w:val="001319A7"/>
    <w:rsid w:val="00131AA1"/>
    <w:rsid w:val="00132791"/>
    <w:rsid w:val="00132AD0"/>
    <w:rsid w:val="00135493"/>
    <w:rsid w:val="00143595"/>
    <w:rsid w:val="00143A40"/>
    <w:rsid w:val="00144A30"/>
    <w:rsid w:val="00146398"/>
    <w:rsid w:val="00150C8E"/>
    <w:rsid w:val="00151F76"/>
    <w:rsid w:val="00154310"/>
    <w:rsid w:val="00160FEF"/>
    <w:rsid w:val="00164527"/>
    <w:rsid w:val="001664B0"/>
    <w:rsid w:val="0017189A"/>
    <w:rsid w:val="00173D9D"/>
    <w:rsid w:val="00174A06"/>
    <w:rsid w:val="001773BF"/>
    <w:rsid w:val="00177EBE"/>
    <w:rsid w:val="00191F3D"/>
    <w:rsid w:val="001959E4"/>
    <w:rsid w:val="001A47CE"/>
    <w:rsid w:val="001A5A58"/>
    <w:rsid w:val="001A6BE7"/>
    <w:rsid w:val="001A73EF"/>
    <w:rsid w:val="001B00ED"/>
    <w:rsid w:val="001B248F"/>
    <w:rsid w:val="001B3CA7"/>
    <w:rsid w:val="001B6EBF"/>
    <w:rsid w:val="001C1A47"/>
    <w:rsid w:val="001C41D7"/>
    <w:rsid w:val="001C491B"/>
    <w:rsid w:val="001C5136"/>
    <w:rsid w:val="001C5E23"/>
    <w:rsid w:val="001C78BB"/>
    <w:rsid w:val="001C7E3E"/>
    <w:rsid w:val="001D4532"/>
    <w:rsid w:val="001D6424"/>
    <w:rsid w:val="001D64C2"/>
    <w:rsid w:val="001D7E1C"/>
    <w:rsid w:val="001E1894"/>
    <w:rsid w:val="001E3A19"/>
    <w:rsid w:val="001E7D3C"/>
    <w:rsid w:val="001F0B7D"/>
    <w:rsid w:val="001F2C29"/>
    <w:rsid w:val="001F6F61"/>
    <w:rsid w:val="001F7C8C"/>
    <w:rsid w:val="002017C6"/>
    <w:rsid w:val="00201AFD"/>
    <w:rsid w:val="00201BBC"/>
    <w:rsid w:val="00201FB3"/>
    <w:rsid w:val="0020275E"/>
    <w:rsid w:val="0020481D"/>
    <w:rsid w:val="002064C6"/>
    <w:rsid w:val="0021095D"/>
    <w:rsid w:val="002122E7"/>
    <w:rsid w:val="002137EE"/>
    <w:rsid w:val="00214B75"/>
    <w:rsid w:val="0022289B"/>
    <w:rsid w:val="002236B5"/>
    <w:rsid w:val="00223B8D"/>
    <w:rsid w:val="00224BED"/>
    <w:rsid w:val="002310FB"/>
    <w:rsid w:val="002344FB"/>
    <w:rsid w:val="00234AD4"/>
    <w:rsid w:val="0023546E"/>
    <w:rsid w:val="00235B21"/>
    <w:rsid w:val="00235BA6"/>
    <w:rsid w:val="002371B4"/>
    <w:rsid w:val="0024152D"/>
    <w:rsid w:val="00243CE4"/>
    <w:rsid w:val="002454C1"/>
    <w:rsid w:val="00245830"/>
    <w:rsid w:val="00245B36"/>
    <w:rsid w:val="00255EF8"/>
    <w:rsid w:val="00260AB1"/>
    <w:rsid w:val="00262694"/>
    <w:rsid w:val="00271EA3"/>
    <w:rsid w:val="00275F0C"/>
    <w:rsid w:val="00276575"/>
    <w:rsid w:val="00281EE7"/>
    <w:rsid w:val="0028202F"/>
    <w:rsid w:val="00282354"/>
    <w:rsid w:val="00284536"/>
    <w:rsid w:val="002928D6"/>
    <w:rsid w:val="00293861"/>
    <w:rsid w:val="002953D6"/>
    <w:rsid w:val="002A22A7"/>
    <w:rsid w:val="002A2788"/>
    <w:rsid w:val="002A64EC"/>
    <w:rsid w:val="002A685B"/>
    <w:rsid w:val="002B0CDC"/>
    <w:rsid w:val="002B3633"/>
    <w:rsid w:val="002B4F31"/>
    <w:rsid w:val="002C3658"/>
    <w:rsid w:val="002C3750"/>
    <w:rsid w:val="002C40C4"/>
    <w:rsid w:val="002C4B4D"/>
    <w:rsid w:val="002C6171"/>
    <w:rsid w:val="002C6C31"/>
    <w:rsid w:val="002C7747"/>
    <w:rsid w:val="002D0C32"/>
    <w:rsid w:val="002D162C"/>
    <w:rsid w:val="002D6EF0"/>
    <w:rsid w:val="002D6F0F"/>
    <w:rsid w:val="002D6F91"/>
    <w:rsid w:val="002D7777"/>
    <w:rsid w:val="002D7D3A"/>
    <w:rsid w:val="002E3D67"/>
    <w:rsid w:val="002E52DA"/>
    <w:rsid w:val="002E7388"/>
    <w:rsid w:val="002F11EE"/>
    <w:rsid w:val="002F2FAF"/>
    <w:rsid w:val="002F67AE"/>
    <w:rsid w:val="003019F5"/>
    <w:rsid w:val="00303CAD"/>
    <w:rsid w:val="00312058"/>
    <w:rsid w:val="003132FB"/>
    <w:rsid w:val="00316A07"/>
    <w:rsid w:val="00322BA8"/>
    <w:rsid w:val="00322D3D"/>
    <w:rsid w:val="00325F0B"/>
    <w:rsid w:val="003268A5"/>
    <w:rsid w:val="00327864"/>
    <w:rsid w:val="00331A2B"/>
    <w:rsid w:val="00331C57"/>
    <w:rsid w:val="00333DAF"/>
    <w:rsid w:val="00335AE0"/>
    <w:rsid w:val="00336811"/>
    <w:rsid w:val="00337E24"/>
    <w:rsid w:val="003420A2"/>
    <w:rsid w:val="00343926"/>
    <w:rsid w:val="00346DD1"/>
    <w:rsid w:val="0034700F"/>
    <w:rsid w:val="00347B53"/>
    <w:rsid w:val="00350477"/>
    <w:rsid w:val="0035264D"/>
    <w:rsid w:val="003535C8"/>
    <w:rsid w:val="00353B0E"/>
    <w:rsid w:val="003568A7"/>
    <w:rsid w:val="00362383"/>
    <w:rsid w:val="00364858"/>
    <w:rsid w:val="00364ACF"/>
    <w:rsid w:val="00365C14"/>
    <w:rsid w:val="00365F03"/>
    <w:rsid w:val="003661B7"/>
    <w:rsid w:val="00372E4B"/>
    <w:rsid w:val="003749EE"/>
    <w:rsid w:val="00376419"/>
    <w:rsid w:val="00380C12"/>
    <w:rsid w:val="00382EC4"/>
    <w:rsid w:val="00384446"/>
    <w:rsid w:val="00391852"/>
    <w:rsid w:val="00394708"/>
    <w:rsid w:val="0039588D"/>
    <w:rsid w:val="00397DD1"/>
    <w:rsid w:val="003A0755"/>
    <w:rsid w:val="003A11A8"/>
    <w:rsid w:val="003A41D4"/>
    <w:rsid w:val="003A5853"/>
    <w:rsid w:val="003A66C8"/>
    <w:rsid w:val="003B1033"/>
    <w:rsid w:val="003B10D7"/>
    <w:rsid w:val="003B1452"/>
    <w:rsid w:val="003C3C6C"/>
    <w:rsid w:val="003C5765"/>
    <w:rsid w:val="003C58FC"/>
    <w:rsid w:val="003C5C63"/>
    <w:rsid w:val="003C684E"/>
    <w:rsid w:val="003C7AB0"/>
    <w:rsid w:val="003C7BA3"/>
    <w:rsid w:val="003D0FFB"/>
    <w:rsid w:val="003D2915"/>
    <w:rsid w:val="003D6276"/>
    <w:rsid w:val="003D64C9"/>
    <w:rsid w:val="003D7B08"/>
    <w:rsid w:val="003E4BA1"/>
    <w:rsid w:val="003F45E6"/>
    <w:rsid w:val="003F6819"/>
    <w:rsid w:val="003F701A"/>
    <w:rsid w:val="003F7BEB"/>
    <w:rsid w:val="00404A13"/>
    <w:rsid w:val="004061F3"/>
    <w:rsid w:val="00410CBA"/>
    <w:rsid w:val="00410D01"/>
    <w:rsid w:val="00410F92"/>
    <w:rsid w:val="00412BB1"/>
    <w:rsid w:val="00414F6D"/>
    <w:rsid w:val="00415417"/>
    <w:rsid w:val="004155F8"/>
    <w:rsid w:val="00415A6B"/>
    <w:rsid w:val="00415E7E"/>
    <w:rsid w:val="00415EA2"/>
    <w:rsid w:val="004209CC"/>
    <w:rsid w:val="004214CF"/>
    <w:rsid w:val="00423622"/>
    <w:rsid w:val="00424073"/>
    <w:rsid w:val="0042492A"/>
    <w:rsid w:val="00424DAA"/>
    <w:rsid w:val="0043131D"/>
    <w:rsid w:val="00432B9B"/>
    <w:rsid w:val="0043486F"/>
    <w:rsid w:val="00434FBE"/>
    <w:rsid w:val="0044076E"/>
    <w:rsid w:val="004412FC"/>
    <w:rsid w:val="004451EB"/>
    <w:rsid w:val="00446529"/>
    <w:rsid w:val="0044673E"/>
    <w:rsid w:val="00450B76"/>
    <w:rsid w:val="0045118E"/>
    <w:rsid w:val="0045262E"/>
    <w:rsid w:val="004546BC"/>
    <w:rsid w:val="00455327"/>
    <w:rsid w:val="00456087"/>
    <w:rsid w:val="004566A8"/>
    <w:rsid w:val="0046144E"/>
    <w:rsid w:val="00462B7C"/>
    <w:rsid w:val="0046669E"/>
    <w:rsid w:val="004668DD"/>
    <w:rsid w:val="004706DE"/>
    <w:rsid w:val="0047363F"/>
    <w:rsid w:val="004739E4"/>
    <w:rsid w:val="00473A59"/>
    <w:rsid w:val="00480139"/>
    <w:rsid w:val="00480C50"/>
    <w:rsid w:val="004822B2"/>
    <w:rsid w:val="00485038"/>
    <w:rsid w:val="00486264"/>
    <w:rsid w:val="00490DFC"/>
    <w:rsid w:val="004923C1"/>
    <w:rsid w:val="004923CE"/>
    <w:rsid w:val="0049264A"/>
    <w:rsid w:val="00496F91"/>
    <w:rsid w:val="004A0174"/>
    <w:rsid w:val="004A09D4"/>
    <w:rsid w:val="004A2568"/>
    <w:rsid w:val="004A4892"/>
    <w:rsid w:val="004A7863"/>
    <w:rsid w:val="004C0448"/>
    <w:rsid w:val="004C6B84"/>
    <w:rsid w:val="004D0305"/>
    <w:rsid w:val="004D3AE2"/>
    <w:rsid w:val="004D3FBD"/>
    <w:rsid w:val="004E1A8E"/>
    <w:rsid w:val="004E30AF"/>
    <w:rsid w:val="004E4543"/>
    <w:rsid w:val="004E57F4"/>
    <w:rsid w:val="004E6099"/>
    <w:rsid w:val="004F3430"/>
    <w:rsid w:val="004F4174"/>
    <w:rsid w:val="004F4BD2"/>
    <w:rsid w:val="004F7221"/>
    <w:rsid w:val="004F7224"/>
    <w:rsid w:val="004F7246"/>
    <w:rsid w:val="00501513"/>
    <w:rsid w:val="00501FD8"/>
    <w:rsid w:val="005022FE"/>
    <w:rsid w:val="00502D5A"/>
    <w:rsid w:val="005113F8"/>
    <w:rsid w:val="00513BAD"/>
    <w:rsid w:val="00513DC1"/>
    <w:rsid w:val="005163D0"/>
    <w:rsid w:val="0052245C"/>
    <w:rsid w:val="00522873"/>
    <w:rsid w:val="00523F00"/>
    <w:rsid w:val="005254B2"/>
    <w:rsid w:val="0052616B"/>
    <w:rsid w:val="005269AD"/>
    <w:rsid w:val="005271A3"/>
    <w:rsid w:val="00531010"/>
    <w:rsid w:val="00537DA2"/>
    <w:rsid w:val="0054038B"/>
    <w:rsid w:val="005405A1"/>
    <w:rsid w:val="0054320B"/>
    <w:rsid w:val="005435AB"/>
    <w:rsid w:val="005520AF"/>
    <w:rsid w:val="005540D3"/>
    <w:rsid w:val="00556386"/>
    <w:rsid w:val="00563D57"/>
    <w:rsid w:val="00565EC7"/>
    <w:rsid w:val="00566C06"/>
    <w:rsid w:val="005675EA"/>
    <w:rsid w:val="00567F55"/>
    <w:rsid w:val="00571565"/>
    <w:rsid w:val="005723B7"/>
    <w:rsid w:val="00572DC9"/>
    <w:rsid w:val="005733C0"/>
    <w:rsid w:val="00573DA2"/>
    <w:rsid w:val="00574A95"/>
    <w:rsid w:val="005763BF"/>
    <w:rsid w:val="00577C64"/>
    <w:rsid w:val="00580015"/>
    <w:rsid w:val="00581595"/>
    <w:rsid w:val="00582E92"/>
    <w:rsid w:val="00583083"/>
    <w:rsid w:val="00585E31"/>
    <w:rsid w:val="00586FE5"/>
    <w:rsid w:val="005902F2"/>
    <w:rsid w:val="00590A52"/>
    <w:rsid w:val="0059281F"/>
    <w:rsid w:val="00595CBE"/>
    <w:rsid w:val="00596FED"/>
    <w:rsid w:val="00597AAF"/>
    <w:rsid w:val="005A104C"/>
    <w:rsid w:val="005A2376"/>
    <w:rsid w:val="005A3332"/>
    <w:rsid w:val="005A7039"/>
    <w:rsid w:val="005A7BFD"/>
    <w:rsid w:val="005A7EB9"/>
    <w:rsid w:val="005B22F4"/>
    <w:rsid w:val="005B4D19"/>
    <w:rsid w:val="005B6C6D"/>
    <w:rsid w:val="005C01F8"/>
    <w:rsid w:val="005C2121"/>
    <w:rsid w:val="005C5C7D"/>
    <w:rsid w:val="005D10E8"/>
    <w:rsid w:val="005D1215"/>
    <w:rsid w:val="005D475F"/>
    <w:rsid w:val="005D4806"/>
    <w:rsid w:val="005D4D1D"/>
    <w:rsid w:val="005E0DFF"/>
    <w:rsid w:val="005E75F4"/>
    <w:rsid w:val="005F6079"/>
    <w:rsid w:val="005F60DF"/>
    <w:rsid w:val="006017E7"/>
    <w:rsid w:val="0060391D"/>
    <w:rsid w:val="00603B2A"/>
    <w:rsid w:val="006046C7"/>
    <w:rsid w:val="006054B6"/>
    <w:rsid w:val="006058B6"/>
    <w:rsid w:val="00606A80"/>
    <w:rsid w:val="0061019A"/>
    <w:rsid w:val="00610A89"/>
    <w:rsid w:val="00611ACD"/>
    <w:rsid w:val="00612D94"/>
    <w:rsid w:val="00615239"/>
    <w:rsid w:val="006156CD"/>
    <w:rsid w:val="006156EA"/>
    <w:rsid w:val="00616DF9"/>
    <w:rsid w:val="0062291D"/>
    <w:rsid w:val="00623708"/>
    <w:rsid w:val="0062394A"/>
    <w:rsid w:val="00624F6E"/>
    <w:rsid w:val="00625E1D"/>
    <w:rsid w:val="00626898"/>
    <w:rsid w:val="006312BA"/>
    <w:rsid w:val="006365A1"/>
    <w:rsid w:val="00636E43"/>
    <w:rsid w:val="00643AE6"/>
    <w:rsid w:val="006446DB"/>
    <w:rsid w:val="00644B36"/>
    <w:rsid w:val="006467C7"/>
    <w:rsid w:val="006530EC"/>
    <w:rsid w:val="006547A3"/>
    <w:rsid w:val="00661E0D"/>
    <w:rsid w:val="00661F5B"/>
    <w:rsid w:val="006641FA"/>
    <w:rsid w:val="006704C8"/>
    <w:rsid w:val="0067448A"/>
    <w:rsid w:val="00676E9D"/>
    <w:rsid w:val="00677347"/>
    <w:rsid w:val="00677B15"/>
    <w:rsid w:val="00680A79"/>
    <w:rsid w:val="00680BE8"/>
    <w:rsid w:val="00687027"/>
    <w:rsid w:val="006873A5"/>
    <w:rsid w:val="00691B68"/>
    <w:rsid w:val="006A1997"/>
    <w:rsid w:val="006A3317"/>
    <w:rsid w:val="006A3CF6"/>
    <w:rsid w:val="006A3F21"/>
    <w:rsid w:val="006A5CF0"/>
    <w:rsid w:val="006B0D7E"/>
    <w:rsid w:val="006B4A1A"/>
    <w:rsid w:val="006B6180"/>
    <w:rsid w:val="006B61B8"/>
    <w:rsid w:val="006C4EDF"/>
    <w:rsid w:val="006C5C8D"/>
    <w:rsid w:val="006C6E21"/>
    <w:rsid w:val="006D17AC"/>
    <w:rsid w:val="006D1AC6"/>
    <w:rsid w:val="006D257B"/>
    <w:rsid w:val="006D384C"/>
    <w:rsid w:val="006D67AB"/>
    <w:rsid w:val="006E25ED"/>
    <w:rsid w:val="006E2A97"/>
    <w:rsid w:val="006E3E10"/>
    <w:rsid w:val="006E4DA0"/>
    <w:rsid w:val="006E77CE"/>
    <w:rsid w:val="006F0B13"/>
    <w:rsid w:val="006F3382"/>
    <w:rsid w:val="00702A36"/>
    <w:rsid w:val="00702DB7"/>
    <w:rsid w:val="007035BF"/>
    <w:rsid w:val="00703ED7"/>
    <w:rsid w:val="00704C0C"/>
    <w:rsid w:val="00704C19"/>
    <w:rsid w:val="00705066"/>
    <w:rsid w:val="00706389"/>
    <w:rsid w:val="007069BE"/>
    <w:rsid w:val="00711C2C"/>
    <w:rsid w:val="00711E27"/>
    <w:rsid w:val="00713F5C"/>
    <w:rsid w:val="00714497"/>
    <w:rsid w:val="00715594"/>
    <w:rsid w:val="007226DF"/>
    <w:rsid w:val="007232F7"/>
    <w:rsid w:val="0072481C"/>
    <w:rsid w:val="00724C17"/>
    <w:rsid w:val="00725AC1"/>
    <w:rsid w:val="00727C7E"/>
    <w:rsid w:val="0073045B"/>
    <w:rsid w:val="007320CA"/>
    <w:rsid w:val="00732327"/>
    <w:rsid w:val="0073353F"/>
    <w:rsid w:val="00733EDB"/>
    <w:rsid w:val="00735F1E"/>
    <w:rsid w:val="00736405"/>
    <w:rsid w:val="00740838"/>
    <w:rsid w:val="00747602"/>
    <w:rsid w:val="00750363"/>
    <w:rsid w:val="0075075D"/>
    <w:rsid w:val="00751138"/>
    <w:rsid w:val="0075642B"/>
    <w:rsid w:val="007579DA"/>
    <w:rsid w:val="00761A31"/>
    <w:rsid w:val="0076223C"/>
    <w:rsid w:val="00763F20"/>
    <w:rsid w:val="007671C0"/>
    <w:rsid w:val="00767647"/>
    <w:rsid w:val="00771924"/>
    <w:rsid w:val="007721EA"/>
    <w:rsid w:val="0077595D"/>
    <w:rsid w:val="00777AD5"/>
    <w:rsid w:val="00777B95"/>
    <w:rsid w:val="00777E66"/>
    <w:rsid w:val="00784621"/>
    <w:rsid w:val="00786122"/>
    <w:rsid w:val="00787B1B"/>
    <w:rsid w:val="007908D7"/>
    <w:rsid w:val="00795797"/>
    <w:rsid w:val="00796489"/>
    <w:rsid w:val="007A1289"/>
    <w:rsid w:val="007A12FA"/>
    <w:rsid w:val="007A20A0"/>
    <w:rsid w:val="007A3F09"/>
    <w:rsid w:val="007A4BC0"/>
    <w:rsid w:val="007A72B4"/>
    <w:rsid w:val="007B0FA1"/>
    <w:rsid w:val="007B1658"/>
    <w:rsid w:val="007B21F3"/>
    <w:rsid w:val="007B5DA2"/>
    <w:rsid w:val="007B7213"/>
    <w:rsid w:val="007B749F"/>
    <w:rsid w:val="007C077C"/>
    <w:rsid w:val="007D0D08"/>
    <w:rsid w:val="007D101A"/>
    <w:rsid w:val="007D3491"/>
    <w:rsid w:val="007D4220"/>
    <w:rsid w:val="007D4B98"/>
    <w:rsid w:val="007E3221"/>
    <w:rsid w:val="007E4AAA"/>
    <w:rsid w:val="007F30DC"/>
    <w:rsid w:val="00803021"/>
    <w:rsid w:val="00810A1C"/>
    <w:rsid w:val="00811740"/>
    <w:rsid w:val="00812C4E"/>
    <w:rsid w:val="00813008"/>
    <w:rsid w:val="0081434B"/>
    <w:rsid w:val="00815F9F"/>
    <w:rsid w:val="00817A2A"/>
    <w:rsid w:val="008217A3"/>
    <w:rsid w:val="00821F63"/>
    <w:rsid w:val="008220D6"/>
    <w:rsid w:val="00822B6A"/>
    <w:rsid w:val="00822BD8"/>
    <w:rsid w:val="00825271"/>
    <w:rsid w:val="00826E0A"/>
    <w:rsid w:val="008276EC"/>
    <w:rsid w:val="00835122"/>
    <w:rsid w:val="008379EC"/>
    <w:rsid w:val="008424D6"/>
    <w:rsid w:val="00843FF9"/>
    <w:rsid w:val="0084427E"/>
    <w:rsid w:val="00846A7E"/>
    <w:rsid w:val="00853C47"/>
    <w:rsid w:val="008554CA"/>
    <w:rsid w:val="008563F1"/>
    <w:rsid w:val="0086000F"/>
    <w:rsid w:val="008616EF"/>
    <w:rsid w:val="00865677"/>
    <w:rsid w:val="00867CE1"/>
    <w:rsid w:val="008762FE"/>
    <w:rsid w:val="008764D9"/>
    <w:rsid w:val="008804CF"/>
    <w:rsid w:val="00881955"/>
    <w:rsid w:val="00882A17"/>
    <w:rsid w:val="00884685"/>
    <w:rsid w:val="008868B5"/>
    <w:rsid w:val="008920C0"/>
    <w:rsid w:val="00894402"/>
    <w:rsid w:val="0089464B"/>
    <w:rsid w:val="00895B0D"/>
    <w:rsid w:val="0089608E"/>
    <w:rsid w:val="00897F55"/>
    <w:rsid w:val="008A42ED"/>
    <w:rsid w:val="008B3CAE"/>
    <w:rsid w:val="008B7E68"/>
    <w:rsid w:val="008C3C9F"/>
    <w:rsid w:val="008E035E"/>
    <w:rsid w:val="008E198C"/>
    <w:rsid w:val="008E2DC5"/>
    <w:rsid w:val="008E2E7A"/>
    <w:rsid w:val="008E30BB"/>
    <w:rsid w:val="008E3BDD"/>
    <w:rsid w:val="008E5663"/>
    <w:rsid w:val="008E64D2"/>
    <w:rsid w:val="008E678A"/>
    <w:rsid w:val="008F1EBF"/>
    <w:rsid w:val="008F75C7"/>
    <w:rsid w:val="009016E0"/>
    <w:rsid w:val="00901CF4"/>
    <w:rsid w:val="00902A74"/>
    <w:rsid w:val="00903C35"/>
    <w:rsid w:val="00904622"/>
    <w:rsid w:val="0090604C"/>
    <w:rsid w:val="00906625"/>
    <w:rsid w:val="00906D7D"/>
    <w:rsid w:val="00907CDE"/>
    <w:rsid w:val="00907E33"/>
    <w:rsid w:val="00907F9B"/>
    <w:rsid w:val="00913DE0"/>
    <w:rsid w:val="00914C9A"/>
    <w:rsid w:val="00914CEF"/>
    <w:rsid w:val="0092180E"/>
    <w:rsid w:val="0092285D"/>
    <w:rsid w:val="00925227"/>
    <w:rsid w:val="00927509"/>
    <w:rsid w:val="00931B4B"/>
    <w:rsid w:val="00934FED"/>
    <w:rsid w:val="00935470"/>
    <w:rsid w:val="00936624"/>
    <w:rsid w:val="009367CB"/>
    <w:rsid w:val="00937013"/>
    <w:rsid w:val="00937E62"/>
    <w:rsid w:val="009407DC"/>
    <w:rsid w:val="009411DF"/>
    <w:rsid w:val="0094221C"/>
    <w:rsid w:val="00943ECF"/>
    <w:rsid w:val="00944154"/>
    <w:rsid w:val="00946249"/>
    <w:rsid w:val="00947486"/>
    <w:rsid w:val="00955301"/>
    <w:rsid w:val="00955600"/>
    <w:rsid w:val="00955DA4"/>
    <w:rsid w:val="009568BA"/>
    <w:rsid w:val="00957974"/>
    <w:rsid w:val="00961670"/>
    <w:rsid w:val="00962B7B"/>
    <w:rsid w:val="0096666F"/>
    <w:rsid w:val="0096671B"/>
    <w:rsid w:val="00967F13"/>
    <w:rsid w:val="00973284"/>
    <w:rsid w:val="009734BA"/>
    <w:rsid w:val="00973B26"/>
    <w:rsid w:val="00977E46"/>
    <w:rsid w:val="00983D50"/>
    <w:rsid w:val="00986918"/>
    <w:rsid w:val="00990EED"/>
    <w:rsid w:val="009932FD"/>
    <w:rsid w:val="00996E7B"/>
    <w:rsid w:val="0099797E"/>
    <w:rsid w:val="00997D51"/>
    <w:rsid w:val="009A0292"/>
    <w:rsid w:val="009A21F6"/>
    <w:rsid w:val="009A39EA"/>
    <w:rsid w:val="009A7D39"/>
    <w:rsid w:val="009B3A3E"/>
    <w:rsid w:val="009B481C"/>
    <w:rsid w:val="009B6084"/>
    <w:rsid w:val="009B74DF"/>
    <w:rsid w:val="009C1E24"/>
    <w:rsid w:val="009C397F"/>
    <w:rsid w:val="009D381E"/>
    <w:rsid w:val="009D5F3A"/>
    <w:rsid w:val="009D6D66"/>
    <w:rsid w:val="009E0D59"/>
    <w:rsid w:val="009E0E46"/>
    <w:rsid w:val="009E3B7B"/>
    <w:rsid w:val="009E6E05"/>
    <w:rsid w:val="009E7162"/>
    <w:rsid w:val="009E7DB8"/>
    <w:rsid w:val="009F1021"/>
    <w:rsid w:val="009F3A96"/>
    <w:rsid w:val="009F3FB8"/>
    <w:rsid w:val="009F4916"/>
    <w:rsid w:val="009F6B32"/>
    <w:rsid w:val="00A0202C"/>
    <w:rsid w:val="00A0266A"/>
    <w:rsid w:val="00A02749"/>
    <w:rsid w:val="00A028B3"/>
    <w:rsid w:val="00A04532"/>
    <w:rsid w:val="00A046A0"/>
    <w:rsid w:val="00A046F7"/>
    <w:rsid w:val="00A06968"/>
    <w:rsid w:val="00A07174"/>
    <w:rsid w:val="00A12998"/>
    <w:rsid w:val="00A16433"/>
    <w:rsid w:val="00A27575"/>
    <w:rsid w:val="00A3207E"/>
    <w:rsid w:val="00A32C9F"/>
    <w:rsid w:val="00A337D3"/>
    <w:rsid w:val="00A3629A"/>
    <w:rsid w:val="00A37009"/>
    <w:rsid w:val="00A4122F"/>
    <w:rsid w:val="00A432F4"/>
    <w:rsid w:val="00A455A2"/>
    <w:rsid w:val="00A53AFE"/>
    <w:rsid w:val="00A5663F"/>
    <w:rsid w:val="00A570E4"/>
    <w:rsid w:val="00A625F4"/>
    <w:rsid w:val="00A6361F"/>
    <w:rsid w:val="00A63CAF"/>
    <w:rsid w:val="00A6497D"/>
    <w:rsid w:val="00A677CD"/>
    <w:rsid w:val="00A70AEC"/>
    <w:rsid w:val="00A744F7"/>
    <w:rsid w:val="00A77BD3"/>
    <w:rsid w:val="00A82F6C"/>
    <w:rsid w:val="00A83C2D"/>
    <w:rsid w:val="00A83D69"/>
    <w:rsid w:val="00A83EBD"/>
    <w:rsid w:val="00A86EE2"/>
    <w:rsid w:val="00A90D4C"/>
    <w:rsid w:val="00A91D7D"/>
    <w:rsid w:val="00A93F6B"/>
    <w:rsid w:val="00A942C1"/>
    <w:rsid w:val="00A9541D"/>
    <w:rsid w:val="00A95741"/>
    <w:rsid w:val="00AA0EE0"/>
    <w:rsid w:val="00AA497F"/>
    <w:rsid w:val="00AA4B52"/>
    <w:rsid w:val="00AA5A6F"/>
    <w:rsid w:val="00AA5F0C"/>
    <w:rsid w:val="00AA7063"/>
    <w:rsid w:val="00AB0E25"/>
    <w:rsid w:val="00AB324D"/>
    <w:rsid w:val="00AB4D3A"/>
    <w:rsid w:val="00AC2AFB"/>
    <w:rsid w:val="00AC65F2"/>
    <w:rsid w:val="00AC7B2D"/>
    <w:rsid w:val="00AC7D3F"/>
    <w:rsid w:val="00AD1B0F"/>
    <w:rsid w:val="00AD67F4"/>
    <w:rsid w:val="00AE6DE8"/>
    <w:rsid w:val="00AF0297"/>
    <w:rsid w:val="00AF1CE8"/>
    <w:rsid w:val="00AF6892"/>
    <w:rsid w:val="00AF7FB2"/>
    <w:rsid w:val="00B000DD"/>
    <w:rsid w:val="00B01C67"/>
    <w:rsid w:val="00B077AC"/>
    <w:rsid w:val="00B170E9"/>
    <w:rsid w:val="00B21D0D"/>
    <w:rsid w:val="00B27EB9"/>
    <w:rsid w:val="00B30344"/>
    <w:rsid w:val="00B31BDC"/>
    <w:rsid w:val="00B3429C"/>
    <w:rsid w:val="00B36D33"/>
    <w:rsid w:val="00B371AA"/>
    <w:rsid w:val="00B375A4"/>
    <w:rsid w:val="00B50FC9"/>
    <w:rsid w:val="00B52E79"/>
    <w:rsid w:val="00B53226"/>
    <w:rsid w:val="00B5405F"/>
    <w:rsid w:val="00B54FC9"/>
    <w:rsid w:val="00B563E0"/>
    <w:rsid w:val="00B60143"/>
    <w:rsid w:val="00B61924"/>
    <w:rsid w:val="00B65F39"/>
    <w:rsid w:val="00B671E3"/>
    <w:rsid w:val="00B67BC0"/>
    <w:rsid w:val="00B71C3B"/>
    <w:rsid w:val="00B72BC5"/>
    <w:rsid w:val="00B72F63"/>
    <w:rsid w:val="00B73CCD"/>
    <w:rsid w:val="00B7446A"/>
    <w:rsid w:val="00B746FC"/>
    <w:rsid w:val="00B75306"/>
    <w:rsid w:val="00B760BB"/>
    <w:rsid w:val="00B81F72"/>
    <w:rsid w:val="00B836BE"/>
    <w:rsid w:val="00B83E2D"/>
    <w:rsid w:val="00B87463"/>
    <w:rsid w:val="00B875FB"/>
    <w:rsid w:val="00B91169"/>
    <w:rsid w:val="00B91F81"/>
    <w:rsid w:val="00BA11A1"/>
    <w:rsid w:val="00BA5778"/>
    <w:rsid w:val="00BB121A"/>
    <w:rsid w:val="00BB5F0E"/>
    <w:rsid w:val="00BC1AAE"/>
    <w:rsid w:val="00BC1AB7"/>
    <w:rsid w:val="00BC25A6"/>
    <w:rsid w:val="00BC2811"/>
    <w:rsid w:val="00BC4191"/>
    <w:rsid w:val="00BC4E24"/>
    <w:rsid w:val="00BC6B85"/>
    <w:rsid w:val="00BD020F"/>
    <w:rsid w:val="00BD0A9A"/>
    <w:rsid w:val="00BD1272"/>
    <w:rsid w:val="00BD2A4B"/>
    <w:rsid w:val="00BD418D"/>
    <w:rsid w:val="00BD52A9"/>
    <w:rsid w:val="00BD5B03"/>
    <w:rsid w:val="00BE047C"/>
    <w:rsid w:val="00BE0673"/>
    <w:rsid w:val="00BE08CC"/>
    <w:rsid w:val="00BE0F62"/>
    <w:rsid w:val="00BE5F7F"/>
    <w:rsid w:val="00BE77E6"/>
    <w:rsid w:val="00BF2417"/>
    <w:rsid w:val="00BF2AE2"/>
    <w:rsid w:val="00BF2FF3"/>
    <w:rsid w:val="00BF35AB"/>
    <w:rsid w:val="00BF484B"/>
    <w:rsid w:val="00BF5339"/>
    <w:rsid w:val="00BF7261"/>
    <w:rsid w:val="00BF76C4"/>
    <w:rsid w:val="00BF79E2"/>
    <w:rsid w:val="00C03C8B"/>
    <w:rsid w:val="00C05045"/>
    <w:rsid w:val="00C10DB8"/>
    <w:rsid w:val="00C11BB8"/>
    <w:rsid w:val="00C14B73"/>
    <w:rsid w:val="00C21721"/>
    <w:rsid w:val="00C219DF"/>
    <w:rsid w:val="00C23EF1"/>
    <w:rsid w:val="00C24BB9"/>
    <w:rsid w:val="00C27105"/>
    <w:rsid w:val="00C27B19"/>
    <w:rsid w:val="00C3006D"/>
    <w:rsid w:val="00C3374C"/>
    <w:rsid w:val="00C4012D"/>
    <w:rsid w:val="00C40282"/>
    <w:rsid w:val="00C44461"/>
    <w:rsid w:val="00C51D31"/>
    <w:rsid w:val="00C52A29"/>
    <w:rsid w:val="00C5522B"/>
    <w:rsid w:val="00C57081"/>
    <w:rsid w:val="00C606BE"/>
    <w:rsid w:val="00C634AC"/>
    <w:rsid w:val="00C66547"/>
    <w:rsid w:val="00C711C8"/>
    <w:rsid w:val="00C7127F"/>
    <w:rsid w:val="00C72470"/>
    <w:rsid w:val="00C921F1"/>
    <w:rsid w:val="00C94886"/>
    <w:rsid w:val="00C95BE0"/>
    <w:rsid w:val="00C96E81"/>
    <w:rsid w:val="00CA211B"/>
    <w:rsid w:val="00CA31DC"/>
    <w:rsid w:val="00CA33F1"/>
    <w:rsid w:val="00CA35C4"/>
    <w:rsid w:val="00CA50B8"/>
    <w:rsid w:val="00CA60C3"/>
    <w:rsid w:val="00CA7DC9"/>
    <w:rsid w:val="00CB131B"/>
    <w:rsid w:val="00CB19B5"/>
    <w:rsid w:val="00CB5815"/>
    <w:rsid w:val="00CB5BF8"/>
    <w:rsid w:val="00CC292E"/>
    <w:rsid w:val="00CC4FED"/>
    <w:rsid w:val="00CD0C76"/>
    <w:rsid w:val="00CD1BB3"/>
    <w:rsid w:val="00CD5194"/>
    <w:rsid w:val="00CD7D15"/>
    <w:rsid w:val="00CE0300"/>
    <w:rsid w:val="00CE0314"/>
    <w:rsid w:val="00CE5191"/>
    <w:rsid w:val="00CF1944"/>
    <w:rsid w:val="00CF357A"/>
    <w:rsid w:val="00CF3B10"/>
    <w:rsid w:val="00CF5A80"/>
    <w:rsid w:val="00CF7603"/>
    <w:rsid w:val="00D00208"/>
    <w:rsid w:val="00D01835"/>
    <w:rsid w:val="00D032E9"/>
    <w:rsid w:val="00D057E7"/>
    <w:rsid w:val="00D0584B"/>
    <w:rsid w:val="00D067CC"/>
    <w:rsid w:val="00D07D6C"/>
    <w:rsid w:val="00D07FFA"/>
    <w:rsid w:val="00D10B3A"/>
    <w:rsid w:val="00D13DF6"/>
    <w:rsid w:val="00D15016"/>
    <w:rsid w:val="00D22E9A"/>
    <w:rsid w:val="00D23EF2"/>
    <w:rsid w:val="00D24F3E"/>
    <w:rsid w:val="00D25061"/>
    <w:rsid w:val="00D27564"/>
    <w:rsid w:val="00D27B17"/>
    <w:rsid w:val="00D34A2D"/>
    <w:rsid w:val="00D34DAF"/>
    <w:rsid w:val="00D401A1"/>
    <w:rsid w:val="00D408D1"/>
    <w:rsid w:val="00D4260A"/>
    <w:rsid w:val="00D428C3"/>
    <w:rsid w:val="00D42BBD"/>
    <w:rsid w:val="00D45EE5"/>
    <w:rsid w:val="00D50270"/>
    <w:rsid w:val="00D5137C"/>
    <w:rsid w:val="00D51752"/>
    <w:rsid w:val="00D53EA2"/>
    <w:rsid w:val="00D5422F"/>
    <w:rsid w:val="00D56655"/>
    <w:rsid w:val="00D56C6A"/>
    <w:rsid w:val="00D577F3"/>
    <w:rsid w:val="00D63A28"/>
    <w:rsid w:val="00D642E3"/>
    <w:rsid w:val="00D65606"/>
    <w:rsid w:val="00D70528"/>
    <w:rsid w:val="00D71276"/>
    <w:rsid w:val="00D74BC6"/>
    <w:rsid w:val="00D75FCC"/>
    <w:rsid w:val="00D8117E"/>
    <w:rsid w:val="00D81BBB"/>
    <w:rsid w:val="00D83904"/>
    <w:rsid w:val="00D869FD"/>
    <w:rsid w:val="00D86E21"/>
    <w:rsid w:val="00D91081"/>
    <w:rsid w:val="00D94509"/>
    <w:rsid w:val="00D9761E"/>
    <w:rsid w:val="00DA1F43"/>
    <w:rsid w:val="00DA3ECA"/>
    <w:rsid w:val="00DA404B"/>
    <w:rsid w:val="00DB12DF"/>
    <w:rsid w:val="00DB324B"/>
    <w:rsid w:val="00DB3AD7"/>
    <w:rsid w:val="00DB3DBB"/>
    <w:rsid w:val="00DB46A5"/>
    <w:rsid w:val="00DB5478"/>
    <w:rsid w:val="00DB5B5F"/>
    <w:rsid w:val="00DB6922"/>
    <w:rsid w:val="00DB7AF3"/>
    <w:rsid w:val="00DC141B"/>
    <w:rsid w:val="00DC2696"/>
    <w:rsid w:val="00DC3B55"/>
    <w:rsid w:val="00DC3CEB"/>
    <w:rsid w:val="00DC59F6"/>
    <w:rsid w:val="00DD5E9B"/>
    <w:rsid w:val="00DE0CE6"/>
    <w:rsid w:val="00DE154A"/>
    <w:rsid w:val="00DE4353"/>
    <w:rsid w:val="00DE6DEE"/>
    <w:rsid w:val="00DE7CAB"/>
    <w:rsid w:val="00DF17CF"/>
    <w:rsid w:val="00DF2253"/>
    <w:rsid w:val="00DF228E"/>
    <w:rsid w:val="00DF39F8"/>
    <w:rsid w:val="00DF4D4E"/>
    <w:rsid w:val="00E0185A"/>
    <w:rsid w:val="00E041CB"/>
    <w:rsid w:val="00E05BA5"/>
    <w:rsid w:val="00E07A1A"/>
    <w:rsid w:val="00E07D57"/>
    <w:rsid w:val="00E11454"/>
    <w:rsid w:val="00E11A46"/>
    <w:rsid w:val="00E12F45"/>
    <w:rsid w:val="00E2050F"/>
    <w:rsid w:val="00E22A71"/>
    <w:rsid w:val="00E23ABA"/>
    <w:rsid w:val="00E248DE"/>
    <w:rsid w:val="00E31711"/>
    <w:rsid w:val="00E34450"/>
    <w:rsid w:val="00E357E9"/>
    <w:rsid w:val="00E35ED8"/>
    <w:rsid w:val="00E36FA0"/>
    <w:rsid w:val="00E40B81"/>
    <w:rsid w:val="00E43396"/>
    <w:rsid w:val="00E51019"/>
    <w:rsid w:val="00E5418F"/>
    <w:rsid w:val="00E621E3"/>
    <w:rsid w:val="00E63AA7"/>
    <w:rsid w:val="00E67CFF"/>
    <w:rsid w:val="00E71A0B"/>
    <w:rsid w:val="00E8023B"/>
    <w:rsid w:val="00E84457"/>
    <w:rsid w:val="00E879DC"/>
    <w:rsid w:val="00E9100C"/>
    <w:rsid w:val="00E91A36"/>
    <w:rsid w:val="00E924D9"/>
    <w:rsid w:val="00E93520"/>
    <w:rsid w:val="00E94F16"/>
    <w:rsid w:val="00EA086B"/>
    <w:rsid w:val="00EA0BC5"/>
    <w:rsid w:val="00EA2097"/>
    <w:rsid w:val="00EA2509"/>
    <w:rsid w:val="00EA3B03"/>
    <w:rsid w:val="00EB2660"/>
    <w:rsid w:val="00EB3182"/>
    <w:rsid w:val="00EB3E8F"/>
    <w:rsid w:val="00EB5F2B"/>
    <w:rsid w:val="00EC0F98"/>
    <w:rsid w:val="00EC7112"/>
    <w:rsid w:val="00ED08D2"/>
    <w:rsid w:val="00ED151F"/>
    <w:rsid w:val="00ED2FCC"/>
    <w:rsid w:val="00ED7DF2"/>
    <w:rsid w:val="00EE4570"/>
    <w:rsid w:val="00EE4583"/>
    <w:rsid w:val="00EE611E"/>
    <w:rsid w:val="00EE6273"/>
    <w:rsid w:val="00EF2337"/>
    <w:rsid w:val="00EF4DC5"/>
    <w:rsid w:val="00EF6134"/>
    <w:rsid w:val="00EF6897"/>
    <w:rsid w:val="00F00A62"/>
    <w:rsid w:val="00F01326"/>
    <w:rsid w:val="00F014FD"/>
    <w:rsid w:val="00F02813"/>
    <w:rsid w:val="00F11818"/>
    <w:rsid w:val="00F22DE9"/>
    <w:rsid w:val="00F22F8A"/>
    <w:rsid w:val="00F23204"/>
    <w:rsid w:val="00F261BC"/>
    <w:rsid w:val="00F3172E"/>
    <w:rsid w:val="00F31FF5"/>
    <w:rsid w:val="00F32760"/>
    <w:rsid w:val="00F33901"/>
    <w:rsid w:val="00F41CBE"/>
    <w:rsid w:val="00F42309"/>
    <w:rsid w:val="00F4371F"/>
    <w:rsid w:val="00F44E86"/>
    <w:rsid w:val="00F47A2A"/>
    <w:rsid w:val="00F507DE"/>
    <w:rsid w:val="00F51AB5"/>
    <w:rsid w:val="00F5318B"/>
    <w:rsid w:val="00F533EE"/>
    <w:rsid w:val="00F55E05"/>
    <w:rsid w:val="00F564E1"/>
    <w:rsid w:val="00F63A78"/>
    <w:rsid w:val="00F72A36"/>
    <w:rsid w:val="00F73571"/>
    <w:rsid w:val="00F75763"/>
    <w:rsid w:val="00F773FB"/>
    <w:rsid w:val="00F823B3"/>
    <w:rsid w:val="00F904AF"/>
    <w:rsid w:val="00F935A7"/>
    <w:rsid w:val="00F944C6"/>
    <w:rsid w:val="00F94D8E"/>
    <w:rsid w:val="00F95E62"/>
    <w:rsid w:val="00F97133"/>
    <w:rsid w:val="00FA28F7"/>
    <w:rsid w:val="00FA5F3F"/>
    <w:rsid w:val="00FB1997"/>
    <w:rsid w:val="00FB54AC"/>
    <w:rsid w:val="00FB7042"/>
    <w:rsid w:val="00FC01EF"/>
    <w:rsid w:val="00FC115C"/>
    <w:rsid w:val="00FC3565"/>
    <w:rsid w:val="00FC481E"/>
    <w:rsid w:val="00FC7637"/>
    <w:rsid w:val="00FC7E11"/>
    <w:rsid w:val="00FD0C66"/>
    <w:rsid w:val="00FD2A5C"/>
    <w:rsid w:val="00FD2EE3"/>
    <w:rsid w:val="00FD5869"/>
    <w:rsid w:val="00FE4AF2"/>
    <w:rsid w:val="00FE7455"/>
    <w:rsid w:val="00FF14D8"/>
    <w:rsid w:val="00FF371E"/>
    <w:rsid w:val="00FF65A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E79"/>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73CCD"/>
    <w:pPr>
      <w:spacing w:after="0" w:line="240" w:lineRule="auto"/>
    </w:pPr>
  </w:style>
  <w:style w:type="paragraph" w:styleId="Notedebasdepage">
    <w:name w:val="footnote text"/>
    <w:basedOn w:val="Normal"/>
    <w:link w:val="NotedebasdepageCar"/>
    <w:uiPriority w:val="99"/>
    <w:semiHidden/>
    <w:unhideWhenUsed/>
    <w:rsid w:val="00A069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6968"/>
    <w:rPr>
      <w:sz w:val="20"/>
      <w:szCs w:val="20"/>
    </w:rPr>
  </w:style>
  <w:style w:type="character" w:styleId="Appelnotedebasdep">
    <w:name w:val="footnote reference"/>
    <w:basedOn w:val="Policepardfaut"/>
    <w:uiPriority w:val="99"/>
    <w:semiHidden/>
    <w:unhideWhenUsed/>
    <w:rsid w:val="00A06968"/>
    <w:rPr>
      <w:vertAlign w:val="superscript"/>
    </w:rPr>
  </w:style>
  <w:style w:type="character" w:styleId="Lienhypertexte">
    <w:name w:val="Hyperlink"/>
    <w:basedOn w:val="Policepardfaut"/>
    <w:uiPriority w:val="99"/>
    <w:unhideWhenUsed/>
    <w:rsid w:val="0096671B"/>
    <w:rPr>
      <w:color w:val="0000FF"/>
      <w:u w:val="single"/>
    </w:rPr>
  </w:style>
  <w:style w:type="paragraph" w:styleId="Paragraphedeliste">
    <w:name w:val="List Paragraph"/>
    <w:basedOn w:val="Normal"/>
    <w:uiPriority w:val="34"/>
    <w:qFormat/>
    <w:rsid w:val="00CD5194"/>
    <w:pPr>
      <w:ind w:left="720"/>
      <w:contextualSpacing/>
    </w:pPr>
  </w:style>
  <w:style w:type="paragraph" w:styleId="En-tte">
    <w:name w:val="header"/>
    <w:basedOn w:val="Normal"/>
    <w:link w:val="En-tteCar"/>
    <w:uiPriority w:val="99"/>
    <w:unhideWhenUsed/>
    <w:rsid w:val="004F7224"/>
    <w:pPr>
      <w:tabs>
        <w:tab w:val="center" w:pos="4536"/>
        <w:tab w:val="right" w:pos="9072"/>
      </w:tabs>
      <w:spacing w:after="0" w:line="240" w:lineRule="auto"/>
    </w:pPr>
  </w:style>
  <w:style w:type="character" w:customStyle="1" w:styleId="En-tteCar">
    <w:name w:val="En-tête Car"/>
    <w:basedOn w:val="Policepardfaut"/>
    <w:link w:val="En-tte"/>
    <w:uiPriority w:val="99"/>
    <w:rsid w:val="004F7224"/>
  </w:style>
  <w:style w:type="paragraph" w:styleId="Pieddepage">
    <w:name w:val="footer"/>
    <w:basedOn w:val="Normal"/>
    <w:link w:val="PieddepageCar"/>
    <w:uiPriority w:val="99"/>
    <w:unhideWhenUsed/>
    <w:rsid w:val="004F72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224"/>
  </w:style>
  <w:style w:type="character" w:customStyle="1" w:styleId="UnresolvedMention">
    <w:name w:val="Unresolved Mention"/>
    <w:basedOn w:val="Policepardfaut"/>
    <w:uiPriority w:val="99"/>
    <w:semiHidden/>
    <w:unhideWhenUsed/>
    <w:rsid w:val="00777E66"/>
    <w:rPr>
      <w:color w:val="605E5C"/>
      <w:shd w:val="clear" w:color="auto" w:fill="E1DFDD"/>
    </w:rPr>
  </w:style>
  <w:style w:type="character" w:styleId="Textedelespacerserv">
    <w:name w:val="Placeholder Text"/>
    <w:basedOn w:val="Policepardfaut"/>
    <w:uiPriority w:val="99"/>
    <w:semiHidden/>
    <w:rsid w:val="00F31FF5"/>
    <w:rPr>
      <w:color w:val="808080"/>
    </w:rPr>
  </w:style>
  <w:style w:type="character" w:styleId="Lienhypertextesuivivisit">
    <w:name w:val="FollowedHyperlink"/>
    <w:basedOn w:val="Policepardfaut"/>
    <w:uiPriority w:val="99"/>
    <w:semiHidden/>
    <w:unhideWhenUsed/>
    <w:rsid w:val="00CA31DC"/>
    <w:rPr>
      <w:color w:val="954F72" w:themeColor="followedHyperlink"/>
      <w:u w:val="single"/>
    </w:rPr>
  </w:style>
  <w:style w:type="table" w:styleId="Grilledutableau">
    <w:name w:val="Table Grid"/>
    <w:basedOn w:val="TableauNormal"/>
    <w:uiPriority w:val="39"/>
    <w:rsid w:val="006F33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322BA8"/>
    <w:rPr>
      <w:sz w:val="16"/>
      <w:szCs w:val="16"/>
    </w:rPr>
  </w:style>
  <w:style w:type="paragraph" w:styleId="Commentaire">
    <w:name w:val="annotation text"/>
    <w:basedOn w:val="Normal"/>
    <w:link w:val="CommentaireCar"/>
    <w:uiPriority w:val="99"/>
    <w:semiHidden/>
    <w:unhideWhenUsed/>
    <w:rsid w:val="00322BA8"/>
    <w:pPr>
      <w:spacing w:line="240" w:lineRule="auto"/>
    </w:pPr>
    <w:rPr>
      <w:sz w:val="20"/>
      <w:szCs w:val="20"/>
    </w:rPr>
  </w:style>
  <w:style w:type="character" w:customStyle="1" w:styleId="CommentaireCar">
    <w:name w:val="Commentaire Car"/>
    <w:basedOn w:val="Policepardfaut"/>
    <w:link w:val="Commentaire"/>
    <w:uiPriority w:val="99"/>
    <w:semiHidden/>
    <w:rsid w:val="00322BA8"/>
    <w:rPr>
      <w:sz w:val="20"/>
      <w:szCs w:val="20"/>
    </w:rPr>
  </w:style>
  <w:style w:type="paragraph" w:styleId="Objetducommentaire">
    <w:name w:val="annotation subject"/>
    <w:basedOn w:val="Commentaire"/>
    <w:next w:val="Commentaire"/>
    <w:link w:val="ObjetducommentaireCar"/>
    <w:uiPriority w:val="99"/>
    <w:semiHidden/>
    <w:unhideWhenUsed/>
    <w:rsid w:val="00322BA8"/>
    <w:rPr>
      <w:b/>
      <w:bCs/>
    </w:rPr>
  </w:style>
  <w:style w:type="character" w:customStyle="1" w:styleId="ObjetducommentaireCar">
    <w:name w:val="Objet du commentaire Car"/>
    <w:basedOn w:val="CommentaireCar"/>
    <w:link w:val="Objetducommentaire"/>
    <w:uiPriority w:val="99"/>
    <w:semiHidden/>
    <w:rsid w:val="00322BA8"/>
    <w:rPr>
      <w:b/>
      <w:bCs/>
      <w:sz w:val="20"/>
      <w:szCs w:val="20"/>
    </w:rPr>
  </w:style>
  <w:style w:type="paragraph" w:styleId="Textedebulles">
    <w:name w:val="Balloon Text"/>
    <w:basedOn w:val="Normal"/>
    <w:link w:val="TextedebullesCar"/>
    <w:uiPriority w:val="99"/>
    <w:semiHidden/>
    <w:unhideWhenUsed/>
    <w:rsid w:val="00322BA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22BA8"/>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96025231">
      <w:bodyDiv w:val="1"/>
      <w:marLeft w:val="0"/>
      <w:marRight w:val="0"/>
      <w:marTop w:val="0"/>
      <w:marBottom w:val="0"/>
      <w:divBdr>
        <w:top w:val="none" w:sz="0" w:space="0" w:color="auto"/>
        <w:left w:val="none" w:sz="0" w:space="0" w:color="auto"/>
        <w:bottom w:val="none" w:sz="0" w:space="0" w:color="auto"/>
        <w:right w:val="none" w:sz="0" w:space="0" w:color="auto"/>
      </w:divBdr>
    </w:div>
    <w:div w:id="642078587">
      <w:bodyDiv w:val="1"/>
      <w:marLeft w:val="0"/>
      <w:marRight w:val="0"/>
      <w:marTop w:val="0"/>
      <w:marBottom w:val="0"/>
      <w:divBdr>
        <w:top w:val="none" w:sz="0" w:space="0" w:color="auto"/>
        <w:left w:val="none" w:sz="0" w:space="0" w:color="auto"/>
        <w:bottom w:val="none" w:sz="0" w:space="0" w:color="auto"/>
        <w:right w:val="none" w:sz="0" w:space="0" w:color="auto"/>
      </w:divBdr>
    </w:div>
    <w:div w:id="816723639">
      <w:bodyDiv w:val="1"/>
      <w:marLeft w:val="0"/>
      <w:marRight w:val="0"/>
      <w:marTop w:val="0"/>
      <w:marBottom w:val="0"/>
      <w:divBdr>
        <w:top w:val="none" w:sz="0" w:space="0" w:color="auto"/>
        <w:left w:val="none" w:sz="0" w:space="0" w:color="auto"/>
        <w:bottom w:val="none" w:sz="0" w:space="0" w:color="auto"/>
        <w:right w:val="none" w:sz="0" w:space="0" w:color="auto"/>
      </w:divBdr>
    </w:div>
    <w:div w:id="1063872506">
      <w:bodyDiv w:val="1"/>
      <w:marLeft w:val="0"/>
      <w:marRight w:val="0"/>
      <w:marTop w:val="0"/>
      <w:marBottom w:val="0"/>
      <w:divBdr>
        <w:top w:val="none" w:sz="0" w:space="0" w:color="auto"/>
        <w:left w:val="none" w:sz="0" w:space="0" w:color="auto"/>
        <w:bottom w:val="none" w:sz="0" w:space="0" w:color="auto"/>
        <w:right w:val="none" w:sz="0" w:space="0" w:color="auto"/>
      </w:divBdr>
    </w:div>
    <w:div w:id="1070079657">
      <w:bodyDiv w:val="1"/>
      <w:marLeft w:val="0"/>
      <w:marRight w:val="0"/>
      <w:marTop w:val="0"/>
      <w:marBottom w:val="0"/>
      <w:divBdr>
        <w:top w:val="none" w:sz="0" w:space="0" w:color="auto"/>
        <w:left w:val="none" w:sz="0" w:space="0" w:color="auto"/>
        <w:bottom w:val="none" w:sz="0" w:space="0" w:color="auto"/>
        <w:right w:val="none" w:sz="0" w:space="0" w:color="auto"/>
      </w:divBdr>
    </w:div>
    <w:div w:id="1397165125">
      <w:bodyDiv w:val="1"/>
      <w:marLeft w:val="0"/>
      <w:marRight w:val="0"/>
      <w:marTop w:val="0"/>
      <w:marBottom w:val="0"/>
      <w:divBdr>
        <w:top w:val="none" w:sz="0" w:space="0" w:color="auto"/>
        <w:left w:val="none" w:sz="0" w:space="0" w:color="auto"/>
        <w:bottom w:val="none" w:sz="0" w:space="0" w:color="auto"/>
        <w:right w:val="none" w:sz="0" w:space="0" w:color="auto"/>
      </w:divBdr>
    </w:div>
    <w:div w:id="1601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lementarium.fr/product/ammoniac/"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L6GfhqoCz8Y"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AO67MnZaAvQ" TargetMode="External"/><Relationship Id="rId28" Type="http://schemas.openxmlformats.org/officeDocument/2006/relationships/hyperlink" Target="https://www.youtube.com/watch?v=nbNzvVwW7w8"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youtube.com/watch?v=oC3klPMRnwo"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792C6-8847-42AC-A24D-D11733C2D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17</Pages>
  <Words>3202</Words>
  <Characters>17616</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Rémy BONNEMORT</dc:creator>
  <cp:lastModifiedBy>Julie Corjon</cp:lastModifiedBy>
  <cp:revision>5</cp:revision>
  <dcterms:created xsi:type="dcterms:W3CDTF">2020-06-23T21:56:00Z</dcterms:created>
  <dcterms:modified xsi:type="dcterms:W3CDTF">2020-06-24T12:48:00Z</dcterms:modified>
</cp:coreProperties>
</file>