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11" w:rsidRDefault="008C3911" w:rsidP="008C3911">
      <w:pPr>
        <w:shd w:val="clear" w:color="auto" w:fill="FFFFFF"/>
        <w:spacing w:after="0" w:line="240" w:lineRule="auto"/>
        <w:rPr>
          <w:rFonts w:ascii="Arial" w:eastAsia="Times New Roman" w:hAnsi="Arial" w:cs="Arial"/>
          <w:b/>
          <w:bCs/>
          <w:color w:val="000000"/>
          <w:sz w:val="18"/>
          <w:lang w:eastAsia="fr-FR"/>
        </w:rPr>
      </w:pPr>
      <w:r w:rsidRPr="008C3911">
        <w:rPr>
          <w:rFonts w:ascii="Arial" w:eastAsia="Times New Roman" w:hAnsi="Arial" w:cs="Arial"/>
          <w:b/>
          <w:bCs/>
          <w:color w:val="16808D"/>
          <w:sz w:val="18"/>
          <w:lang w:eastAsia="fr-FR"/>
        </w:rPr>
        <w:t>Annexe</w:t>
      </w:r>
      <w:r w:rsidRPr="008C3911">
        <w:rPr>
          <w:rFonts w:ascii="Arial" w:eastAsia="Times New Roman" w:hAnsi="Arial" w:cs="Arial"/>
          <w:b/>
          <w:bCs/>
          <w:color w:val="16808D"/>
          <w:sz w:val="18"/>
          <w:szCs w:val="18"/>
          <w:lang w:eastAsia="fr-FR"/>
        </w:rPr>
        <w:br/>
      </w:r>
      <w:r w:rsidRPr="008C3911">
        <w:rPr>
          <w:rFonts w:ascii="Arial" w:eastAsia="Times New Roman" w:hAnsi="Arial" w:cs="Arial"/>
          <w:b/>
          <w:bCs/>
          <w:color w:val="16808D"/>
          <w:sz w:val="18"/>
          <w:lang w:eastAsia="fr-FR"/>
        </w:rPr>
        <w:t>Programme de l'enseignement obligatoire de physique-chimie</w:t>
      </w:r>
      <w:r w:rsidRPr="008C3911">
        <w:rPr>
          <w:rFonts w:ascii="Arial" w:eastAsia="Times New Roman" w:hAnsi="Arial" w:cs="Arial"/>
          <w:b/>
          <w:bCs/>
          <w:color w:val="16808D"/>
          <w:sz w:val="18"/>
          <w:szCs w:val="18"/>
          <w:lang w:eastAsia="fr-FR"/>
        </w:rPr>
        <w:br/>
      </w:r>
      <w:r w:rsidRPr="008C3911">
        <w:rPr>
          <w:rFonts w:ascii="Arial" w:eastAsia="Times New Roman" w:hAnsi="Arial" w:cs="Arial"/>
          <w:b/>
          <w:bCs/>
          <w:color w:val="16808D"/>
          <w:sz w:val="18"/>
          <w:lang w:eastAsia="fr-FR"/>
        </w:rPr>
        <w:t>Classe terminale des séries technologiques STI2D et STL, spécialité SPCL</w:t>
      </w:r>
      <w:r w:rsidRPr="008C3911">
        <w:rPr>
          <w:rFonts w:ascii="Arial" w:eastAsia="Times New Roman" w:hAnsi="Arial" w:cs="Arial"/>
          <w:b/>
          <w:bCs/>
          <w:color w:val="16808D"/>
          <w:sz w:val="18"/>
          <w:szCs w:val="18"/>
          <w:lang w:eastAsia="fr-FR"/>
        </w:rPr>
        <w:br/>
      </w:r>
      <w:r w:rsidRPr="008C3911">
        <w:rPr>
          <w:rFonts w:ascii="Arial" w:eastAsia="Times New Roman" w:hAnsi="Arial" w:cs="Arial"/>
          <w:color w:val="000000"/>
          <w:sz w:val="18"/>
          <w:szCs w:val="18"/>
          <w:lang w:eastAsia="fr-FR"/>
        </w:rPr>
        <w:br/>
        <w:t>Le programme est construit autour de trois concepts-clés de physique et de chimie : </w:t>
      </w:r>
      <w:r w:rsidRPr="008C3911">
        <w:rPr>
          <w:rFonts w:ascii="Arial" w:eastAsia="Times New Roman" w:hAnsi="Arial" w:cs="Arial"/>
          <w:b/>
          <w:bCs/>
          <w:color w:val="000000"/>
          <w:sz w:val="18"/>
          <w:lang w:eastAsia="fr-FR"/>
        </w:rPr>
        <w:t>l'énergie</w:t>
      </w:r>
      <w:r w:rsidRPr="008C3911">
        <w:rPr>
          <w:rFonts w:ascii="Arial" w:eastAsia="Times New Roman" w:hAnsi="Arial" w:cs="Arial"/>
          <w:color w:val="000000"/>
          <w:sz w:val="18"/>
          <w:szCs w:val="18"/>
          <w:lang w:eastAsia="fr-FR"/>
        </w:rPr>
        <w:t>, </w:t>
      </w:r>
      <w:r w:rsidRPr="008C3911">
        <w:rPr>
          <w:rFonts w:ascii="Arial" w:eastAsia="Times New Roman" w:hAnsi="Arial" w:cs="Arial"/>
          <w:b/>
          <w:bCs/>
          <w:color w:val="000000"/>
          <w:sz w:val="18"/>
          <w:lang w:eastAsia="fr-FR"/>
        </w:rPr>
        <w:t>la matière</w:t>
      </w:r>
      <w:r w:rsidRPr="008C3911">
        <w:rPr>
          <w:rFonts w:ascii="Arial" w:eastAsia="Times New Roman" w:hAnsi="Arial" w:cs="Arial"/>
          <w:color w:val="000000"/>
          <w:sz w:val="18"/>
          <w:szCs w:val="18"/>
          <w:lang w:eastAsia="fr-FR"/>
        </w:rPr>
        <w:t> et </w:t>
      </w:r>
      <w:r w:rsidRPr="008C3911">
        <w:rPr>
          <w:rFonts w:ascii="Arial" w:eastAsia="Times New Roman" w:hAnsi="Arial" w:cs="Arial"/>
          <w:b/>
          <w:bCs/>
          <w:color w:val="000000"/>
          <w:sz w:val="18"/>
          <w:lang w:eastAsia="fr-FR"/>
        </w:rPr>
        <w:t>l'information</w:t>
      </w:r>
      <w:r w:rsidRPr="008C3911">
        <w:rPr>
          <w:rFonts w:ascii="Arial" w:eastAsia="Times New Roman" w:hAnsi="Arial" w:cs="Arial"/>
          <w:color w:val="000000"/>
          <w:sz w:val="18"/>
          <w:szCs w:val="18"/>
          <w:lang w:eastAsia="fr-FR"/>
        </w:rPr>
        <w:t>.</w:t>
      </w:r>
      <w:r w:rsidRPr="008C3911">
        <w:rPr>
          <w:rFonts w:ascii="Arial" w:eastAsia="Times New Roman" w:hAnsi="Arial" w:cs="Arial"/>
          <w:color w:val="000000"/>
          <w:sz w:val="18"/>
          <w:szCs w:val="18"/>
          <w:lang w:eastAsia="fr-FR"/>
        </w:rPr>
        <w:br/>
      </w:r>
      <w:r w:rsidRPr="008C3911">
        <w:rPr>
          <w:rFonts w:ascii="Arial" w:eastAsia="Times New Roman" w:hAnsi="Arial" w:cs="Arial"/>
          <w:b/>
          <w:bCs/>
          <w:color w:val="000000"/>
          <w:sz w:val="18"/>
          <w:lang w:eastAsia="fr-FR"/>
        </w:rPr>
        <w:t>L'énergie</w:t>
      </w:r>
      <w:r w:rsidRPr="008C3911">
        <w:rPr>
          <w:rFonts w:ascii="Arial" w:eastAsia="Times New Roman" w:hAnsi="Arial" w:cs="Arial"/>
          <w:color w:val="000000"/>
          <w:sz w:val="18"/>
          <w:szCs w:val="18"/>
          <w:lang w:eastAsia="fr-FR"/>
        </w:rPr>
        <w:t> est au cœur de la vie quotidienne et de tous les systèmes techniques. Les grandes questions autour des « économies d'énergie » et plus largement de développement durable ne peuvent trouver de réponse qu'avec une maîtrise de ce concept et des lois qui lui sont attachées. Le programme permet, à travers de nombreux exemples, de mettre en évidence les notions de conservation et de qualité (et donc de dégradation) de l'énergie, les notions de transfert d'énergie, de conversion d'énergie et de rendement.</w:t>
      </w:r>
      <w:r w:rsidRPr="008C3911">
        <w:rPr>
          <w:rFonts w:ascii="Arial" w:eastAsia="Times New Roman" w:hAnsi="Arial" w:cs="Arial"/>
          <w:color w:val="000000"/>
          <w:sz w:val="18"/>
          <w:szCs w:val="18"/>
          <w:lang w:eastAsia="fr-FR"/>
        </w:rPr>
        <w:br/>
        <w:t>Pour ce qui concerne </w:t>
      </w:r>
      <w:r w:rsidRPr="008C3911">
        <w:rPr>
          <w:rFonts w:ascii="Arial" w:eastAsia="Times New Roman" w:hAnsi="Arial" w:cs="Arial"/>
          <w:b/>
          <w:bCs/>
          <w:color w:val="000000"/>
          <w:sz w:val="18"/>
          <w:lang w:eastAsia="fr-FR"/>
        </w:rPr>
        <w:t>la matière</w:t>
      </w:r>
      <w:r w:rsidRPr="008C3911">
        <w:rPr>
          <w:rFonts w:ascii="Arial" w:eastAsia="Times New Roman" w:hAnsi="Arial" w:cs="Arial"/>
          <w:color w:val="000000"/>
          <w:sz w:val="18"/>
          <w:szCs w:val="18"/>
          <w:lang w:eastAsia="fr-FR"/>
        </w:rPr>
        <w:t>, omniprésente sous forme minérale ou organique, qu'elle soit d'origine naturelle ou synthétique, le programme enrichit les modèles relatifs à sa constitution et à ses transformations. À travers l'étude de différents matériaux rencontrés dans la vie courante sont abordées les notions de liaisons, de macromolécules et d'interactions intermoléculaires pour rendre compte de propriétés macroscopiques spécifiques. Les transformations de la matière abordent les problématiques liées à la synthèse, les bilans de matière (lois de conservation) et les différents effets associées aux transformations physiques, chimiques et nucléaires (transfert thermique, travail électrique, rayonnement, travail mécanique). Les élèves sont sensibilisés au risque chimique et à la sauvegarde de l'environnement.</w:t>
      </w:r>
      <w:r w:rsidRPr="008C3911">
        <w:rPr>
          <w:rFonts w:ascii="Arial" w:eastAsia="Times New Roman" w:hAnsi="Arial" w:cs="Arial"/>
          <w:color w:val="000000"/>
          <w:sz w:val="18"/>
          <w:szCs w:val="18"/>
          <w:lang w:eastAsia="fr-FR"/>
        </w:rPr>
        <w:br/>
        <w:t>La prise </w:t>
      </w:r>
      <w:r w:rsidRPr="008C3911">
        <w:rPr>
          <w:rFonts w:ascii="Arial" w:eastAsia="Times New Roman" w:hAnsi="Arial" w:cs="Arial"/>
          <w:b/>
          <w:bCs/>
          <w:color w:val="000000"/>
          <w:sz w:val="18"/>
          <w:lang w:eastAsia="fr-FR"/>
        </w:rPr>
        <w:t>d'information</w:t>
      </w:r>
      <w:r w:rsidRPr="008C3911">
        <w:rPr>
          <w:rFonts w:ascii="Arial" w:eastAsia="Times New Roman" w:hAnsi="Arial" w:cs="Arial"/>
          <w:color w:val="000000"/>
          <w:sz w:val="18"/>
          <w:szCs w:val="18"/>
          <w:lang w:eastAsia="fr-FR"/>
        </w:rPr>
        <w:t>, son traitement et son utilisation sont présentes dans quasiment tous les dispositifs, que ce soit pour l'optimisation de l'utilisation des ressources dans l'habitat ou dans le transport, pour l'aide au déplacement ou dans le domaine du diagnostic médical. L'étude des chaînes d'information sera l'occasion de montrer que l'information peut être transportée par différentes grandeurs physiques, de faire le lien entre les capteurs et les lois physiques mises en œuvre, d'étudier la structure d'une chaîne d'information.</w:t>
      </w:r>
      <w:r w:rsidRPr="008C3911">
        <w:rPr>
          <w:rFonts w:ascii="Arial" w:eastAsia="Times New Roman" w:hAnsi="Arial" w:cs="Arial"/>
          <w:color w:val="000000"/>
          <w:sz w:val="18"/>
          <w:szCs w:val="18"/>
          <w:lang w:eastAsia="fr-FR"/>
        </w:rPr>
        <w:br/>
        <w:t>Dans la continuité du programme de première de physique-chimie, ces concepts sont introduits à travers trois thèmes :</w:t>
      </w:r>
      <w:r w:rsidRPr="008C3911">
        <w:rPr>
          <w:rFonts w:ascii="Arial" w:eastAsia="Times New Roman" w:hAnsi="Arial" w:cs="Arial"/>
          <w:color w:val="000000"/>
          <w:sz w:val="18"/>
          <w:szCs w:val="18"/>
          <w:lang w:eastAsia="fr-FR"/>
        </w:rPr>
        <w:br/>
        <w:t>- </w:t>
      </w:r>
      <w:r w:rsidRPr="008C3911">
        <w:rPr>
          <w:rFonts w:ascii="Arial" w:eastAsia="Times New Roman" w:hAnsi="Arial" w:cs="Arial"/>
          <w:b/>
          <w:bCs/>
          <w:color w:val="000000"/>
          <w:sz w:val="18"/>
          <w:lang w:eastAsia="fr-FR"/>
        </w:rPr>
        <w:t>Habitat</w:t>
      </w:r>
      <w:r w:rsidRPr="008C3911">
        <w:rPr>
          <w:rFonts w:ascii="Arial" w:eastAsia="Times New Roman" w:hAnsi="Arial" w:cs="Arial"/>
          <w:color w:val="000000"/>
          <w:sz w:val="18"/>
          <w:szCs w:val="18"/>
          <w:lang w:eastAsia="fr-FR"/>
        </w:rPr>
        <w:t> : ce thème donne la possibilité d'étudier la gestion de l'énergie (sous forme électrique, thermique, solaire, chimique), les fluides et la communication. Ce sera aussi l'occasion de s'intéresser aux produits d'entretien utilisés.</w:t>
      </w:r>
      <w:r w:rsidRPr="008C3911">
        <w:rPr>
          <w:rFonts w:ascii="Arial" w:eastAsia="Times New Roman" w:hAnsi="Arial" w:cs="Arial"/>
          <w:color w:val="000000"/>
          <w:sz w:val="18"/>
          <w:szCs w:val="18"/>
          <w:lang w:eastAsia="fr-FR"/>
        </w:rPr>
        <w:br/>
        <w:t>- </w:t>
      </w:r>
      <w:r w:rsidRPr="008C3911">
        <w:rPr>
          <w:rFonts w:ascii="Arial" w:eastAsia="Times New Roman" w:hAnsi="Arial" w:cs="Arial"/>
          <w:b/>
          <w:bCs/>
          <w:color w:val="000000"/>
          <w:sz w:val="18"/>
          <w:lang w:eastAsia="fr-FR"/>
        </w:rPr>
        <w:t>Transport</w:t>
      </w:r>
      <w:r w:rsidRPr="008C3911">
        <w:rPr>
          <w:rFonts w:ascii="Arial" w:eastAsia="Times New Roman" w:hAnsi="Arial" w:cs="Arial"/>
          <w:color w:val="000000"/>
          <w:sz w:val="18"/>
          <w:szCs w:val="18"/>
          <w:lang w:eastAsia="fr-FR"/>
        </w:rPr>
        <w:t> : ce thème permet de mettre en place les outils nécessaires à l'étude du mouvement d'un système, d'étudier différents types de motorisation (thermique et électrique), ainsi que des dispositifs de sécurité et d'assistance au déplacement.</w:t>
      </w:r>
      <w:r w:rsidRPr="008C3911">
        <w:rPr>
          <w:rFonts w:ascii="Arial" w:eastAsia="Times New Roman" w:hAnsi="Arial" w:cs="Arial"/>
          <w:color w:val="000000"/>
          <w:sz w:val="18"/>
          <w:szCs w:val="18"/>
          <w:lang w:eastAsia="fr-FR"/>
        </w:rPr>
        <w:br/>
        <w:t>- </w:t>
      </w:r>
      <w:r w:rsidRPr="008C3911">
        <w:rPr>
          <w:rFonts w:ascii="Arial" w:eastAsia="Times New Roman" w:hAnsi="Arial" w:cs="Arial"/>
          <w:b/>
          <w:bCs/>
          <w:color w:val="000000"/>
          <w:sz w:val="18"/>
          <w:lang w:eastAsia="fr-FR"/>
        </w:rPr>
        <w:t>Santé</w:t>
      </w:r>
      <w:r w:rsidRPr="008C3911">
        <w:rPr>
          <w:rFonts w:ascii="Arial" w:eastAsia="Times New Roman" w:hAnsi="Arial" w:cs="Arial"/>
          <w:color w:val="000000"/>
          <w:sz w:val="18"/>
          <w:szCs w:val="18"/>
          <w:lang w:eastAsia="fr-FR"/>
        </w:rPr>
        <w:t> : l'étude des outils du diagnostic fournit l'opportunité d'aborder les ondes électromagnétiques et la radioactivité.</w:t>
      </w:r>
      <w:r w:rsidRPr="008C3911">
        <w:rPr>
          <w:rFonts w:ascii="Arial" w:eastAsia="Times New Roman" w:hAnsi="Arial" w:cs="Arial"/>
          <w:color w:val="000000"/>
          <w:sz w:val="18"/>
          <w:szCs w:val="18"/>
          <w:lang w:eastAsia="fr-FR"/>
        </w:rPr>
        <w:br/>
      </w:r>
      <w:r w:rsidRPr="008C3911">
        <w:rPr>
          <w:rFonts w:ascii="Arial" w:eastAsia="Times New Roman" w:hAnsi="Arial" w:cs="Arial"/>
          <w:color w:val="000000"/>
          <w:sz w:val="18"/>
          <w:szCs w:val="18"/>
          <w:lang w:eastAsia="fr-FR"/>
        </w:rPr>
        <w:br/>
      </w:r>
      <w:r w:rsidRPr="008C3911">
        <w:rPr>
          <w:rFonts w:ascii="Arial" w:eastAsia="Times New Roman" w:hAnsi="Arial" w:cs="Arial"/>
          <w:b/>
          <w:bCs/>
          <w:color w:val="000000"/>
          <w:sz w:val="18"/>
          <w:lang w:eastAsia="fr-FR"/>
        </w:rPr>
        <w:t>Ces notions diffusent dans chacun des thèmes du programme et ces capacités sont développées tout au long de l'année scolaire, dans le cadre des activités expérimentales. Elles ne font pas l'objet de séquences de cours spécifiques. </w:t>
      </w:r>
    </w:p>
    <w:p w:rsidR="008C3911" w:rsidRPr="008C3911" w:rsidRDefault="008C3911" w:rsidP="008C3911">
      <w:pPr>
        <w:shd w:val="clear" w:color="auto" w:fill="FFFFFF"/>
        <w:spacing w:after="0" w:line="240" w:lineRule="auto"/>
        <w:rPr>
          <w:rFonts w:ascii="Arial" w:eastAsia="Times New Roman" w:hAnsi="Arial" w:cs="Arial"/>
          <w:color w:val="000000"/>
          <w:sz w:val="18"/>
          <w:szCs w:val="18"/>
          <w:lang w:eastAsia="fr-FR"/>
        </w:rPr>
      </w:pP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Erreurs et notions associées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Identifier les différentes sources d'erreur (de limites à la précision) lors d'une mesure : variabilité du phénomène et de l'acte de mesure (facteurs liés à l'opérateur, aux instruments, etc.).</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Incertitudes et notions associées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Évaluer les incertitudes associées à chaque source d'erreur.</w:t>
            </w:r>
            <w:r w:rsidRPr="008C3911">
              <w:rPr>
                <w:rFonts w:ascii="Times New Roman" w:eastAsia="Times New Roman" w:hAnsi="Times New Roman" w:cs="Times New Roman"/>
                <w:sz w:val="18"/>
                <w:szCs w:val="18"/>
                <w:lang w:eastAsia="fr-FR"/>
              </w:rPr>
              <w:br/>
              <w:t>- Comparer le poids des différentes sources d'erreur.</w:t>
            </w:r>
            <w:r w:rsidRPr="008C3911">
              <w:rPr>
                <w:rFonts w:ascii="Times New Roman" w:eastAsia="Times New Roman" w:hAnsi="Times New Roman" w:cs="Times New Roman"/>
                <w:sz w:val="18"/>
                <w:szCs w:val="18"/>
                <w:lang w:eastAsia="fr-FR"/>
              </w:rPr>
              <w:br/>
              <w:t xml:space="preserve">- Évaluer l'incertitude de </w:t>
            </w:r>
            <w:proofErr w:type="spellStart"/>
            <w:r w:rsidRPr="008C3911">
              <w:rPr>
                <w:rFonts w:ascii="Times New Roman" w:eastAsia="Times New Roman" w:hAnsi="Times New Roman" w:cs="Times New Roman"/>
                <w:sz w:val="18"/>
                <w:szCs w:val="18"/>
                <w:lang w:eastAsia="fr-FR"/>
              </w:rPr>
              <w:t>répétabilité</w:t>
            </w:r>
            <w:proofErr w:type="spellEnd"/>
            <w:r w:rsidRPr="008C3911">
              <w:rPr>
                <w:rFonts w:ascii="Times New Roman" w:eastAsia="Times New Roman" w:hAnsi="Times New Roman" w:cs="Times New Roman"/>
                <w:sz w:val="18"/>
                <w:szCs w:val="18"/>
                <w:lang w:eastAsia="fr-FR"/>
              </w:rPr>
              <w:t xml:space="preserve"> à l'aide d'une formule d'évaluation fournie.</w:t>
            </w:r>
            <w:r w:rsidRPr="008C3911">
              <w:rPr>
                <w:rFonts w:ascii="Times New Roman" w:eastAsia="Times New Roman" w:hAnsi="Times New Roman" w:cs="Times New Roman"/>
                <w:sz w:val="18"/>
                <w:szCs w:val="18"/>
                <w:lang w:eastAsia="fr-FR"/>
              </w:rPr>
              <w:br/>
              <w:t>- Évaluer l'incertitude d'une mesure unique obtenue à l'aide d'un instrument de mesure.</w:t>
            </w:r>
            <w:r w:rsidRPr="008C3911">
              <w:rPr>
                <w:rFonts w:ascii="Times New Roman" w:eastAsia="Times New Roman" w:hAnsi="Times New Roman" w:cs="Times New Roman"/>
                <w:sz w:val="18"/>
                <w:szCs w:val="18"/>
                <w:lang w:eastAsia="fr-FR"/>
              </w:rPr>
              <w:br/>
              <w:t>- Évaluer, à l'aide d'une formule fournie, l'incertitude d'une mesure obtenue lors de la réalisation d'un protocole dans lequel interviennent plusieurs sources d'erreurs.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Expression et acceptabilité du résultat</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Maîtriser l'usage des chiffres significatifs et l'écriture scientifique. Associer l'incertitude à cette écriture.</w:t>
            </w:r>
            <w:r w:rsidRPr="008C3911">
              <w:rPr>
                <w:rFonts w:ascii="Times New Roman" w:eastAsia="Times New Roman" w:hAnsi="Times New Roman" w:cs="Times New Roman"/>
                <w:sz w:val="18"/>
                <w:szCs w:val="18"/>
                <w:lang w:eastAsia="fr-FR"/>
              </w:rPr>
              <w:br/>
              <w:t>- Exprimer le résultat d'une opération de mesure par une valeur issue éventuellement d'une moyenne et une incertitude de mesure associée à un niveau de confiance.</w:t>
            </w:r>
            <w:r w:rsidRPr="008C3911">
              <w:rPr>
                <w:rFonts w:ascii="Times New Roman" w:eastAsia="Times New Roman" w:hAnsi="Times New Roman" w:cs="Times New Roman"/>
                <w:sz w:val="18"/>
                <w:szCs w:val="18"/>
                <w:lang w:eastAsia="fr-FR"/>
              </w:rPr>
              <w:br/>
              <w:t>- Évaluer la précision relative.</w:t>
            </w:r>
            <w:r w:rsidRPr="008C3911">
              <w:rPr>
                <w:rFonts w:ascii="Times New Roman" w:eastAsia="Times New Roman" w:hAnsi="Times New Roman" w:cs="Times New Roman"/>
                <w:sz w:val="18"/>
                <w:szCs w:val="18"/>
                <w:lang w:eastAsia="fr-FR"/>
              </w:rPr>
              <w:br/>
              <w:t>- Déterminer les mesures à conserver en fonction d'un critère donné.</w:t>
            </w:r>
            <w:r w:rsidRPr="008C3911">
              <w:rPr>
                <w:rFonts w:ascii="Times New Roman" w:eastAsia="Times New Roman" w:hAnsi="Times New Roman" w:cs="Times New Roman"/>
                <w:sz w:val="18"/>
                <w:szCs w:val="18"/>
                <w:lang w:eastAsia="fr-FR"/>
              </w:rPr>
              <w:br/>
              <w:t>- Commenter le résultat d'une opération de mesure en le comparant à une valeur de référence.</w:t>
            </w:r>
            <w:r w:rsidRPr="008C3911">
              <w:rPr>
                <w:rFonts w:ascii="Times New Roman" w:eastAsia="Times New Roman" w:hAnsi="Times New Roman" w:cs="Times New Roman"/>
                <w:sz w:val="18"/>
                <w:szCs w:val="18"/>
                <w:lang w:eastAsia="fr-FR"/>
              </w:rPr>
              <w:br/>
              <w:t>- Faire des propositions pour améliorer la démarche.</w:t>
            </w:r>
          </w:p>
        </w:tc>
      </w:tr>
    </w:tbl>
    <w:p w:rsidR="008C3911" w:rsidRPr="008C3911" w:rsidRDefault="008C3911" w:rsidP="008C3911">
      <w:pPr>
        <w:shd w:val="clear" w:color="auto" w:fill="FFFFFF"/>
        <w:spacing w:after="0" w:line="240" w:lineRule="auto"/>
        <w:rPr>
          <w:rFonts w:ascii="Arial" w:eastAsia="Times New Roman" w:hAnsi="Arial" w:cs="Arial"/>
          <w:color w:val="000000"/>
          <w:sz w:val="18"/>
          <w:szCs w:val="18"/>
          <w:lang w:eastAsia="fr-FR"/>
        </w:rPr>
      </w:pPr>
      <w:r w:rsidRPr="008C3911">
        <w:rPr>
          <w:rFonts w:ascii="Arial" w:eastAsia="Times New Roman" w:hAnsi="Arial" w:cs="Arial"/>
          <w:color w:val="16808D"/>
          <w:sz w:val="20"/>
          <w:lang w:eastAsia="fr-FR"/>
        </w:rPr>
        <w:t>Habitat</w:t>
      </w:r>
      <w:r w:rsidRPr="008C3911">
        <w:rPr>
          <w:rFonts w:ascii="Arial" w:eastAsia="Times New Roman" w:hAnsi="Arial" w:cs="Arial"/>
          <w:color w:val="16808D"/>
          <w:sz w:val="20"/>
          <w:szCs w:val="20"/>
          <w:lang w:eastAsia="fr-FR"/>
        </w:rPr>
        <w:br/>
      </w:r>
      <w:r w:rsidRPr="008C3911">
        <w:rPr>
          <w:rFonts w:ascii="Arial" w:eastAsia="Times New Roman" w:hAnsi="Arial" w:cs="Arial"/>
          <w:b/>
          <w:bCs/>
          <w:color w:val="16808D"/>
          <w:sz w:val="18"/>
          <w:lang w:eastAsia="fr-FR"/>
        </w:rPr>
        <w:t>Gestion de l'énergie dans l'habitat</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Énergie solaire : conversions photovoltaïque et thermique.</w:t>
            </w:r>
            <w:r w:rsidRPr="008C3911">
              <w:rPr>
                <w:rFonts w:ascii="Times New Roman" w:eastAsia="Times New Roman" w:hAnsi="Times New Roman" w:cs="Times New Roman"/>
                <w:sz w:val="18"/>
                <w:szCs w:val="18"/>
                <w:lang w:eastAsia="fr-FR"/>
              </w:rPr>
              <w:br/>
              <w:t>Modèle corpusculaire de la lumière, le photon.</w:t>
            </w:r>
            <w:r w:rsidRPr="008C3911">
              <w:rPr>
                <w:rFonts w:ascii="Times New Roman" w:eastAsia="Times New Roman" w:hAnsi="Times New Roman" w:cs="Times New Roman"/>
                <w:sz w:val="18"/>
                <w:szCs w:val="18"/>
                <w:lang w:eastAsia="fr-FR"/>
              </w:rPr>
              <w:br/>
              <w:t>Énergie d'un photon.</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les modes d'exploitation de l'énergie solaire au service de l'habitat.</w:t>
            </w:r>
            <w:r w:rsidRPr="008C3911">
              <w:rPr>
                <w:rFonts w:ascii="Times New Roman" w:eastAsia="Times New Roman" w:hAnsi="Times New Roman" w:cs="Times New Roman"/>
                <w:sz w:val="18"/>
                <w:szCs w:val="18"/>
                <w:lang w:eastAsia="fr-FR"/>
              </w:rPr>
              <w:br/>
              <w:t>- Schématiser les transferts et les conversions d'énergie mises en jeu dans un dispositif utilisant l'énergie solaire dans l'habitat ; donner des ordres de grandeur des échanges.</w:t>
            </w:r>
            <w:r w:rsidRPr="008C3911">
              <w:rPr>
                <w:rFonts w:ascii="Times New Roman" w:eastAsia="Times New Roman" w:hAnsi="Times New Roman" w:cs="Times New Roman"/>
                <w:sz w:val="18"/>
                <w:szCs w:val="18"/>
                <w:lang w:eastAsia="fr-FR"/>
              </w:rPr>
              <w:br/>
              <w:t xml:space="preserve">- Interpréter les échanges d'énergie entre lumière et matière à l'aide du modèle </w:t>
            </w:r>
            <w:r w:rsidRPr="008C3911">
              <w:rPr>
                <w:rFonts w:ascii="Times New Roman" w:eastAsia="Times New Roman" w:hAnsi="Times New Roman" w:cs="Times New Roman"/>
                <w:sz w:val="18"/>
                <w:szCs w:val="18"/>
                <w:lang w:eastAsia="fr-FR"/>
              </w:rPr>
              <w:lastRenderedPageBreak/>
              <w:t>corpusculaire de la lumière.</w:t>
            </w:r>
            <w:r w:rsidRPr="008C3911">
              <w:rPr>
                <w:rFonts w:ascii="Times New Roman" w:eastAsia="Times New Roman" w:hAnsi="Times New Roman" w:cs="Times New Roman"/>
                <w:sz w:val="18"/>
                <w:szCs w:val="18"/>
                <w:lang w:eastAsia="fr-FR"/>
              </w:rPr>
              <w:br/>
              <w:t>- Mettre en œuvre une cellule photovoltaïque. Effectuer expérimentalement le bilan énergétique d'un panneau photovoltaïque.</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lastRenderedPageBreak/>
        <w:t>Les fluides dans l'habitat</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Pression dans un fluide parfait et incompressible en équilibre : pressions absolue, relative et différentielle.</w:t>
            </w:r>
            <w:r w:rsidRPr="008C3911">
              <w:rPr>
                <w:rFonts w:ascii="Times New Roman" w:eastAsia="Times New Roman" w:hAnsi="Times New Roman" w:cs="Times New Roman"/>
                <w:sz w:val="18"/>
                <w:szCs w:val="18"/>
                <w:lang w:eastAsia="fr-FR"/>
              </w:rPr>
              <w:br/>
              <w:t>Équilibre d'un fluide soumis à la pesanteur.</w:t>
            </w:r>
            <w:r w:rsidRPr="008C3911">
              <w:rPr>
                <w:rFonts w:ascii="Times New Roman" w:eastAsia="Times New Roman" w:hAnsi="Times New Roman" w:cs="Times New Roman"/>
                <w:sz w:val="18"/>
                <w:szCs w:val="18"/>
                <w:lang w:eastAsia="fr-FR"/>
              </w:rPr>
              <w:br/>
              <w:t>Écoulement stationnaire.</w:t>
            </w:r>
            <w:r w:rsidRPr="008C3911">
              <w:rPr>
                <w:rFonts w:ascii="Times New Roman" w:eastAsia="Times New Roman" w:hAnsi="Times New Roman" w:cs="Times New Roman"/>
                <w:sz w:val="18"/>
                <w:szCs w:val="18"/>
                <w:lang w:eastAsia="fr-FR"/>
              </w:rPr>
              <w:br/>
              <w:t>Débit volumique et massique.</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Mesurer des pressions (absolue et relative).</w:t>
            </w:r>
            <w:r w:rsidRPr="008C3911">
              <w:rPr>
                <w:rFonts w:ascii="Times New Roman" w:eastAsia="Times New Roman" w:hAnsi="Times New Roman" w:cs="Times New Roman"/>
                <w:sz w:val="18"/>
                <w:szCs w:val="18"/>
                <w:lang w:eastAsia="fr-FR"/>
              </w:rPr>
              <w:br/>
              <w:t>- Citer et exploiter le principe fondamental de l'hydrostatique.</w:t>
            </w:r>
            <w:r w:rsidRPr="008C3911">
              <w:rPr>
                <w:rFonts w:ascii="Times New Roman" w:eastAsia="Times New Roman" w:hAnsi="Times New Roman" w:cs="Times New Roman"/>
                <w:sz w:val="18"/>
                <w:szCs w:val="18"/>
                <w:lang w:eastAsia="fr-FR"/>
              </w:rPr>
              <w:br/>
              <w:t>- Expliciter la notion de vitesse moyenne d'écoulement dans une canalisation.</w:t>
            </w:r>
            <w:r w:rsidRPr="008C3911">
              <w:rPr>
                <w:rFonts w:ascii="Times New Roman" w:eastAsia="Times New Roman" w:hAnsi="Times New Roman" w:cs="Times New Roman"/>
                <w:sz w:val="18"/>
                <w:szCs w:val="18"/>
                <w:lang w:eastAsia="fr-FR"/>
              </w:rPr>
              <w:br/>
              <w:t>- Mesurer un débit.</w:t>
            </w:r>
            <w:r w:rsidRPr="008C3911">
              <w:rPr>
                <w:rFonts w:ascii="Times New Roman" w:eastAsia="Times New Roman" w:hAnsi="Times New Roman" w:cs="Times New Roman"/>
                <w:sz w:val="18"/>
                <w:szCs w:val="18"/>
                <w:lang w:eastAsia="fr-FR"/>
              </w:rPr>
              <w:br/>
              <w:t>- Citer et appliquer la loi de conservation de la masse.</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États de la matière. Transfert thermiques et changements d'état.</w:t>
            </w:r>
            <w:r w:rsidRPr="008C3911">
              <w:rPr>
                <w:rFonts w:ascii="Times New Roman" w:eastAsia="Times New Roman" w:hAnsi="Times New Roman" w:cs="Times New Roman"/>
                <w:sz w:val="18"/>
                <w:szCs w:val="18"/>
                <w:lang w:eastAsia="fr-FR"/>
              </w:rPr>
              <w:br/>
              <w:t>Transformations physiques et effets thermiques associés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Différencier les différentes transformations liquide-vapeur pour l'eau : évaporation, ébullition.</w:t>
            </w:r>
            <w:r w:rsidRPr="008C3911">
              <w:rPr>
                <w:rFonts w:ascii="Times New Roman" w:eastAsia="Times New Roman" w:hAnsi="Times New Roman" w:cs="Times New Roman"/>
                <w:sz w:val="18"/>
                <w:szCs w:val="18"/>
                <w:lang w:eastAsia="fr-FR"/>
              </w:rPr>
              <w:br/>
              <w:t>- Associer un changement d'état au niveau macroscopique à l'établissement ou la rupture d'interactions entre entités au niveau microscopique.</w:t>
            </w:r>
            <w:r w:rsidRPr="008C3911">
              <w:rPr>
                <w:rFonts w:ascii="Times New Roman" w:eastAsia="Times New Roman" w:hAnsi="Times New Roman" w:cs="Times New Roman"/>
                <w:sz w:val="18"/>
                <w:szCs w:val="18"/>
                <w:lang w:eastAsia="fr-FR"/>
              </w:rPr>
              <w:br/>
              <w:t>- Utiliser un diagramme d'état (P, T) pour déterminer l'état d'un fluide lors d'une transformation.</w:t>
            </w:r>
            <w:r w:rsidRPr="008C3911">
              <w:rPr>
                <w:rFonts w:ascii="Times New Roman" w:eastAsia="Times New Roman" w:hAnsi="Times New Roman" w:cs="Times New Roman"/>
                <w:sz w:val="18"/>
                <w:szCs w:val="18"/>
                <w:lang w:eastAsia="fr-FR"/>
              </w:rPr>
              <w:br/>
              <w:t>- Utiliser l'enthalpie de changement d'état pour effectuer un bilan énergétique.</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t>La communication dans l'habitat</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Ondes électromagnétiques.</w:t>
            </w:r>
            <w:r w:rsidRPr="008C3911">
              <w:rPr>
                <w:rFonts w:ascii="Times New Roman" w:eastAsia="Times New Roman" w:hAnsi="Times New Roman" w:cs="Times New Roman"/>
                <w:sz w:val="18"/>
                <w:szCs w:val="18"/>
                <w:lang w:eastAsia="fr-FR"/>
              </w:rPr>
              <w:br/>
              <w:t>Spectre des ondes utilisées en communication.</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Champ électrique, champ magnétique.</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Classer les ondes électromagnétiques selon leur fréquence et leur longueur d'onde dans le vide.</w:t>
            </w:r>
            <w:r w:rsidRPr="008C3911">
              <w:rPr>
                <w:rFonts w:ascii="Times New Roman" w:eastAsia="Times New Roman" w:hAnsi="Times New Roman" w:cs="Times New Roman"/>
                <w:sz w:val="18"/>
                <w:szCs w:val="18"/>
                <w:lang w:eastAsia="fr-FR"/>
              </w:rPr>
              <w:br/>
              <w:t>- Positionner le spectre des ondes utilisées pour les communications dans l'habitat.</w:t>
            </w:r>
            <w:r w:rsidRPr="008C3911">
              <w:rPr>
                <w:rFonts w:ascii="Times New Roman" w:eastAsia="Times New Roman" w:hAnsi="Times New Roman" w:cs="Times New Roman"/>
                <w:sz w:val="18"/>
                <w:szCs w:val="18"/>
                <w:lang w:eastAsia="fr-FR"/>
              </w:rPr>
              <w:br/>
              <w:t>- Définir et mesurer les grandeurs physiques associées à une onde : période, fréquence, longueur d'onde, célérité.</w:t>
            </w:r>
            <w:r w:rsidRPr="008C3911">
              <w:rPr>
                <w:rFonts w:ascii="Times New Roman" w:eastAsia="Times New Roman" w:hAnsi="Times New Roman" w:cs="Times New Roman"/>
                <w:sz w:val="18"/>
                <w:szCs w:val="18"/>
                <w:lang w:eastAsia="fr-FR"/>
              </w:rPr>
              <w:br/>
              <w:t>- Énoncer qu'une onde électromagnétique se propage dans le vide.</w:t>
            </w:r>
            <w:r w:rsidRPr="008C3911">
              <w:rPr>
                <w:rFonts w:ascii="Times New Roman" w:eastAsia="Times New Roman" w:hAnsi="Times New Roman" w:cs="Times New Roman"/>
                <w:sz w:val="18"/>
                <w:szCs w:val="18"/>
                <w:lang w:eastAsia="fr-FR"/>
              </w:rPr>
              <w:br/>
              <w:t>- Décrire la structure d'une onde électromagnétique : champ magnétique, champ électrique.</w:t>
            </w:r>
            <w:r w:rsidRPr="008C3911">
              <w:rPr>
                <w:rFonts w:ascii="Times New Roman" w:eastAsia="Times New Roman" w:hAnsi="Times New Roman" w:cs="Times New Roman"/>
                <w:sz w:val="18"/>
                <w:szCs w:val="18"/>
                <w:lang w:eastAsia="fr-FR"/>
              </w:rPr>
              <w:br/>
              <w:t>- Relier qualitativement le champ électrique d'une onde électromagnétique en un point à la puissance et à la distance de la source.</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Mesure des grandeurs physiques dans l'habitat.</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quelques exemples de capteurs et de détecteurs utilisés dans l'habitat.</w:t>
            </w:r>
            <w:r w:rsidRPr="008C3911">
              <w:rPr>
                <w:rFonts w:ascii="Times New Roman" w:eastAsia="Times New Roman" w:hAnsi="Times New Roman" w:cs="Times New Roman"/>
                <w:sz w:val="18"/>
                <w:szCs w:val="18"/>
                <w:lang w:eastAsia="fr-FR"/>
              </w:rPr>
              <w:br/>
              <w:t>- Préciser les grandeurs d'entrée et de sortie ainsi que le phénomène physique auquel la grandeur d'entrée est sensible.</w:t>
            </w:r>
            <w:r w:rsidRPr="008C3911">
              <w:rPr>
                <w:rFonts w:ascii="Times New Roman" w:eastAsia="Times New Roman" w:hAnsi="Times New Roman" w:cs="Times New Roman"/>
                <w:sz w:val="18"/>
                <w:szCs w:val="18"/>
                <w:lang w:eastAsia="fr-FR"/>
              </w:rPr>
              <w:br/>
              <w:t>- Distinguer les deux types de grandeurs : analogiques ou numériques.</w:t>
            </w:r>
            <w:r w:rsidRPr="008C3911">
              <w:rPr>
                <w:rFonts w:ascii="Times New Roman" w:eastAsia="Times New Roman" w:hAnsi="Times New Roman" w:cs="Times New Roman"/>
                <w:sz w:val="18"/>
                <w:szCs w:val="18"/>
                <w:lang w:eastAsia="fr-FR"/>
              </w:rPr>
              <w:br/>
              <w:t>- Mettre en œuvre expérimentalement une chaîne de mesure simple utilisée en communication dans l'habitat.</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t>Entretien et rénovation dans l'habitat</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Réactions acide-base et transferts de protons. Solutions acides, basiques. </w:t>
            </w:r>
            <w:r w:rsidRPr="008C3911">
              <w:rPr>
                <w:rFonts w:ascii="Times New Roman" w:eastAsia="Times New Roman" w:hAnsi="Times New Roman" w:cs="Times New Roman"/>
                <w:sz w:val="18"/>
                <w:szCs w:val="18"/>
                <w:lang w:eastAsia="fr-FR"/>
              </w:rPr>
              <w:br/>
              <w:t>pH.</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des produits d'entretien couramment utilisés dans l'habitat (détartrants, déboucheurs, savons, détergents, désinfectants, dégraissants, etc.) ; reconnaître leur nature chimique et leur précaution d'utilisation (étiquette, pictogramme).</w:t>
            </w:r>
            <w:r w:rsidRPr="008C3911">
              <w:rPr>
                <w:rFonts w:ascii="Times New Roman" w:eastAsia="Times New Roman" w:hAnsi="Times New Roman" w:cs="Times New Roman"/>
                <w:sz w:val="18"/>
                <w:szCs w:val="18"/>
                <w:lang w:eastAsia="fr-FR"/>
              </w:rPr>
              <w:br/>
              <w:t>- Définir les termes suivants : acide, base, couple acide-base.</w:t>
            </w:r>
            <w:r w:rsidRPr="008C3911">
              <w:rPr>
                <w:rFonts w:ascii="Times New Roman" w:eastAsia="Times New Roman" w:hAnsi="Times New Roman" w:cs="Times New Roman"/>
                <w:sz w:val="18"/>
                <w:szCs w:val="18"/>
                <w:lang w:eastAsia="fr-FR"/>
              </w:rPr>
              <w:br/>
              <w:t>- Écrire une réaction acide-base, les couples acide-base étant donnés.</w:t>
            </w:r>
            <w:r w:rsidRPr="008C3911">
              <w:rPr>
                <w:rFonts w:ascii="Times New Roman" w:eastAsia="Times New Roman" w:hAnsi="Times New Roman" w:cs="Times New Roman"/>
                <w:sz w:val="18"/>
                <w:szCs w:val="18"/>
                <w:lang w:eastAsia="fr-FR"/>
              </w:rPr>
              <w:br/>
              <w:t>- Citer le sens de variation du pH en fonction de l'évolution de la concentration en H</w:t>
            </w:r>
            <w:proofErr w:type="gramStart"/>
            <w:r w:rsidRPr="008C3911">
              <w:rPr>
                <w:rFonts w:ascii="Times New Roman" w:eastAsia="Times New Roman" w:hAnsi="Times New Roman" w:cs="Times New Roman"/>
                <w:sz w:val="18"/>
                <w:szCs w:val="18"/>
                <w:lang w:eastAsia="fr-FR"/>
              </w:rPr>
              <w:t>+(</w:t>
            </w:r>
            <w:proofErr w:type="spellStart"/>
            <w:proofErr w:type="gramEnd"/>
            <w:r w:rsidRPr="008C3911">
              <w:rPr>
                <w:rFonts w:ascii="Times New Roman" w:eastAsia="Times New Roman" w:hAnsi="Times New Roman" w:cs="Times New Roman"/>
                <w:sz w:val="18"/>
                <w:szCs w:val="18"/>
                <w:lang w:eastAsia="fr-FR"/>
              </w:rPr>
              <w:t>aq</w:t>
            </w:r>
            <w:proofErr w:type="spellEnd"/>
            <w:r w:rsidRPr="008C3911">
              <w:rPr>
                <w:rFonts w:ascii="Times New Roman" w:eastAsia="Times New Roman" w:hAnsi="Times New Roman" w:cs="Times New Roman"/>
                <w:sz w:val="18"/>
                <w:szCs w:val="18"/>
                <w:lang w:eastAsia="fr-FR"/>
              </w:rPr>
              <w:t>).</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Solubilisation.</w:t>
            </w:r>
            <w:r w:rsidRPr="008C3911">
              <w:rPr>
                <w:rFonts w:ascii="Times New Roman" w:eastAsia="Times New Roman" w:hAnsi="Times New Roman" w:cs="Times New Roman"/>
                <w:sz w:val="18"/>
                <w:szCs w:val="18"/>
                <w:lang w:eastAsia="fr-FR"/>
              </w:rPr>
              <w:br/>
              <w:t>Solvants de nettoyage.</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Choisir un solvant pour éliminer une espèce chimique à partir de données sur sa solubilité ou à partir d'une démarche expérimentale.</w:t>
            </w:r>
          </w:p>
        </w:tc>
      </w:tr>
    </w:tbl>
    <w:p w:rsidR="008C3911" w:rsidRPr="008C3911" w:rsidRDefault="008C3911" w:rsidP="008C3911">
      <w:pPr>
        <w:shd w:val="clear" w:color="auto" w:fill="FFFFFF"/>
        <w:spacing w:after="0" w:line="240" w:lineRule="auto"/>
        <w:rPr>
          <w:rFonts w:ascii="Arial" w:eastAsia="Times New Roman" w:hAnsi="Arial" w:cs="Arial"/>
          <w:color w:val="000000"/>
          <w:sz w:val="18"/>
          <w:szCs w:val="18"/>
          <w:lang w:eastAsia="fr-FR"/>
        </w:rPr>
      </w:pPr>
      <w:r w:rsidRPr="008C3911">
        <w:rPr>
          <w:rFonts w:ascii="Arial" w:eastAsia="Times New Roman" w:hAnsi="Arial" w:cs="Arial"/>
          <w:color w:val="16808D"/>
          <w:sz w:val="20"/>
          <w:lang w:eastAsia="fr-FR"/>
        </w:rPr>
        <w:t>Transport</w:t>
      </w:r>
      <w:r w:rsidRPr="008C3911">
        <w:rPr>
          <w:rFonts w:ascii="Arial" w:eastAsia="Times New Roman" w:hAnsi="Arial" w:cs="Arial"/>
          <w:color w:val="16808D"/>
          <w:sz w:val="20"/>
          <w:szCs w:val="20"/>
          <w:lang w:eastAsia="fr-FR"/>
        </w:rPr>
        <w:br/>
      </w:r>
      <w:r w:rsidRPr="008C3911">
        <w:rPr>
          <w:rFonts w:ascii="Arial" w:eastAsia="Times New Roman" w:hAnsi="Arial" w:cs="Arial"/>
          <w:b/>
          <w:bCs/>
          <w:color w:val="16808D"/>
          <w:sz w:val="18"/>
          <w:lang w:eastAsia="fr-FR"/>
        </w:rPr>
        <w:t>Mise en mouvement</w:t>
      </w:r>
    </w:p>
    <w:tbl>
      <w:tblPr>
        <w:tblpPr w:leftFromText="141" w:rightFromText="141" w:horzAnchor="page" w:tblpX="775" w:tblpY="3435"/>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lastRenderedPageBreak/>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Actions mécaniques : forces, moment de force, couples et moment d'un couple.</w:t>
            </w:r>
            <w:r w:rsidRPr="008C3911">
              <w:rPr>
                <w:rFonts w:ascii="Times New Roman" w:eastAsia="Times New Roman" w:hAnsi="Times New Roman" w:cs="Times New Roman"/>
                <w:sz w:val="18"/>
                <w:szCs w:val="18"/>
                <w:lang w:eastAsia="fr-FR"/>
              </w:rPr>
              <w:br/>
              <w:t>Transfert d'énergie par travail mécanique (force constante ; couple constant). Puissance moyenne.</w:t>
            </w:r>
            <w:r w:rsidRPr="008C3911">
              <w:rPr>
                <w:rFonts w:ascii="Times New Roman" w:eastAsia="Times New Roman" w:hAnsi="Times New Roman" w:cs="Times New Roman"/>
                <w:sz w:val="18"/>
                <w:szCs w:val="18"/>
                <w:lang w:eastAsia="fr-FR"/>
              </w:rPr>
              <w:br/>
              <w:t>Conservation et non-conservation de l'énergie mécanique.</w:t>
            </w:r>
            <w:r w:rsidRPr="008C3911">
              <w:rPr>
                <w:rFonts w:ascii="Times New Roman" w:eastAsia="Times New Roman" w:hAnsi="Times New Roman" w:cs="Times New Roman"/>
                <w:sz w:val="18"/>
                <w:szCs w:val="18"/>
                <w:lang w:eastAsia="fr-FR"/>
              </w:rPr>
              <w:br/>
              <w:t>Frottements de contact entre solides ; action d'un fluide sur un solide en mouvement relatif.</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Identifier, inventorier, caractériser et modéliser les actions mécaniques s'exerçant sur un solide.</w:t>
            </w:r>
            <w:r w:rsidRPr="008C3911">
              <w:rPr>
                <w:rFonts w:ascii="Times New Roman" w:eastAsia="Times New Roman" w:hAnsi="Times New Roman" w:cs="Times New Roman"/>
                <w:sz w:val="18"/>
                <w:szCs w:val="18"/>
                <w:lang w:eastAsia="fr-FR"/>
              </w:rPr>
              <w:br/>
              <w:t>- Associer une variation d'énergie cinétique au travail d'une force ou d'un couple.</w:t>
            </w:r>
            <w:r w:rsidRPr="008C3911">
              <w:rPr>
                <w:rFonts w:ascii="Times New Roman" w:eastAsia="Times New Roman" w:hAnsi="Times New Roman" w:cs="Times New Roman"/>
                <w:sz w:val="18"/>
                <w:szCs w:val="18"/>
                <w:lang w:eastAsia="fr-FR"/>
              </w:rPr>
              <w:br/>
              <w:t>- Relier l'accélération à la valeur de la résultante des forces extérieures ou au moment du couple résultant dans le cas d'un mouvement uniformément accéléré.</w:t>
            </w:r>
            <w:r w:rsidRPr="008C3911">
              <w:rPr>
                <w:rFonts w:ascii="Times New Roman" w:eastAsia="Times New Roman" w:hAnsi="Times New Roman" w:cs="Times New Roman"/>
                <w:sz w:val="18"/>
                <w:szCs w:val="18"/>
                <w:lang w:eastAsia="fr-FR"/>
              </w:rPr>
              <w:br/>
              <w:t>- Écrire et exploiter l'expression du travail d'une force constante ou d'un couple de moment constant.</w:t>
            </w:r>
            <w:r w:rsidRPr="008C3911">
              <w:rPr>
                <w:rFonts w:ascii="Times New Roman" w:eastAsia="Times New Roman" w:hAnsi="Times New Roman" w:cs="Times New Roman"/>
                <w:sz w:val="18"/>
                <w:szCs w:val="18"/>
                <w:lang w:eastAsia="fr-FR"/>
              </w:rPr>
              <w:br/>
              <w:t>- Associer la force de résistance aérodynamique à une force de frottement fluide proportionnelle à la vitesse au carré et aux paramètres géométriques d'un objet en déplacement.</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Transformation chimique et transfert d'énergie sous forme thermique.</w:t>
            </w:r>
            <w:r w:rsidRPr="008C3911">
              <w:rPr>
                <w:rFonts w:ascii="Times New Roman" w:eastAsia="Times New Roman" w:hAnsi="Times New Roman" w:cs="Times New Roman"/>
                <w:sz w:val="18"/>
                <w:szCs w:val="18"/>
                <w:lang w:eastAsia="fr-FR"/>
              </w:rPr>
              <w:br/>
              <w:t>Combustion.</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différents carburants utilisés et leur mode de production (pétrochimie, agrochimie, bio-industries, etc.).</w:t>
            </w:r>
            <w:r w:rsidRPr="008C3911">
              <w:rPr>
                <w:rFonts w:ascii="Times New Roman" w:eastAsia="Times New Roman" w:hAnsi="Times New Roman" w:cs="Times New Roman"/>
                <w:sz w:val="18"/>
                <w:szCs w:val="18"/>
                <w:lang w:eastAsia="fr-FR"/>
              </w:rPr>
              <w:br/>
              <w:t>- Utiliser le modèle de la réaction pour prévoir les quantités de matière nécessaires et l'état final d'un système.</w:t>
            </w:r>
            <w:r w:rsidRPr="008C3911">
              <w:rPr>
                <w:rFonts w:ascii="Times New Roman" w:eastAsia="Times New Roman" w:hAnsi="Times New Roman" w:cs="Times New Roman"/>
                <w:sz w:val="18"/>
                <w:szCs w:val="18"/>
                <w:lang w:eastAsia="fr-FR"/>
              </w:rPr>
              <w:br/>
              <w:t>- Déterminer expérimentalement l'énergie libérée au cours de la combustion d'un hydrocarbure, puis confronter à la valeur calculée à partir d'enthalpies de combustion tabulées.</w:t>
            </w:r>
            <w:r w:rsidRPr="008C3911">
              <w:rPr>
                <w:rFonts w:ascii="Times New Roman" w:eastAsia="Times New Roman" w:hAnsi="Times New Roman" w:cs="Times New Roman"/>
                <w:sz w:val="18"/>
                <w:szCs w:val="18"/>
                <w:lang w:eastAsia="fr-FR"/>
              </w:rPr>
              <w:br/>
              <w:t>- Citer les dangers liés aux combustions et les moyens de prévention et de protection.</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Transformation chimique et transfert d'énergie sous forme électrique.</w:t>
            </w:r>
            <w:r w:rsidRPr="008C3911">
              <w:rPr>
                <w:rFonts w:ascii="Times New Roman" w:eastAsia="Times New Roman" w:hAnsi="Times New Roman" w:cs="Times New Roman"/>
                <w:sz w:val="18"/>
                <w:szCs w:val="18"/>
                <w:lang w:eastAsia="fr-FR"/>
              </w:rPr>
              <w:br/>
              <w:t>Piles, accumulateurs, piles à combustible.</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les caractéristiques des piles et leurs évolutions technologiques.</w:t>
            </w:r>
            <w:r w:rsidRPr="008C3911">
              <w:rPr>
                <w:rFonts w:ascii="Times New Roman" w:eastAsia="Times New Roman" w:hAnsi="Times New Roman" w:cs="Times New Roman"/>
                <w:sz w:val="18"/>
                <w:szCs w:val="18"/>
                <w:lang w:eastAsia="fr-FR"/>
              </w:rPr>
              <w:br/>
              <w:t>- Identifier l'oxydant et le réducteur mis en jeu dans une pile à partir de la polarité de la pile ou des couples oxydant/réducteur.</w:t>
            </w:r>
            <w:r w:rsidRPr="008C3911">
              <w:rPr>
                <w:rFonts w:ascii="Times New Roman" w:eastAsia="Times New Roman" w:hAnsi="Times New Roman" w:cs="Times New Roman"/>
                <w:sz w:val="18"/>
                <w:szCs w:val="18"/>
                <w:lang w:eastAsia="fr-FR"/>
              </w:rPr>
              <w:br/>
              <w:t>- Écrire les équations des réactions aux électrodes.</w:t>
            </w:r>
            <w:r w:rsidRPr="008C3911">
              <w:rPr>
                <w:rFonts w:ascii="Times New Roman" w:eastAsia="Times New Roman" w:hAnsi="Times New Roman" w:cs="Times New Roman"/>
                <w:sz w:val="18"/>
                <w:szCs w:val="18"/>
                <w:lang w:eastAsia="fr-FR"/>
              </w:rPr>
              <w:br/>
              <w:t>- Expliquer le fonctionnement d'une pile, d'un accumulateur, d'une pile à combustible.</w:t>
            </w:r>
            <w:r w:rsidRPr="008C3911">
              <w:rPr>
                <w:rFonts w:ascii="Times New Roman" w:eastAsia="Times New Roman" w:hAnsi="Times New Roman" w:cs="Times New Roman"/>
                <w:sz w:val="18"/>
                <w:szCs w:val="18"/>
                <w:lang w:eastAsia="fr-FR"/>
              </w:rPr>
              <w:br/>
              <w:t>- Utiliser le modèle de la réaction pour prévoir la quantité d'électricité totale disponible dans une pile.</w:t>
            </w:r>
            <w:r w:rsidRPr="008C3911">
              <w:rPr>
                <w:rFonts w:ascii="Times New Roman" w:eastAsia="Times New Roman" w:hAnsi="Times New Roman" w:cs="Times New Roman"/>
                <w:sz w:val="18"/>
                <w:szCs w:val="18"/>
                <w:lang w:eastAsia="fr-FR"/>
              </w:rPr>
              <w:br/>
              <w:t>- Associer charge et décharge d'un accumulateur à des transferts et conversions d'énergie.</w:t>
            </w:r>
            <w:r w:rsidRPr="008C3911">
              <w:rPr>
                <w:rFonts w:ascii="Times New Roman" w:eastAsia="Times New Roman" w:hAnsi="Times New Roman" w:cs="Times New Roman"/>
                <w:sz w:val="18"/>
                <w:szCs w:val="18"/>
                <w:lang w:eastAsia="fr-FR"/>
              </w:rPr>
              <w:br/>
              <w:t>- Définir les conditions d'utilisation optimales d'une batterie d'accumulateurs : l'énergie disponible, le courant de charge optimum et le courant de décharge maximal.</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Chaînes énergétiques.</w:t>
            </w:r>
            <w:r w:rsidRPr="008C3911">
              <w:rPr>
                <w:rFonts w:ascii="Times New Roman" w:eastAsia="Times New Roman" w:hAnsi="Times New Roman" w:cs="Times New Roman"/>
                <w:sz w:val="18"/>
                <w:szCs w:val="18"/>
                <w:lang w:eastAsia="fr-FR"/>
              </w:rPr>
              <w:br/>
              <w:t>Énergie et puissance.</w:t>
            </w:r>
            <w:r w:rsidRPr="008C3911">
              <w:rPr>
                <w:rFonts w:ascii="Times New Roman" w:eastAsia="Times New Roman" w:hAnsi="Times New Roman" w:cs="Times New Roman"/>
                <w:sz w:val="18"/>
                <w:szCs w:val="18"/>
                <w:lang w:eastAsia="fr-FR"/>
              </w:rPr>
              <w:br/>
              <w:t>Puissance absorbée ; puissance utile ; réversibilité ; rendement.</w:t>
            </w:r>
            <w:r w:rsidRPr="008C3911">
              <w:rPr>
                <w:rFonts w:ascii="Times New Roman" w:eastAsia="Times New Roman" w:hAnsi="Times New Roman" w:cs="Times New Roman"/>
                <w:sz w:val="18"/>
                <w:szCs w:val="18"/>
                <w:lang w:eastAsia="fr-FR"/>
              </w:rPr>
              <w:br/>
              <w:t>Convertisseurs électromécaniques d'énergie ; réversibilité.</w:t>
            </w:r>
            <w:r w:rsidRPr="008C3911">
              <w:rPr>
                <w:rFonts w:ascii="Times New Roman" w:eastAsia="Times New Roman" w:hAnsi="Times New Roman" w:cs="Times New Roman"/>
                <w:sz w:val="18"/>
                <w:szCs w:val="18"/>
                <w:lang w:eastAsia="fr-FR"/>
              </w:rPr>
              <w:br/>
              <w:t>Rendement de conversion.</w:t>
            </w:r>
          </w:p>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Décrire et schématiser les transferts ou les transformations d'énergie mises en jeu dans le déplacement d'un objet en mouvement en distinguant notamment les mouvements à accélération constante et les mouvements à vitesse constante.</w:t>
            </w:r>
            <w:r w:rsidRPr="008C3911">
              <w:rPr>
                <w:rFonts w:ascii="Times New Roman" w:eastAsia="Times New Roman" w:hAnsi="Times New Roman" w:cs="Times New Roman"/>
                <w:sz w:val="18"/>
                <w:szCs w:val="18"/>
                <w:lang w:eastAsia="fr-FR"/>
              </w:rPr>
              <w:br/>
              <w:t>- Comparer des ordres de grandeur des énergies stockées dans différents réservoirs d'énergie.</w:t>
            </w:r>
            <w:r w:rsidRPr="008C3911">
              <w:rPr>
                <w:rFonts w:ascii="Times New Roman" w:eastAsia="Times New Roman" w:hAnsi="Times New Roman" w:cs="Times New Roman"/>
                <w:sz w:val="18"/>
                <w:szCs w:val="18"/>
                <w:lang w:eastAsia="fr-FR"/>
              </w:rPr>
              <w:br/>
              <w:t>- Écrire et exploiter la relation entre une variation d'énergie et la puissance moyenne.</w:t>
            </w:r>
            <w:r w:rsidRPr="008C3911">
              <w:rPr>
                <w:rFonts w:ascii="Times New Roman" w:eastAsia="Times New Roman" w:hAnsi="Times New Roman" w:cs="Times New Roman"/>
                <w:sz w:val="18"/>
                <w:szCs w:val="18"/>
                <w:lang w:eastAsia="fr-FR"/>
              </w:rPr>
              <w:br/>
              <w:t>- Évaluer l'autonomie d'un système mobile autonome ; la comparer aux données du constructeur.</w:t>
            </w:r>
            <w:r w:rsidRPr="008C3911">
              <w:rPr>
                <w:rFonts w:ascii="Times New Roman" w:eastAsia="Times New Roman" w:hAnsi="Times New Roman" w:cs="Times New Roman"/>
                <w:sz w:val="18"/>
                <w:szCs w:val="18"/>
                <w:lang w:eastAsia="fr-FR"/>
              </w:rPr>
              <w:br/>
              <w:t>- Décrire les étapes conduisant de la combustion à l'énergie mécanique. Donner un ordre de grandeur du rendement.</w:t>
            </w:r>
            <w:r w:rsidRPr="008C3911">
              <w:rPr>
                <w:rFonts w:ascii="Times New Roman" w:eastAsia="Times New Roman" w:hAnsi="Times New Roman" w:cs="Times New Roman"/>
                <w:sz w:val="18"/>
                <w:szCs w:val="18"/>
                <w:lang w:eastAsia="fr-FR"/>
              </w:rPr>
              <w:br/>
              <w:t>- Déterminer expérimentalement le rendement d'un moteur électrique.</w:t>
            </w:r>
            <w:r w:rsidRPr="008C3911">
              <w:rPr>
                <w:rFonts w:ascii="Times New Roman" w:eastAsia="Times New Roman" w:hAnsi="Times New Roman" w:cs="Times New Roman"/>
                <w:sz w:val="18"/>
                <w:szCs w:val="18"/>
                <w:lang w:eastAsia="fr-FR"/>
              </w:rPr>
              <w:br/>
              <w:t>- Exploiter la caractéristique mécanique d'un moteur électrique et déterminer un point de fonctionnement.</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t>Longévité et sécurité</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Des matériaux résistants </w:t>
            </w:r>
            <w:proofErr w:type="gramStart"/>
            <w:r w:rsidRPr="008C3911">
              <w:rPr>
                <w:rFonts w:ascii="Times New Roman" w:eastAsia="Times New Roman" w:hAnsi="Times New Roman" w:cs="Times New Roman"/>
                <w:sz w:val="18"/>
                <w:szCs w:val="18"/>
                <w:lang w:eastAsia="fr-FR"/>
              </w:rPr>
              <w:t>:</w:t>
            </w:r>
            <w:proofErr w:type="gramEnd"/>
            <w:r w:rsidRPr="008C3911">
              <w:rPr>
                <w:rFonts w:ascii="Times New Roman" w:eastAsia="Times New Roman" w:hAnsi="Times New Roman" w:cs="Times New Roman"/>
                <w:sz w:val="18"/>
                <w:szCs w:val="18"/>
                <w:lang w:eastAsia="fr-FR"/>
              </w:rPr>
              <w:br/>
              <w:t>contraintes mécaniques et thermiques, corrosion.</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Distinguer les différentes familles de matériaux présentes dans un dispositif de transport et relier leurs propriétés physico-chimiques à leur utilisation.</w:t>
            </w:r>
            <w:r w:rsidRPr="008C3911">
              <w:rPr>
                <w:rFonts w:ascii="Times New Roman" w:eastAsia="Times New Roman" w:hAnsi="Times New Roman" w:cs="Times New Roman"/>
                <w:sz w:val="18"/>
                <w:szCs w:val="18"/>
                <w:lang w:eastAsia="fr-FR"/>
              </w:rPr>
              <w:br/>
              <w:t>- Illustrer le rôle des différents facteurs agissant sur la corrosion des métaux et le vieillissement des matériaux.</w:t>
            </w:r>
            <w:r w:rsidRPr="008C3911">
              <w:rPr>
                <w:rFonts w:ascii="Times New Roman" w:eastAsia="Times New Roman" w:hAnsi="Times New Roman" w:cs="Times New Roman"/>
                <w:sz w:val="18"/>
                <w:szCs w:val="18"/>
                <w:lang w:eastAsia="fr-FR"/>
              </w:rPr>
              <w:br/>
              <w:t>- Prévoir différents moyens de protection et vérifier expérimentalement leur efficacité.</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t>L'assistance au déplacement</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Mesure des grandeurs physiques dans un dispositif de transport.</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quelques exemples de capteurs et de détecteurs utilisés dans un dispositif de transport.</w:t>
            </w:r>
            <w:r w:rsidRPr="008C3911">
              <w:rPr>
                <w:rFonts w:ascii="Times New Roman" w:eastAsia="Times New Roman" w:hAnsi="Times New Roman" w:cs="Times New Roman"/>
                <w:sz w:val="18"/>
                <w:szCs w:val="18"/>
                <w:lang w:eastAsia="fr-FR"/>
              </w:rPr>
              <w:br/>
              <w:t>- Préciser les grandeurs d'entrée et de sortie ainsi que le phénomène physique auquel la grandeur d'entrée est sensible.</w:t>
            </w:r>
            <w:r w:rsidRPr="008C3911">
              <w:rPr>
                <w:rFonts w:ascii="Times New Roman" w:eastAsia="Times New Roman" w:hAnsi="Times New Roman" w:cs="Times New Roman"/>
                <w:sz w:val="18"/>
                <w:szCs w:val="18"/>
                <w:lang w:eastAsia="fr-FR"/>
              </w:rPr>
              <w:br/>
              <w:t>- Distinguer les deux types de grandeurs : analogiques ou numériques.</w:t>
            </w:r>
            <w:r w:rsidRPr="008C3911">
              <w:rPr>
                <w:rFonts w:ascii="Times New Roman" w:eastAsia="Times New Roman" w:hAnsi="Times New Roman" w:cs="Times New Roman"/>
                <w:sz w:val="18"/>
                <w:szCs w:val="18"/>
                <w:lang w:eastAsia="fr-FR"/>
              </w:rPr>
              <w:br/>
              <w:t xml:space="preserve">- Interpréter le spectre d'un signal périodique : déterminer la fréquence du fondamental, </w:t>
            </w:r>
            <w:r w:rsidRPr="008C3911">
              <w:rPr>
                <w:rFonts w:ascii="Times New Roman" w:eastAsia="Times New Roman" w:hAnsi="Times New Roman" w:cs="Times New Roman"/>
                <w:sz w:val="18"/>
                <w:szCs w:val="18"/>
                <w:lang w:eastAsia="fr-FR"/>
              </w:rPr>
              <w:lastRenderedPageBreak/>
              <w:t>déterminer les harmoniques non nuls.</w:t>
            </w:r>
            <w:r w:rsidRPr="008C3911">
              <w:rPr>
                <w:rFonts w:ascii="Times New Roman" w:eastAsia="Times New Roman" w:hAnsi="Times New Roman" w:cs="Times New Roman"/>
                <w:sz w:val="18"/>
                <w:szCs w:val="18"/>
                <w:lang w:eastAsia="fr-FR"/>
              </w:rPr>
              <w:br/>
              <w:t>- Mettre en œuvre expérimentalement une chaîne de mesure simple (conditionneur de capteur, conditionneur de signal, numérisation, etc.)</w:t>
            </w:r>
          </w:p>
        </w:tc>
      </w:tr>
    </w:tbl>
    <w:p w:rsidR="008C3911" w:rsidRPr="008C3911" w:rsidRDefault="008C3911" w:rsidP="008C3911">
      <w:pPr>
        <w:shd w:val="clear" w:color="auto" w:fill="FFFFFF"/>
        <w:spacing w:after="0" w:line="240" w:lineRule="auto"/>
        <w:rPr>
          <w:rFonts w:ascii="Arial" w:eastAsia="Times New Roman" w:hAnsi="Arial" w:cs="Arial"/>
          <w:color w:val="000000"/>
          <w:sz w:val="18"/>
          <w:szCs w:val="18"/>
          <w:lang w:eastAsia="fr-FR"/>
        </w:rPr>
      </w:pPr>
      <w:r w:rsidRPr="008C3911">
        <w:rPr>
          <w:rFonts w:ascii="Arial" w:eastAsia="Times New Roman" w:hAnsi="Arial" w:cs="Arial"/>
          <w:color w:val="16808D"/>
          <w:sz w:val="20"/>
          <w:lang w:eastAsia="fr-FR"/>
        </w:rPr>
        <w:lastRenderedPageBreak/>
        <w:t>Santé</w:t>
      </w:r>
      <w:r w:rsidRPr="008C3911">
        <w:rPr>
          <w:rFonts w:ascii="Arial" w:eastAsia="Times New Roman" w:hAnsi="Arial" w:cs="Arial"/>
          <w:color w:val="16808D"/>
          <w:sz w:val="20"/>
          <w:szCs w:val="20"/>
          <w:lang w:eastAsia="fr-FR"/>
        </w:rPr>
        <w:br/>
      </w:r>
      <w:r w:rsidRPr="008C3911">
        <w:rPr>
          <w:rFonts w:ascii="Arial" w:eastAsia="Times New Roman" w:hAnsi="Arial" w:cs="Arial"/>
          <w:b/>
          <w:bCs/>
          <w:color w:val="16808D"/>
          <w:sz w:val="18"/>
          <w:lang w:eastAsia="fr-FR"/>
        </w:rPr>
        <w:t>Quelques outils du diagnostic médical</w:t>
      </w:r>
    </w:p>
    <w:tbl>
      <w:tblPr>
        <w:tblW w:w="11091" w:type="dxa"/>
        <w:tblInd w:w="-583"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Ondes électromagnétiques ; rayonnements gamma, X, UV, visible, IR.</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Classer les ondes électromagnétiques selon leur fréquence, leur longueur d'onde dans le vide et leur énergie.</w:t>
            </w:r>
            <w:r w:rsidRPr="008C3911">
              <w:rPr>
                <w:rFonts w:ascii="Times New Roman" w:eastAsia="Times New Roman" w:hAnsi="Times New Roman" w:cs="Times New Roman"/>
                <w:sz w:val="18"/>
                <w:szCs w:val="18"/>
                <w:lang w:eastAsia="fr-FR"/>
              </w:rPr>
              <w:br/>
              <w:t>- Expliciter la dépendance entre la puissance rayonnée par un corps et sa température.</w:t>
            </w:r>
            <w:r w:rsidRPr="008C3911">
              <w:rPr>
                <w:rFonts w:ascii="Times New Roman" w:eastAsia="Times New Roman" w:hAnsi="Times New Roman" w:cs="Times New Roman"/>
                <w:sz w:val="18"/>
                <w:szCs w:val="18"/>
                <w:lang w:eastAsia="fr-FR"/>
              </w:rPr>
              <w:br/>
              <w:t>- Exploiter le lien entre la température d'un corps et la longueur d'onde pour laquelle l'émission de lumière est maximale.</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Réflexion, absorption et transmission des ondes électromagnétiques.</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Associer l'absorption d'une onde électromagnétique à la nature du milieu concerné.</w:t>
            </w:r>
          </w:p>
        </w:tc>
      </w:tr>
      <w:tr w:rsidR="008C3911" w:rsidRPr="008C3911" w:rsidTr="008C3911">
        <w:tc>
          <w:tcPr>
            <w:tcW w:w="197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Champ magnétique : sources de champ magnétique (Terre, aimant, courant).</w:t>
            </w:r>
            <w:r w:rsidRPr="008C3911">
              <w:rPr>
                <w:rFonts w:ascii="Times New Roman" w:eastAsia="Times New Roman" w:hAnsi="Times New Roman" w:cs="Times New Roman"/>
                <w:sz w:val="18"/>
                <w:szCs w:val="18"/>
                <w:lang w:eastAsia="fr-FR"/>
              </w:rPr>
              <w:br/>
              <w:t>Sources de champ magnétique intenses : électro-aimant supraconducteur.</w:t>
            </w:r>
          </w:p>
        </w:tc>
        <w:tc>
          <w:tcPr>
            <w:tcW w:w="303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Mettre en évidence expérimentalement l'existence d'un champ magnétique et déterminer ses caractéristiques.</w:t>
            </w:r>
            <w:r w:rsidRPr="008C3911">
              <w:rPr>
                <w:rFonts w:ascii="Times New Roman" w:eastAsia="Times New Roman" w:hAnsi="Times New Roman" w:cs="Times New Roman"/>
                <w:sz w:val="18"/>
                <w:szCs w:val="18"/>
                <w:lang w:eastAsia="fr-FR"/>
              </w:rPr>
              <w:br/>
              <w:t>- Citer quelques ordres de grandeur de champ magnétique.</w:t>
            </w:r>
          </w:p>
        </w:tc>
      </w:tr>
    </w:tbl>
    <w:p w:rsidR="008C3911" w:rsidRPr="008C3911" w:rsidRDefault="008C3911" w:rsidP="008C3911">
      <w:pPr>
        <w:shd w:val="clear" w:color="auto" w:fill="FFFFFF"/>
        <w:spacing w:before="120" w:after="432" w:line="240" w:lineRule="auto"/>
        <w:rPr>
          <w:rFonts w:ascii="Arial" w:eastAsia="Times New Roman" w:hAnsi="Arial" w:cs="Arial"/>
          <w:b/>
          <w:bCs/>
          <w:color w:val="16808D"/>
          <w:sz w:val="18"/>
          <w:szCs w:val="18"/>
          <w:lang w:eastAsia="fr-FR"/>
        </w:rPr>
      </w:pPr>
      <w:r w:rsidRPr="008C3911">
        <w:rPr>
          <w:rFonts w:ascii="Arial" w:eastAsia="Times New Roman" w:hAnsi="Arial" w:cs="Arial"/>
          <w:b/>
          <w:bCs/>
          <w:color w:val="16808D"/>
          <w:sz w:val="18"/>
          <w:szCs w:val="18"/>
          <w:lang w:eastAsia="fr-FR"/>
        </w:rPr>
        <w:t>Prévention et soin</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370"/>
        <w:gridCol w:w="6721"/>
      </w:tblGrid>
      <w:tr w:rsidR="008C3911" w:rsidRPr="008C3911" w:rsidTr="008C3911">
        <w:tc>
          <w:tcPr>
            <w:tcW w:w="19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Notions et contenus</w:t>
            </w:r>
          </w:p>
        </w:tc>
        <w:tc>
          <w:tcPr>
            <w:tcW w:w="30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b/>
                <w:bCs/>
                <w:color w:val="993366"/>
                <w:sz w:val="18"/>
                <w:lang w:eastAsia="fr-FR"/>
              </w:rPr>
              <w:t>Capacités exigibles</w:t>
            </w:r>
          </w:p>
        </w:tc>
      </w:tr>
      <w:tr w:rsidR="008C3911" w:rsidRPr="008C3911" w:rsidTr="008C3911">
        <w:tc>
          <w:tcPr>
            <w:tcW w:w="19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Radioactivité.</w:t>
            </w:r>
            <w:r w:rsidRPr="008C3911">
              <w:rPr>
                <w:rFonts w:ascii="Times New Roman" w:eastAsia="Times New Roman" w:hAnsi="Times New Roman" w:cs="Times New Roman"/>
                <w:sz w:val="18"/>
                <w:szCs w:val="18"/>
                <w:lang w:eastAsia="fr-FR"/>
              </w:rPr>
              <w:br/>
              <w:t>Isotopes.</w:t>
            </w:r>
            <w:r w:rsidRPr="008C3911">
              <w:rPr>
                <w:rFonts w:ascii="Times New Roman" w:eastAsia="Times New Roman" w:hAnsi="Times New Roman" w:cs="Times New Roman"/>
                <w:sz w:val="18"/>
                <w:szCs w:val="18"/>
                <w:lang w:eastAsia="fr-FR"/>
              </w:rPr>
              <w:br/>
              <w:t>Activité. Décroissance radioactive et demi-vie.</w:t>
            </w:r>
            <w:r w:rsidRPr="008C3911">
              <w:rPr>
                <w:rFonts w:ascii="Times New Roman" w:eastAsia="Times New Roman" w:hAnsi="Times New Roman" w:cs="Times New Roman"/>
                <w:sz w:val="18"/>
                <w:szCs w:val="18"/>
                <w:lang w:eastAsia="fr-FR"/>
              </w:rPr>
              <w:br/>
              <w:t>Protection contre les risques de la radioactivité.</w:t>
            </w:r>
          </w:p>
        </w:tc>
        <w:tc>
          <w:tcPr>
            <w:tcW w:w="30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8C3911" w:rsidRPr="008C3911" w:rsidRDefault="008C3911" w:rsidP="008C3911">
            <w:pPr>
              <w:spacing w:after="0" w:line="240" w:lineRule="auto"/>
              <w:rPr>
                <w:rFonts w:ascii="Times New Roman" w:eastAsia="Times New Roman" w:hAnsi="Times New Roman" w:cs="Times New Roman"/>
                <w:sz w:val="18"/>
                <w:szCs w:val="18"/>
                <w:lang w:eastAsia="fr-FR"/>
              </w:rPr>
            </w:pPr>
            <w:r w:rsidRPr="008C3911">
              <w:rPr>
                <w:rFonts w:ascii="Times New Roman" w:eastAsia="Times New Roman" w:hAnsi="Times New Roman" w:cs="Times New Roman"/>
                <w:sz w:val="18"/>
                <w:szCs w:val="18"/>
                <w:lang w:eastAsia="fr-FR"/>
              </w:rPr>
              <w:t>- Citer les différents types de radioactivité et préciser la nature des particules émises ou des rayonnements émis.</w:t>
            </w:r>
            <w:r w:rsidRPr="008C3911">
              <w:rPr>
                <w:rFonts w:ascii="Times New Roman" w:eastAsia="Times New Roman" w:hAnsi="Times New Roman" w:cs="Times New Roman"/>
                <w:sz w:val="18"/>
                <w:szCs w:val="18"/>
                <w:lang w:eastAsia="fr-FR"/>
              </w:rPr>
              <w:br/>
              <w:t>- Définir l'isotopie et reconnaître des isotopes.</w:t>
            </w:r>
            <w:r w:rsidRPr="008C3911">
              <w:rPr>
                <w:rFonts w:ascii="Times New Roman" w:eastAsia="Times New Roman" w:hAnsi="Times New Roman" w:cs="Times New Roman"/>
                <w:sz w:val="18"/>
                <w:szCs w:val="18"/>
                <w:lang w:eastAsia="fr-FR"/>
              </w:rPr>
              <w:br/>
              <w:t>- Positionner le rayonnement gamma dans le spectre des ondes électromagnétiques.</w:t>
            </w:r>
            <w:r w:rsidRPr="008C3911">
              <w:rPr>
                <w:rFonts w:ascii="Times New Roman" w:eastAsia="Times New Roman" w:hAnsi="Times New Roman" w:cs="Times New Roman"/>
                <w:sz w:val="18"/>
                <w:szCs w:val="18"/>
                <w:lang w:eastAsia="fr-FR"/>
              </w:rPr>
              <w:br/>
              <w:t>- Interpréter les échanges d'énergie entre rayonnement et matière à l'aide du modèle corpusculaire.</w:t>
            </w:r>
            <w:r w:rsidRPr="008C3911">
              <w:rPr>
                <w:rFonts w:ascii="Times New Roman" w:eastAsia="Times New Roman" w:hAnsi="Times New Roman" w:cs="Times New Roman"/>
                <w:sz w:val="18"/>
                <w:szCs w:val="18"/>
                <w:lang w:eastAsia="fr-FR"/>
              </w:rPr>
              <w:br/>
              <w:t>- Exploiter une courbe de décroissance radioactive et le temps de demi-vie d'une espèce radioactive.</w:t>
            </w:r>
            <w:r w:rsidRPr="008C3911">
              <w:rPr>
                <w:rFonts w:ascii="Times New Roman" w:eastAsia="Times New Roman" w:hAnsi="Times New Roman" w:cs="Times New Roman"/>
                <w:sz w:val="18"/>
                <w:szCs w:val="18"/>
                <w:lang w:eastAsia="fr-FR"/>
              </w:rPr>
              <w:br/>
              <w:t>- Citer l'unité de mesure de la dose d'énergie absorbée.</w:t>
            </w:r>
            <w:r w:rsidRPr="008C3911">
              <w:rPr>
                <w:rFonts w:ascii="Times New Roman" w:eastAsia="Times New Roman" w:hAnsi="Times New Roman" w:cs="Times New Roman"/>
                <w:sz w:val="18"/>
                <w:szCs w:val="18"/>
                <w:lang w:eastAsia="fr-FR"/>
              </w:rPr>
              <w:br/>
              <w:t>- Citer les risques liés aux espèces radioactives et exploiter une documentation pour choisir des modalités de protection.</w:t>
            </w:r>
          </w:p>
        </w:tc>
      </w:tr>
    </w:tbl>
    <w:p w:rsidR="00C806EE" w:rsidRDefault="00C806EE"/>
    <w:sectPr w:rsidR="00C806EE" w:rsidSect="00C806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3911"/>
    <w:rsid w:val="008C3911"/>
    <w:rsid w:val="00C806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C39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nnexe">
    <w:name w:val="annexe"/>
    <w:basedOn w:val="Policepardfaut"/>
    <w:rsid w:val="008C3911"/>
  </w:style>
  <w:style w:type="character" w:styleId="lev">
    <w:name w:val="Strong"/>
    <w:basedOn w:val="Policepardfaut"/>
    <w:uiPriority w:val="22"/>
    <w:qFormat/>
    <w:rsid w:val="008C3911"/>
    <w:rPr>
      <w:b/>
      <w:bCs/>
    </w:rPr>
  </w:style>
  <w:style w:type="character" w:customStyle="1" w:styleId="stitre">
    <w:name w:val="stitre"/>
    <w:basedOn w:val="Policepardfaut"/>
    <w:rsid w:val="008C3911"/>
  </w:style>
  <w:style w:type="character" w:customStyle="1" w:styleId="stitre1">
    <w:name w:val="stitre1"/>
    <w:basedOn w:val="Policepardfaut"/>
    <w:rsid w:val="008C3911"/>
  </w:style>
  <w:style w:type="character" w:customStyle="1" w:styleId="titretableau">
    <w:name w:val="titretableau"/>
    <w:basedOn w:val="Policepardfaut"/>
    <w:rsid w:val="008C3911"/>
  </w:style>
  <w:style w:type="paragraph" w:customStyle="1" w:styleId="titretableau1">
    <w:name w:val="titretableau1"/>
    <w:basedOn w:val="Normal"/>
    <w:rsid w:val="008C391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017120355">
      <w:bodyDiv w:val="1"/>
      <w:marLeft w:val="0"/>
      <w:marRight w:val="0"/>
      <w:marTop w:val="0"/>
      <w:marBottom w:val="0"/>
      <w:divBdr>
        <w:top w:val="none" w:sz="0" w:space="0" w:color="auto"/>
        <w:left w:val="none" w:sz="0" w:space="0" w:color="auto"/>
        <w:bottom w:val="none" w:sz="0" w:space="0" w:color="auto"/>
        <w:right w:val="none" w:sz="0" w:space="0" w:color="auto"/>
      </w:divBdr>
      <w:divsChild>
        <w:div w:id="1419207037">
          <w:marLeft w:val="0"/>
          <w:marRight w:val="0"/>
          <w:marTop w:val="0"/>
          <w:marBottom w:val="0"/>
          <w:divBdr>
            <w:top w:val="none" w:sz="0" w:space="0" w:color="auto"/>
            <w:left w:val="none" w:sz="0" w:space="0" w:color="auto"/>
            <w:bottom w:val="none" w:sz="0" w:space="0" w:color="auto"/>
            <w:right w:val="none" w:sz="0" w:space="0" w:color="auto"/>
          </w:divBdr>
        </w:div>
        <w:div w:id="402263938">
          <w:marLeft w:val="0"/>
          <w:marRight w:val="0"/>
          <w:marTop w:val="0"/>
          <w:marBottom w:val="0"/>
          <w:divBdr>
            <w:top w:val="none" w:sz="0" w:space="0" w:color="auto"/>
            <w:left w:val="none" w:sz="0" w:space="0" w:color="auto"/>
            <w:bottom w:val="none" w:sz="0" w:space="0" w:color="auto"/>
            <w:right w:val="none" w:sz="0" w:space="0" w:color="auto"/>
          </w:divBdr>
        </w:div>
        <w:div w:id="29495621">
          <w:marLeft w:val="0"/>
          <w:marRight w:val="0"/>
          <w:marTop w:val="0"/>
          <w:marBottom w:val="0"/>
          <w:divBdr>
            <w:top w:val="none" w:sz="0" w:space="0" w:color="auto"/>
            <w:left w:val="none" w:sz="0" w:space="0" w:color="auto"/>
            <w:bottom w:val="none" w:sz="0" w:space="0" w:color="auto"/>
            <w:right w:val="none" w:sz="0" w:space="0" w:color="auto"/>
          </w:divBdr>
        </w:div>
        <w:div w:id="264966445">
          <w:marLeft w:val="0"/>
          <w:marRight w:val="0"/>
          <w:marTop w:val="0"/>
          <w:marBottom w:val="0"/>
          <w:divBdr>
            <w:top w:val="none" w:sz="0" w:space="0" w:color="auto"/>
            <w:left w:val="none" w:sz="0" w:space="0" w:color="auto"/>
            <w:bottom w:val="none" w:sz="0" w:space="0" w:color="auto"/>
            <w:right w:val="none" w:sz="0" w:space="0" w:color="auto"/>
          </w:divBdr>
        </w:div>
        <w:div w:id="1759598721">
          <w:marLeft w:val="0"/>
          <w:marRight w:val="0"/>
          <w:marTop w:val="0"/>
          <w:marBottom w:val="0"/>
          <w:divBdr>
            <w:top w:val="none" w:sz="0" w:space="0" w:color="auto"/>
            <w:left w:val="none" w:sz="0" w:space="0" w:color="auto"/>
            <w:bottom w:val="none" w:sz="0" w:space="0" w:color="auto"/>
            <w:right w:val="none" w:sz="0" w:space="0" w:color="auto"/>
          </w:divBdr>
        </w:div>
        <w:div w:id="2102331104">
          <w:marLeft w:val="0"/>
          <w:marRight w:val="0"/>
          <w:marTop w:val="0"/>
          <w:marBottom w:val="0"/>
          <w:divBdr>
            <w:top w:val="none" w:sz="0" w:space="0" w:color="auto"/>
            <w:left w:val="none" w:sz="0" w:space="0" w:color="auto"/>
            <w:bottom w:val="none" w:sz="0" w:space="0" w:color="auto"/>
            <w:right w:val="none" w:sz="0" w:space="0" w:color="auto"/>
          </w:divBdr>
        </w:div>
        <w:div w:id="1180045244">
          <w:marLeft w:val="0"/>
          <w:marRight w:val="0"/>
          <w:marTop w:val="0"/>
          <w:marBottom w:val="0"/>
          <w:divBdr>
            <w:top w:val="none" w:sz="0" w:space="0" w:color="auto"/>
            <w:left w:val="none" w:sz="0" w:space="0" w:color="auto"/>
            <w:bottom w:val="none" w:sz="0" w:space="0" w:color="auto"/>
            <w:right w:val="none" w:sz="0" w:space="0" w:color="auto"/>
          </w:divBdr>
        </w:div>
        <w:div w:id="697198044">
          <w:marLeft w:val="0"/>
          <w:marRight w:val="0"/>
          <w:marTop w:val="0"/>
          <w:marBottom w:val="0"/>
          <w:divBdr>
            <w:top w:val="none" w:sz="0" w:space="0" w:color="auto"/>
            <w:left w:val="none" w:sz="0" w:space="0" w:color="auto"/>
            <w:bottom w:val="none" w:sz="0" w:space="0" w:color="auto"/>
            <w:right w:val="none" w:sz="0" w:space="0" w:color="auto"/>
          </w:divBdr>
        </w:div>
        <w:div w:id="1016154578">
          <w:marLeft w:val="0"/>
          <w:marRight w:val="0"/>
          <w:marTop w:val="0"/>
          <w:marBottom w:val="0"/>
          <w:divBdr>
            <w:top w:val="none" w:sz="0" w:space="0" w:color="auto"/>
            <w:left w:val="none" w:sz="0" w:space="0" w:color="auto"/>
            <w:bottom w:val="none" w:sz="0" w:space="0" w:color="auto"/>
            <w:right w:val="none" w:sz="0" w:space="0" w:color="auto"/>
          </w:divBdr>
        </w:div>
        <w:div w:id="75976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2248</Words>
  <Characters>12369</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Corjon</dc:creator>
  <cp:lastModifiedBy>Julie Corjon</cp:lastModifiedBy>
  <cp:revision>1</cp:revision>
  <dcterms:created xsi:type="dcterms:W3CDTF">2019-07-07T19:36:00Z</dcterms:created>
  <dcterms:modified xsi:type="dcterms:W3CDTF">2019-07-07T19:40:00Z</dcterms:modified>
</cp:coreProperties>
</file>