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bookmarkStart w:id="0" w:name="_Hlk516325029"/>
      <w:bookmarkStart w:id="1" w:name="_Hlk516325251"/>
      <w:proofErr w:type="spellStart"/>
      <w:r>
        <w:t>MeshMonk</w:t>
      </w:r>
      <w:proofErr w:type="spellEnd"/>
      <w:r>
        <w:t>: open-source large-scale intensive 3D phenotyping</w:t>
      </w:r>
    </w:p>
    <w:p w14:paraId="4E9BF396" w14:textId="39ACA438" w:rsidR="002868E2" w:rsidRPr="008F4E4F" w:rsidRDefault="0047213A" w:rsidP="00651CA2">
      <w:pPr>
        <w:pStyle w:val="AuthorList"/>
        <w:rPr>
          <w:vertAlign w:val="superscript"/>
        </w:rPr>
      </w:pPr>
      <w:bookmarkStart w:id="2" w:name="_Hlk516325036"/>
      <w:bookmarkEnd w:id="0"/>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sidR="009F1CD6">
        <w:rPr>
          <w:vertAlign w:val="superscript"/>
        </w:rPr>
        <w:t>2</w:t>
      </w:r>
      <w:r>
        <w:rPr>
          <w:vertAlign w:val="superscript"/>
        </w:rPr>
        <w:t>,</w:t>
      </w:r>
      <w:r w:rsidR="009F1CD6">
        <w:rPr>
          <w:vertAlign w:val="superscript"/>
        </w:rPr>
        <w:t>3</w:t>
      </w:r>
      <w:r>
        <w:t>,</w:t>
      </w:r>
      <w:r w:rsidR="00D43DCB">
        <w:t xml:space="preserve"> </w:t>
      </w:r>
      <w:r>
        <w:t>Ha</w:t>
      </w:r>
      <w:r w:rsidR="003F26BD">
        <w:t>rold</w:t>
      </w:r>
      <w:r>
        <w:t xml:space="preserve"> Matthews</w:t>
      </w:r>
      <w:r w:rsidR="009F1CD6">
        <w:rPr>
          <w:vertAlign w:val="superscript"/>
        </w:rPr>
        <w:t>4</w:t>
      </w:r>
      <w:r w:rsidR="008F4E4F">
        <w:rPr>
          <w:vertAlign w:val="superscript"/>
        </w:rPr>
        <w:t>,</w:t>
      </w:r>
      <w:r w:rsidR="009F1CD6">
        <w:rPr>
          <w:vertAlign w:val="superscript"/>
        </w:rPr>
        <w:t>5</w:t>
      </w:r>
      <w:r w:rsidR="008F4E4F">
        <w:rPr>
          <w:vertAlign w:val="superscript"/>
        </w:rPr>
        <w:t>,</w:t>
      </w:r>
      <w:r w:rsidR="009F1CD6">
        <w:rPr>
          <w:vertAlign w:val="superscript"/>
        </w:rPr>
        <w:t>6</w:t>
      </w:r>
      <w:r>
        <w:t>,</w:t>
      </w:r>
      <w:r w:rsidR="00D63F3D" w:rsidRPr="00D63F3D">
        <w:t xml:space="preserve"> </w:t>
      </w:r>
      <w:r w:rsidR="00D63F3D">
        <w:t>Arslan A. Zaidi</w:t>
      </w:r>
      <w:r w:rsidR="00D63F3D" w:rsidRPr="0047213A">
        <w:rPr>
          <w:vertAlign w:val="superscript"/>
        </w:rPr>
        <w:t>1,</w:t>
      </w:r>
      <w:r w:rsidR="009F1CD6">
        <w:rPr>
          <w:vertAlign w:val="superscript"/>
        </w:rPr>
        <w:t>7</w:t>
      </w:r>
      <w:r w:rsidR="00D63F3D">
        <w:t>,</w:t>
      </w:r>
      <w:r>
        <w:t xml:space="preserve"> Omid Ekrami</w:t>
      </w:r>
      <w:r w:rsidR="008F4E4F">
        <w:rPr>
          <w:vertAlign w:val="superscript"/>
        </w:rPr>
        <w:t>8</w:t>
      </w:r>
      <w:r>
        <w:t>, Jonatan Snyders</w:t>
      </w:r>
      <w:r w:rsidR="008F4E4F">
        <w:rPr>
          <w:vertAlign w:val="superscript"/>
        </w:rPr>
        <w:t>9</w:t>
      </w:r>
      <w:r>
        <w:t xml:space="preserve">, </w:t>
      </w:r>
      <w:r w:rsidR="009F1CD6">
        <w:t>Yi Fan</w:t>
      </w:r>
      <w:r w:rsidR="009F1CD6">
        <w:rPr>
          <w:vertAlign w:val="superscript"/>
        </w:rPr>
        <w:t>4,5,10</w:t>
      </w:r>
      <w:r w:rsidR="009F1CD6">
        <w:t xml:space="preserve">, Tony </w:t>
      </w:r>
      <w:r w:rsidR="009F1CD6" w:rsidRPr="007E0CA5">
        <w:t>Penington</w:t>
      </w:r>
      <w:r w:rsidR="009F1CD6">
        <w:rPr>
          <w:vertAlign w:val="superscript"/>
        </w:rPr>
        <w:t>4,</w:t>
      </w:r>
      <w:r w:rsidR="009F1CD6" w:rsidRPr="009F1CD6">
        <w:rPr>
          <w:vertAlign w:val="superscript"/>
        </w:rPr>
        <w:t>5</w:t>
      </w:r>
      <w:r w:rsidR="009F1CD6">
        <w:rPr>
          <w:vertAlign w:val="superscript"/>
        </w:rPr>
        <w:t>,6</w:t>
      </w:r>
      <w:r w:rsidR="009F1CD6">
        <w:t xml:space="preserve">, </w:t>
      </w:r>
      <w:r>
        <w:t>Stefan Van Dongen</w:t>
      </w:r>
      <w:r w:rsidR="008F4E4F">
        <w:rPr>
          <w:vertAlign w:val="superscript"/>
        </w:rPr>
        <w:t>8</w:t>
      </w:r>
      <w:r>
        <w:t>, Mark D. Shriver</w:t>
      </w:r>
      <w:r w:rsidR="008F4E4F">
        <w:rPr>
          <w:vertAlign w:val="superscript"/>
        </w:rPr>
        <w:t>1</w:t>
      </w:r>
      <w:r>
        <w:t>, Peter Claes</w:t>
      </w:r>
      <w:r w:rsidR="009F1CD6">
        <w:rPr>
          <w:vertAlign w:val="superscript"/>
        </w:rPr>
        <w:t>2,3</w:t>
      </w:r>
      <w:r w:rsidR="008F4E4F">
        <w:rPr>
          <w:vertAlign w:val="superscript"/>
        </w:rPr>
        <w:t>*</w:t>
      </w:r>
    </w:p>
    <w:bookmarkEnd w:id="1"/>
    <w:bookmarkEnd w:id="2"/>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2EA08F74" w14:textId="24835392" w:rsidR="009F1CD6" w:rsidRDefault="009F1CD6" w:rsidP="009F1CD6">
      <w:pPr>
        <w:spacing w:before="240" w:after="0"/>
        <w:rPr>
          <w:rFonts w:cs="Times New Roman"/>
          <w:szCs w:val="24"/>
        </w:rPr>
      </w:pPr>
      <w:r>
        <w:rPr>
          <w:rFonts w:cs="Times New Roman"/>
          <w:szCs w:val="24"/>
          <w:vertAlign w:val="superscript"/>
        </w:rPr>
        <w:t>2</w:t>
      </w:r>
      <w:r>
        <w:rPr>
          <w:rFonts w:cs="Times New Roman"/>
          <w:szCs w:val="24"/>
        </w:rPr>
        <w:t>Department of Electrical Engineering, ESAT/PSI, KU Leuven, Leuven, Belgium</w:t>
      </w:r>
    </w:p>
    <w:p w14:paraId="60AC2B28" w14:textId="2ACCECA5" w:rsidR="009F1CD6" w:rsidRDefault="009F1CD6" w:rsidP="009F1CD6">
      <w:pPr>
        <w:spacing w:before="240" w:after="0"/>
        <w:rPr>
          <w:rFonts w:cs="Times New Roman"/>
          <w:szCs w:val="24"/>
        </w:rPr>
      </w:pPr>
      <w:r>
        <w:rPr>
          <w:rFonts w:cs="Times New Roman"/>
          <w:szCs w:val="24"/>
          <w:vertAlign w:val="superscript"/>
        </w:rPr>
        <w:t>3</w:t>
      </w:r>
      <w:r>
        <w:rPr>
          <w:rFonts w:cs="Times New Roman"/>
          <w:szCs w:val="24"/>
        </w:rPr>
        <w:t>Medical Imaging Research Center, MIRC, UZ Leuven, Leuven, Belgium</w:t>
      </w:r>
    </w:p>
    <w:p w14:paraId="4129DDAC" w14:textId="7C43687B" w:rsidR="009F1CD6" w:rsidRDefault="009F1CD6" w:rsidP="009F1CD6">
      <w:pPr>
        <w:spacing w:before="240" w:after="0"/>
        <w:rPr>
          <w:rFonts w:cs="Times New Roman"/>
          <w:szCs w:val="24"/>
        </w:rPr>
      </w:pPr>
      <w:r>
        <w:rPr>
          <w:rFonts w:cs="Times New Roman"/>
          <w:szCs w:val="24"/>
          <w:vertAlign w:val="superscript"/>
        </w:rPr>
        <w:t>4</w:t>
      </w:r>
      <w:r>
        <w:rPr>
          <w:rFonts w:cs="Times New Roman"/>
          <w:szCs w:val="24"/>
        </w:rPr>
        <w:t>Mudoch Children’s Research Institute, Melbourne, Australia</w:t>
      </w:r>
    </w:p>
    <w:p w14:paraId="7E29F1DD" w14:textId="0359194A" w:rsidR="009F1CD6" w:rsidRDefault="009F1CD6" w:rsidP="009F1CD6">
      <w:pPr>
        <w:spacing w:before="240" w:after="0"/>
        <w:rPr>
          <w:rFonts w:cs="Times New Roman"/>
          <w:szCs w:val="24"/>
        </w:rPr>
      </w:pPr>
      <w:r>
        <w:rPr>
          <w:rFonts w:cs="Times New Roman"/>
          <w:szCs w:val="24"/>
          <w:vertAlign w:val="superscript"/>
        </w:rPr>
        <w:t>5</w:t>
      </w:r>
      <w:r w:rsidRPr="008F4E4F">
        <w:rPr>
          <w:rFonts w:cs="Times New Roman"/>
          <w:szCs w:val="24"/>
        </w:rPr>
        <w:t>Royal</w:t>
      </w:r>
      <w:r>
        <w:rPr>
          <w:rFonts w:cs="Times New Roman"/>
          <w:szCs w:val="24"/>
        </w:rPr>
        <w:t xml:space="preserve"> Children’s Hospital, Melbourne, Australia</w:t>
      </w:r>
    </w:p>
    <w:p w14:paraId="35BA19D6" w14:textId="034CFA80" w:rsidR="009F1CD6" w:rsidRDefault="009F1CD6" w:rsidP="00671D9A">
      <w:pPr>
        <w:spacing w:before="240" w:after="0"/>
        <w:rPr>
          <w:rFonts w:cs="Times New Roman"/>
          <w:szCs w:val="24"/>
        </w:rPr>
      </w:pPr>
      <w:r>
        <w:rPr>
          <w:rFonts w:cs="Times New Roman"/>
          <w:szCs w:val="24"/>
          <w:vertAlign w:val="superscript"/>
        </w:rPr>
        <w:t>6</w:t>
      </w:r>
      <w:r>
        <w:rPr>
          <w:rFonts w:cs="Times New Roman"/>
          <w:szCs w:val="24"/>
        </w:rPr>
        <w:t>Department of Pediatrics, University of Melbourne, Melbourne Australia</w:t>
      </w:r>
    </w:p>
    <w:p w14:paraId="5F288790" w14:textId="1CA4F3B9" w:rsidR="0047213A" w:rsidRDefault="009F1CD6" w:rsidP="00671D9A">
      <w:pPr>
        <w:spacing w:before="240" w:after="0"/>
        <w:rPr>
          <w:rFonts w:cs="Times New Roman"/>
          <w:szCs w:val="24"/>
        </w:rPr>
      </w:pPr>
      <w:r>
        <w:rPr>
          <w:rFonts w:cs="Times New Roman"/>
          <w:szCs w:val="24"/>
          <w:vertAlign w:val="superscript"/>
        </w:rPr>
        <w:t>7</w:t>
      </w:r>
      <w:r w:rsidR="0047213A">
        <w:rPr>
          <w:rFonts w:cs="Times New Roman"/>
          <w:szCs w:val="24"/>
        </w:rPr>
        <w:t>Department of Biology, The Pennsylvania State University, University Park, PA, USA.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6D85B9E2" w14:textId="0CC3DC26" w:rsidR="009F1CD6" w:rsidRPr="008F4E4F" w:rsidRDefault="009F1CD6" w:rsidP="00671D9A">
      <w:pPr>
        <w:spacing w:before="240" w:after="0"/>
        <w:rPr>
          <w:rFonts w:cs="Times New Roman"/>
          <w:szCs w:val="24"/>
        </w:rPr>
      </w:pPr>
      <w:r>
        <w:rPr>
          <w:rFonts w:cs="Times New Roman"/>
          <w:szCs w:val="24"/>
          <w:vertAlign w:val="superscript"/>
        </w:rPr>
        <w:t>10</w:t>
      </w:r>
      <w:r>
        <w:rPr>
          <w:rFonts w:cs="Times New Roman"/>
          <w:szCs w:val="24"/>
        </w:rPr>
        <w:t>Melbourne Dental School, University of Melbourne, Melbourne Australia</w:t>
      </w:r>
    </w:p>
    <w:p w14:paraId="190E455F" w14:textId="77777777" w:rsidR="0047213A" w:rsidRPr="0047213A" w:rsidRDefault="002868E2" w:rsidP="00671D9A">
      <w:pPr>
        <w:spacing w:before="240" w:after="0"/>
        <w:rPr>
          <w:rFonts w:cs="Times New Roman"/>
          <w:szCs w:val="24"/>
        </w:rPr>
      </w:pPr>
      <w:bookmarkStart w:id="3" w:name="_Hlk516325290"/>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bookmarkEnd w:id="3"/>
    <w:p w14:paraId="53880DA6" w14:textId="4ADBD613"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5D12D4">
        <w:t>genomics</w:t>
      </w:r>
      <w:r w:rsidR="005D12D4">
        <w:rPr>
          <w:vertAlign w:val="subscript"/>
        </w:rPr>
        <w:t>5</w:t>
      </w:r>
      <w:r w:rsidR="005D12D4">
        <w:t xml:space="preserve">, </w:t>
      </w:r>
      <w:r w:rsidR="0047213A" w:rsidRPr="008F4E4F">
        <w:t>morphometrics</w:t>
      </w:r>
      <w:r w:rsidR="005D12D4">
        <w:rPr>
          <w:vertAlign w:val="subscript"/>
        </w:rPr>
        <w:t>6</w:t>
      </w:r>
      <w:r w:rsidR="0047213A" w:rsidRPr="008F4E4F">
        <w:t>, 3D</w:t>
      </w:r>
      <w:r w:rsidR="005D12D4">
        <w:rPr>
          <w:vertAlign w:val="subscript"/>
        </w:rPr>
        <w:t>7</w:t>
      </w:r>
      <w:r w:rsidR="0047213A" w:rsidRPr="008F4E4F">
        <w:t>, facial variation</w:t>
      </w:r>
      <w:r w:rsidR="005D12D4">
        <w:rPr>
          <w:vertAlign w:val="subscript"/>
        </w:rPr>
        <w:t>8</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lastRenderedPageBreak/>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-elastic transformation model, the reference is transformed to fit the specific 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46BAAAFC" w:rsidR="00310124" w:rsidRDefault="00EA3D3C" w:rsidP="00AC0270">
      <w:pPr>
        <w:pStyle w:val="Heading1"/>
      </w:pPr>
      <w:r w:rsidRPr="00376CC5">
        <w:t>Introduction</w:t>
      </w:r>
    </w:p>
    <w:p w14:paraId="36C1345D" w14:textId="6F91196E" w:rsidR="005D12D4" w:rsidRPr="005D12D4" w:rsidRDefault="005D12D4" w:rsidP="00221E4E">
      <w:r>
        <w:t xml:space="preserve">The phenotypic complement to genomics is </w:t>
      </w:r>
      <w:proofErr w:type="spellStart"/>
      <w:r>
        <w:rPr>
          <w:i/>
        </w:rPr>
        <w:t>phenomics</w:t>
      </w:r>
      <w:proofErr w:type="spellEnd"/>
      <w:r>
        <w:t>, which aims to obtain high-throughput and high-dimensional phenotyping in line with our ab</w:t>
      </w:r>
      <w:r w:rsidR="00085963">
        <w:t xml:space="preserve">ility to characterize genomes </w:t>
      </w:r>
      <w:r w:rsidR="00085963">
        <w:fldChar w:fldCharType="begin" w:fldLock="1"/>
      </w:r>
      <w:r w:rsidR="00653594">
        <w:instrText>ADDIN CSL_CITATION {"citationItems":[{"id":"ITEM-1","itemData":{"DOI":"10.1038/nrg2897","ISBN":"1471-0064 (Electronic)\\r1471-0056 (Linking)","ISSN":"14710056","PMID":"21085204","abstract":"A key goal of biology is to understand phenotypic characteristics, such as health, disease and evolutionary fitness. Phenotypic variation is produced through a complex web of interactions between genotype and environment, and such a 'genotype-phenotype' map is inaccessible without the detailed phenotypic data that allow these interactions to be studied. Despite this need, our ability to characterize phenomes - the full set of phenotypes of an individual - lags behind our ability to characterize genomes. Phenomics should be recognized and pursued as an independent discipline to enable the development and adoption of high-throughput and high-dimensional phenotyping.","author":[{"dropping-particle":"","family":"Houle","given":"David","non-dropping-particle":"","parse-names":false,"suffix":""},{"dropping-particle":"","family":"Govindaraju","given":"Diddahally R.","non-dropping-particle":"","parse-names":false,"suffix":""},{"dropping-particle":"","family":"Omholt","given":"Stig","non-dropping-particle":"","parse-names":false,"suffix":""}],"container-title":"Nature Reviews Genetics","id":"ITEM-1","issued":{"date-parts":[["2010"]]},"page":"855-866","title":"Phenomics: The next challenge","type":"article-journal","volume":"11"},"uris":["http://www.mendeley.com/documents/?uuid=a0e5cb05-6f9a-4169-8b77-c13a7f3c6e41","http://www.mendeley.com/documents/?uuid=2e21e226-b0a9-4ed6-9a65-4b8a74f04108"]}],"mendeley":{"formattedCitation":"(Houle et al., 2010)","plainTextFormattedCitation":"(Houle et al., 2010)","previouslyFormattedCitation":"(Houle et al., 2010)"},"properties":{"noteIndex":0},"schema":"https://github.com/citation-style-language/schema/raw/master/csl-citation.json"}</w:instrText>
      </w:r>
      <w:r w:rsidR="00085963">
        <w:fldChar w:fldCharType="separate"/>
      </w:r>
      <w:r w:rsidR="00085963" w:rsidRPr="00085963">
        <w:rPr>
          <w:noProof/>
        </w:rPr>
        <w:t>(Houle et al., 2010)</w:t>
      </w:r>
      <w:r w:rsidR="00085963">
        <w:fldChar w:fldCharType="end"/>
      </w:r>
      <w:r w:rsidR="00A801C7">
        <w:t xml:space="preserve">. The paradigm shift is simple and similar to the one made in the Human Genome </w:t>
      </w:r>
      <w:r w:rsidR="00085963">
        <w:t>P</w:t>
      </w:r>
      <w:r w:rsidR="00A801C7">
        <w:t>roject: instead of ‘phenotyping as usual’ or measuring a limited set of simplified features that seem relevant, why not measure it all? In contrast to genomic technologies, which successfully measure and characterize complete genomes</w:t>
      </w:r>
      <w:r w:rsidR="00085963">
        <w:t xml:space="preserve">, the </w:t>
      </w:r>
      <w:r w:rsidR="00A3056A">
        <w:t xml:space="preserve">scientific </w:t>
      </w:r>
      <w:r w:rsidR="00085963">
        <w:t xml:space="preserve">development </w:t>
      </w:r>
      <w:r w:rsidR="00A3056A">
        <w:t>of</w:t>
      </w:r>
      <w:r w:rsidR="00085963">
        <w:t xml:space="preserve"> </w:t>
      </w:r>
      <w:proofErr w:type="spellStart"/>
      <w:r w:rsidR="00085963">
        <w:t>phenomics</w:t>
      </w:r>
      <w:proofErr w:type="spellEnd"/>
      <w:r w:rsidR="00085963">
        <w:t xml:space="preserve"> lags behind. However, with the advent of new technologies, hardware exists for extensively and intensively collecting quantitative phenotypic data. For example, 3D image surface and/or medical scanners provide the optimal means to capture information of biological morphology and appearance at the </w:t>
      </w:r>
      <w:proofErr w:type="spellStart"/>
      <w:r w:rsidR="00085963">
        <w:t>phenomic</w:t>
      </w:r>
      <w:proofErr w:type="spellEnd"/>
      <w:r w:rsidR="00085963">
        <w:t xml:space="preserve"> level. Today, the challenge lies in the ability to provide semantic interpretations from large scale image data that capture the phenome in the context of genetic variations</w:t>
      </w:r>
      <w:r w:rsidR="00A3056A">
        <w:t xml:space="preserve"> </w:t>
      </w:r>
      <w:r w:rsidR="00A3056A">
        <w:fldChar w:fldCharType="begin" w:fldLock="1"/>
      </w:r>
      <w:r w:rsidR="00653594">
        <w:instrText>ADDIN CSL_CITATION {"citationItems":[{"id":"ITEM-1","itemData":{"DOI":"10.1038/nmeth.1431","ISBN":"1548-7105 (Electronic) 1548-7091 (Linking)","ISSN":"15487105","PMID":"20195255","abstract":"Advances in imaging techniques and high-throughput technologies are providing scientists with unprecedented possibilities to visualize internal structures of cells, organs and organisms and to collect systematic image data characterizing genes and proteins on a large scale. To make the best use of these increasingly complex and large image data resources, the scientific community must be provided with methods to query, analyze and crosslink these resources to give an intuitive visual representation of the data. This review gives an overview of existing methods and tools for this purpose and highlights some of their limitations and challenges.","author":[{"dropping-particle":"","family":"Walter","given":"Thomas","non-dropping-particle":"","parse-names":false,"suffix":""},{"dropping-particle":"","family":"Shattuck","given":"David W.","non-dropping-particle":"","parse-names":false,"suffix":""},{"dropping-particle":"","family":"Baldock","given":"Richard","non-dropping-particle":"","parse-names":false,"suffix":""},{"dropping-particle":"","family":"Bastin","given":"Mark E.","non-dropping-particle":"","parse-names":false,"suffix":""},{"dropping-particle":"","family":"Carpenter","given":"Anne E.","non-dropping-particle":"","parse-names":false,"suffix":""},{"dropping-particle":"","family":"Duce","given":"Suzanne","non-dropping-particle":"","parse-names":false,"suffix":""},{"dropping-particle":"","family":"Ellenberg","given":"Jan","non-dropping-particle":"","parse-names":false,"suffix":""},{"dropping-particle":"","family":"Fraser","given":"Adam","non-dropping-particle":"","parse-names":false,"suffix":""},{"dropping-particle":"","family":"Hamilton","given":"Nicholas","non-dropping-particle":"","parse-names":false,"suffix":""},{"dropping-particle":"","family":"Pieper","given":"Steve","non-dropping-particle":"","parse-names":false,"suffix":""},{"dropping-particle":"","family":"Ragan","given":"Mark A.","non-dropping-particle":"","parse-names":false,"suffix":""},{"dropping-particle":"","family":"Schneider","given":"Jurgen E.","non-dropping-particle":"","parse-names":false,"suffix":""},{"dropping-particle":"","family":"Tomancak","given":"Pavel","non-dropping-particle":"","parse-names":false,"suffix":""},{"dropping-particle":"","family":"Hériché","given":"Jean Karim","non-dropping-particle":"","parse-names":false,"suffix":""}],"container-title":"Nature Methods","id":"ITEM-1","issued":{"date-parts":[["2010"]]},"page":"S26-S41","title":"Visualization of image data from cells to organisms","type":"article-journal","volume":"7"},"uris":["http://www.mendeley.com/documents/?uuid=c3ce9795-2ee4-47c7-bc78-b06f3b0aee87","http://www.mendeley.com/documents/?uuid=c1a8bb1c-656c-491f-ac57-f35ccd552d6b"]}],"mendeley":{"formattedCitation":"(Walter et al., 2010)","plainTextFormattedCitation":"(Walter et al., 2010)","previouslyFormattedCitation":"(Walter et al., 2010)"},"properties":{"noteIndex":0},"schema":"https://github.com/citation-style-language/schema/raw/master/csl-citation.json"}</w:instrText>
      </w:r>
      <w:r w:rsidR="00A3056A">
        <w:fldChar w:fldCharType="separate"/>
      </w:r>
      <w:r w:rsidR="00A3056A" w:rsidRPr="00A3056A">
        <w:rPr>
          <w:noProof/>
        </w:rPr>
        <w:t>(Walter et al., 2010)</w:t>
      </w:r>
      <w:r w:rsidR="00A3056A">
        <w:fldChar w:fldCharType="end"/>
      </w:r>
      <w:r w:rsidR="00085963">
        <w:t xml:space="preserve">, which is a challenge that we address with the development of the </w:t>
      </w:r>
      <w:proofErr w:type="spellStart"/>
      <w:r w:rsidR="00085963">
        <w:t>MeshMonk</w:t>
      </w:r>
      <w:proofErr w:type="spellEnd"/>
      <w:r w:rsidR="00085963">
        <w:t xml:space="preserve"> software. </w:t>
      </w:r>
      <w:r w:rsidR="00A801C7">
        <w:t xml:space="preserve"> </w:t>
      </w:r>
    </w:p>
    <w:p w14:paraId="6AB9CB41" w14:textId="005B13D6" w:rsidR="00085963" w:rsidRDefault="00BE7BBA" w:rsidP="00221E4E">
      <w:r>
        <w:t xml:space="preserve">Of interest to anthropologists, geneticists, biologists, and medical clinicians is the ability to accurately and reproducibly characterize anatomical structures, like a femur, skull, or face, such that underlying qualities about the structure can be understood. </w:t>
      </w:r>
      <w:r w:rsidR="00085963">
        <w:t>The study of variation and covariation in anatomy can provide insights into the genetic causes and evolution of the anatomical structure. In addition, comparing the anatomy of an individual patient to a control population can indicate pathology to a medical practitioner. Traditionally, this has been achieved using visual clinical assessment or by taking measurements between manuall</w:t>
      </w:r>
      <w:r w:rsidR="00B02C22">
        <w:t>y placed anatomical ‘landmarks’,</w:t>
      </w:r>
      <w:r w:rsidR="00085963">
        <w:t xml:space="preserve"> </w:t>
      </w:r>
      <w:r>
        <w:t xml:space="preserve">traditionally defined as precise locations on biological forms that hold some developmental, functional, structural or evolutionary significance </w:t>
      </w:r>
      <w:r>
        <w:fldChar w:fldCharType="begin" w:fldLock="1"/>
      </w:r>
      <w:r w:rsidR="00B02C22">
        <w:instrText>ADDIN CSL_CITATION {"citationItems":[{"id":"ITEM-1","itemData":{"DOI":"10.1002/ajpa.10174","author":[{"dropping-particle":"","family":"Richtsmeier","given":"Joan T.","non-dropping-particle":"","parse-names":false,"suffix":""},{"dropping-particle":"","family":"Burke Deleon","given":"Valerie","non-dropping-particle":"","parse-names":false,"suffix":""},{"dropping-particle":"","family":"Lele","given":"Subhash R","non-dropping-particle":"","parse-names":false,"suffix":""}],"container-title":"American Journal of Physical Anthropology","id":"ITEM-1","issue":"35","issued":{"date-parts":[["2002"]]},"page":"63-91","title":"The promise of geometric morphometrics","type":"article-journal","volume":"119"},"uris":["http://www.mendeley.com/documents/?uuid=8acab825-967d-4d56-90d4-4c98483599ce","http://www.mendeley.com/documents/?uuid=bbb9dd78-649d-431f-b4d1-ef90ad594e6c"]}],"mendeley":{"formattedCitation":"(Richtsmeier et al., 2002)","plainTextFormattedCitation":"(Richtsmeier et al., 2002)","previouslyFormattedCitation":"(Richtsmeier et al., 2002)"},"properties":{"noteIndex":0},"schema":"https://github.com/citation-style-language/schema/raw/master/csl-citation.json"}</w:instrText>
      </w:r>
      <w:r>
        <w:fldChar w:fldCharType="separate"/>
      </w:r>
      <w:r w:rsidRPr="00086853">
        <w:rPr>
          <w:noProof/>
        </w:rPr>
        <w:t>(Richtsmeier et al., 2002)</w:t>
      </w:r>
      <w:r>
        <w:fldChar w:fldCharType="end"/>
      </w:r>
      <w:r>
        <w:t xml:space="preserve"> </w:t>
      </w:r>
      <w:r w:rsidR="00B02C22">
        <w:t>and</w:t>
      </w:r>
      <w:r>
        <w:t xml:space="preserve"> are unambiguously defined and reliably locatable </w:t>
      </w:r>
      <w:r>
        <w:fldChar w:fldCharType="begin" w:fldLock="1"/>
      </w:r>
      <w:r>
        <w:instrText>ADDIN CSL_CITATION {"citationItems":[{"id":"ITEM-1","itemData":{"author":[{"dropping-particle":"","family":"Richtsmeier","given":"Joan T.","non-dropping-particle":"","parse-names":false,"suffix":""},{"dropping-particle":"","family":"Paik","given":"Chul H.","non-dropping-particle":"","parse-names":false,"suffix":""},{"dropping-particle":"","family":"Elfert","given":"Peter C.","non-dropping-particle":"","parse-names":false,"suffix":""},{"dropping-particle":"","family":"Cole III","given":"Theodore M.","non-dropping-particle":"","parse-names":false,"suffix":""},{"dropping-particle":"","family":"Dahlman","given":"Holly R.","non-dropping-particle":"","parse-names":false,"suffix":""}],"container-title":"Cleft Palate-Craniofacial Journal","id":"ITEM-1","issue":"3","issued":{"date-parts":[["1995"]]},"page":"217-227","title":"Precision, Repeatibility, and Validation of the Localization of Cranial Landmarks Using Computed Tomography Scans","type":"article-journal","volume":"32"},"uris":["http://www.mendeley.com/documents/?uuid=093c26ca-ba9b-48fd-a0d1-937b2041fe58"]},{"id":"ITEM-2","itemData":{"DOI":"10.1002/ajmg.a.30959","ISBN":"1552-4825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Genetics","id":"ITEM-2","issue":"3","issued":{"date-parts":[["2005"]]},"page":"247-253","title":"Precision and error of three-dimensional phenotypic measures acquired from 3dMD photogrammetric images","type":"article-journal","volume":"138 A"},"uris":["http://www.mendeley.com/documents/?uuid=4419db9c-87b4-4507-b5bc-e9f4bf803261"]},{"id":"ITEM-3","itemData":{"author":[{"dropping-particle":"","family":"Corner","given":"Brian D.","non-dropping-particle":"","parse-names":false,"suffix":""},{"dropping-particle":"","family":"Lele","given":"Subhash","non-dropping-particle":"","parse-names":false,"suffix":""},{"dropping-particle":"","family":"Richtsmeier","given":"Joan T.","non-dropping-particle":"","parse-names":false,"suffix":""}],"container-title":"Journal of Quantative Anthropology","id":"ITEM-3","issued":{"date-parts":[["1992"]]},"page":"347-359","title":"Measuring Precision of Three-Dimensional Landmark Data","type":"article-journal","volume":"3"},"uris":["http://www.mendeley.com/documents/?uuid=99d57c29-e55b-4f0c-9aeb-a501dcf2cf73"]}],"mendeley":{"formattedCitation":"(Aldridge et al., 2005; Corner et al., 1992; Richtsmeier et al., 1995)","plainTextFormattedCitation":"(Aldridge et al., 2005; Corner et al., 1992; Richtsmeier et al., 1995)","previouslyFormattedCitation":"(Aldridge et al., 2005; Corner et al., 1992; Richtsmeier et al., 1995)"},"properties":{"noteIndex":0},"schema":"https://github.com/citation-style-language/schema/raw/master/csl-citation.json"}</w:instrText>
      </w:r>
      <w:r>
        <w:fldChar w:fldCharType="separate"/>
      </w:r>
      <w:r w:rsidRPr="00086853">
        <w:rPr>
          <w:noProof/>
        </w:rPr>
        <w:t xml:space="preserve">(Aldridge et al., 2005; Corner et al., 1992; </w:t>
      </w:r>
      <w:r w:rsidRPr="00086853">
        <w:rPr>
          <w:noProof/>
        </w:rPr>
        <w:lastRenderedPageBreak/>
        <w:t>Richtsmeier et al., 1995)</w:t>
      </w:r>
      <w:r>
        <w:fldChar w:fldCharType="end"/>
      </w:r>
      <w:r>
        <w:t xml:space="preserve">. Some examples include the endo- and </w:t>
      </w:r>
      <w:proofErr w:type="spellStart"/>
      <w:r>
        <w:t>exocanthi</w:t>
      </w:r>
      <w:proofErr w:type="spellEnd"/>
      <w:r>
        <w:t xml:space="preserve"> (the inner and outer corners of the eyes, respectively) and the </w:t>
      </w:r>
      <w:proofErr w:type="spellStart"/>
      <w:r>
        <w:t>pronasale</w:t>
      </w:r>
      <w:proofErr w:type="spellEnd"/>
      <w:r>
        <w:t xml:space="preserve"> (the tip of the nose). </w:t>
      </w:r>
    </w:p>
    <w:p w14:paraId="728A354C" w14:textId="52A17A8A" w:rsidR="00827453" w:rsidRPr="00900F1C" w:rsidRDefault="00827453" w:rsidP="00827453">
      <w:r>
        <w:t xml:space="preserve">However, manual landmarking is </w:t>
      </w:r>
      <w:r w:rsidR="00230805">
        <w:t xml:space="preserve">tedious to perform, difficult to </w:t>
      </w:r>
      <w:r w:rsidR="00221E4E">
        <w:t>stan</w:t>
      </w:r>
      <w:r w:rsidR="00230805">
        <w:t>dardize</w:t>
      </w:r>
      <w:r>
        <w:t xml:space="preserve"> in practice</w:t>
      </w:r>
      <w:r w:rsidR="00230805">
        <w:t>,</w:t>
      </w:r>
      <w:r w:rsidR="00B97C25">
        <w:t xml:space="preserve"> and</w:t>
      </w:r>
      <w:r w:rsidR="00221E4E">
        <w:t xml:space="preserve"> </w:t>
      </w:r>
      <w:r w:rsidR="00230805">
        <w:t>prone to</w:t>
      </w:r>
      <w:r w:rsidR="00221E4E">
        <w:t xml:space="preserve"> intra and inter-operator error</w:t>
      </w:r>
      <w:r w:rsidR="00900F1C">
        <w:t xml:space="preserve"> </w:t>
      </w:r>
      <w:r w:rsidR="00900F1C">
        <w:fldChar w:fldCharType="begin" w:fldLock="1"/>
      </w:r>
      <w:r w:rsidR="00B02C22">
        <w:instrText>ADDIN CSL_CITATION {"citationItems":[{"id":"ITEM-1","itemData":{"DOI":"10.1186/1471-2342-14-35","ISSN":"14712342","PMID":"25306436","abstract":"BACKGROUND: Manual annotation of landmarks is a known source of variance, which exist in all fields of medical imaging, influencing the accuracy and interpretation of the results. However, the variability of human facial landmarks is only sparsely addressed in the current literature as opposed to e.g. the research fields of orthodontics and cephalometrics. We present a full facial 3D annotation procedure and a sparse set of manually annotated landmarks, in effort to reduce operator time and minimize the variance.\\n\\nMETHOD: Facial scans from 36 voluntary unrelated blood donors from the Danish Blood Donor Study was randomly chosen. Six operators twice manually annotated 73 anatomical and pseudo-landmarks, using a three-step scheme producing a dense point correspondence map. We analyzed both the intra- and inter-operator variability, using mixed-model ANOVA. We then compared four sparse sets of landmarks in order to construct a dense correspondence map of the 3D scans with a minimum point variance.\\n\\nRESULTS: The anatomical landmarks of the eye were associated with the lowest variance, particularly the center of the pupils. Whereas points of the jaw and eyebrows have the highest variation. We see marginal variability in regards to intra-operator and portraits. Using a sparse set of landmarks (n=14), that capture the whole face, the dense point mean variance was reduced from 1.92 to 0.54 mm.\\n\\nCONCLUSION: The inter-operator variability was primarily associated with particular landmarks, where more leniently landmarks had the highest variability. The variables embedded in the portray and the reliability of a trained operator did only have marginal influence on the variability. Further, using 14 of the annotated landmarks we were able to reduced the variability and create a dense correspondences mesh to capture all facial features.","author":[{"dropping-particle":"","family":"Fagertun","given":"Jens","non-dropping-particle":"","parse-names":false,"suffix":""},{"dropping-particle":"","family":"Harder","given":"Stine","non-dropping-particle":"","parse-names":false,"suffix":""},{"dropping-particle":"","family":"Rosengren","given":"Anders","non-dropping-particle":"","parse-names":false,"suffix":""},{"dropping-particle":"","family":"Moeller","given":"Christian","non-dropping-particle":"","parse-names":false,"suffix":""},{"dropping-particle":"","family":"Werge","given":"Thomas","non-dropping-particle":"","parse-names":false,"suffix":""},{"dropping-particle":"","family":"Paulsen","given":"Rasmus R.","non-dropping-particle":"","parse-names":false,"suffix":""},{"dropping-particle":"","family":"Hansen","given":"Thomas F.","non-dropping-particle":"","parse-names":false,"suffix":""}],"container-title":"BMC Medical Imaging","id":"ITEM-1","issued":{"date-parts":[["2014"]]},"page":"35","title":"3D facial landmarks: Inter-operator variability of manual annotation","type":"article-journal","volume":"14"},"uris":["http://www.mendeley.com/documents/?uuid=33334a4b-5f6e-42da-adb5-279aa37ce6da","http://www.mendeley.com/documents/?uuid=42377cb5-2f14-4825-b129-831945f26909"]},{"id":"ITEM-2","itemData":{"DOI":"10.1111/j.1601-6343.2008.01435.x.","author":[{"dropping-particle":"","family":"Toma","given":"Arshed M.","non-dropping-particle":"","parse-names":false,"suffix":""},{"dropping-particle":"","family":"Zhurov","given":"Alexei I.","non-dropping-particle":"","parse-names":false,"suffix":""},{"dropping-particle":"","family":"Playle","given":"R","non-dropping-particle":"","parse-names":false,"suffix":""},{"dropping-particle":"","family":"Ong","given":"E","non-dropping-particle":"","parse-names":false,"suffix":""},{"dropping-particle":"","family":"Richmond","given":"Stephen","non-dropping-particle":"","parse-names":false,"suffix":""}],"container-title":"Orthod Craniofac Res","id":"ITEM-2","issue":"1","issued":{"date-parts":[["2009"]]},"page":"33-42","title":"Reproducibility of facial soft tissue landmarks on 3D laser-scanned facial images","type":"article-journal","volume":"12"},"uris":["http://www.mendeley.com/documents/?uuid=9df57db0-7ba5-4af4-9bf5-122146725d30"]},{"id":"ITEM-3","itemData":{"DOI":"10.1597/03-066.1","ISBN":"1055-6656","ISSN":"10556656","PMID":"15352857","abstract":"To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Journal","id":"ITEM-3","issue":"5","issued":{"date-parts":[["2004"]]},"page":"507-518","title":"Digital three-dimensional photogrammetry: Evaluation of anthropometric precision and accuracy using a Genex 3D camera system","type":"article-journal","volume":"41"},"uris":["http://www.mendeley.com/documents/?uuid=6b5fb576-435a-4643-a0e2-e8f0034b66d3","http://www.mendeley.com/documents/?uuid=c15849c4-a3dd-4d39-b394-f58b87c9022c"]},{"id":"ITEM-4","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Anthropology","id":"ITEM-4","issued":{"date-parts":[["2007"]]},"page":"24-35","title":"The problem of assessing landmark error in geometric morphometrics: Theory, methods, and modifications","type":"article-journal","volume":"134"},"uris":["http://www.mendeley.com/documents/?uuid=a8914b52-71a1-4be4-858e-5982dd1cc049"]},{"id":"ITEM-5","itemData":{"DOI":"10.1597/06-175","ISBN":"1055-6656 (Print)\\n1055-6656 (Linking)","ISSN":"10556656","PMID":"18452351","abstract":"BACKGROUND: Direct anthropometry performed during a patient examination is the standard technique for quantifying craniofacial dysmorphology, as well as for surgical planning and outcome assessment. Several new technologies have been designed to computerize anthropometric measurements, including three-dimensional (3D) digital photogrammetry. These digital systems have the advantage of acquiring patient craniofacial surface images quickly and noninvasively. Before morphometry using digital photogrammetry can be applied in clinical and research practice, it must be assessed against direct anthropometry. OBJECTIVE: To evaluate the validity and reliability of facial anthropometric linear distances imaged by 3D digital photogrammetry with respect to direct anthropometry. DESIGN, SETTING, PARTICIPANTS, MEASURES: Standard craniofacial distances were directly measured twice on 20 normal adult volunteers. Craniofacial surfaces were also imaged using the 3dMDface digital photogrammetry system, and distances were digitally measured twice for each subject. Validity measures of accuracy and bias (for direct versus digital measurements) and reproducibility measures of precision and test-retest reliability (for repeated sets of digital measurements) were computed. RESULTS: Seventeen of the 18 direct measurements correlated highly with digital values (mean r = 0.88). The correlation for one measurement (upper prolabial width) was not statistically significant. The overall precision of all 17 digital measurements was less than 1 mm, and the reliability was high (mean r = 0.91). CONCLUSIONS: Craniofacial anthropometry using the 3dMDface System is valid and reliable. Digital measurements of upper prolabial width may require direct marking, prior to imaging, to improve landmark identification.","author":[{"dropping-particle":"","family":"Wong","given":"Julielynn Y.","non-dropping-particle":"","parse-names":false,"suffix":""},{"dropping-particle":"","family":"Oh","given":"Albert K.","non-dropping-particle":"","parse-names":false,"suffix":""},{"dropping-particle":"","family":"Ohta","given":"Eiichi","non-dropping-particle":"","parse-names":false,"suffix":""},{"dropping-particle":"","family":"Hunt","given":"Anne T.","non-dropping-particle":"","parse-names":false,"suffix":""},{"dropping-particle":"","family":"Rogers","given":"Gary F.","non-dropping-particle":"","parse-names":false,"suffix":""},{"dropping-particle":"","family":"Mulliken","given":"John B.","non-dropping-particle":"","parse-names":false,"suffix":""},{"dropping-particle":"","family":"Deutsch","given":"Curtis K.","non-dropping-particle":"","parse-names":false,"suffix":""}],"container-title":"Cleft Palate-Craniofacial Journal","id":"ITEM-5","issue":"3","issued":{"date-parts":[["2008"]]},"page":"232-239","title":"Validity and reliability of craniofacial anthropometric measurement of 3D digital photogrammetric images","type":"article-journal","volume":"45"},"uris":["http://www.mendeley.com/documents/?uuid=b14515b0-cec6-43e6-9a3a-afeff892e49f"]}],"mendeley":{"formattedCitation":"(Fagertun et al., 2014; Toma et al., 2009; von Cramon-Taubadel et al., 2007; Weinberg et al., 2004; Wong et al., 2008)","plainTextFormattedCitation":"(Fagertun et al., 2014; Toma et al., 2009; von Cramon-Taubadel et al., 2007; Weinberg et al., 2004; Wong et al., 2008)","previouslyFormattedCitation":"(Fagertun et al., 2014; Toma et al., 2009; von Cramon-Taubadel et al., 2007; Weinberg et al., 2004; Wong et al., 2008)"},"properties":{"noteIndex":0},"schema":"https://github.com/citation-style-language/schema/raw/master/csl-citation.json"}</w:instrText>
      </w:r>
      <w:r w:rsidR="00900F1C">
        <w:fldChar w:fldCharType="separate"/>
      </w:r>
      <w:r w:rsidR="00653594" w:rsidRPr="00653594">
        <w:rPr>
          <w:noProof/>
        </w:rPr>
        <w:t>(Fagertun et al., 2014; Toma et al., 2009; von Cramon-Taubadel et al., 2007; Weinberg et al., 2004; Wong et al., 2008)</w:t>
      </w:r>
      <w:r w:rsidR="00900F1C">
        <w:fldChar w:fldCharType="end"/>
      </w:r>
      <w:r w:rsidR="00900F1C">
        <w:t xml:space="preserve">. </w:t>
      </w:r>
      <w:r>
        <w:t xml:space="preserve">Furthermore, sparse landmark configurations can only quantify the form at defined landmark indications that can be reliably identified and indicated by a </w:t>
      </w:r>
      <w:r w:rsidR="00B02C22">
        <w:t>human and lack the resolution to fully characterize shape variation in-between landmarks</w:t>
      </w:r>
      <w:r>
        <w:t>. An alternative is to automatically indicate quasi-landmarks across the entire surface of the structure. This is achieved by gradually warping a gene</w:t>
      </w:r>
      <w:r w:rsidR="00F74D63">
        <w:t>r</w:t>
      </w:r>
      <w:r>
        <w:t>ic template image</w:t>
      </w:r>
      <w:r w:rsidR="00F74D63">
        <w:t xml:space="preserve"> (anthropometric mask)</w:t>
      </w:r>
      <w:r>
        <w:t xml:space="preserve"> composed of thousands of points into the shape of each target image through a non-rigid registration algorithm </w:t>
      </w:r>
      <w:r>
        <w:fldChar w:fldCharType="begin" w:fldLock="1"/>
      </w:r>
      <w:r w:rsidR="00B02C22">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B02C22">
        <w:rPr>
          <w:rFonts w:ascii="Cambria Math" w:hAnsi="Cambria Math" w:cs="Cambria Math"/>
        </w:rPr>
        <w:instrText>∼</w:instrText>
      </w:r>
      <w:r w:rsidR="00B02C22">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mask","type":"article-journal","volume":"41"},"uris":["http://www.mendeley.com/documents/?uuid=9f14b25e-6af8-4b3b-bfb7-8f7b3b54dd7e"]},{"id":"ITEM-4","itemData":{"author":[{"dropping-particle":"","family":"Hutton","given":"Tim J","non-dropping-particle":"","parse-names":false,"suffix":""},{"dropping-particle":"","family":"Buxton","given":"Bernard F","non-dropping-particle":"","parse-names":false,"suffix":""},{"dropping-particle":"","family":"Hammond","given":"Peter","non-dropping-particle":"","parse-names":false,"suffix":""},{"dropping-particle":"","family":"Potts","given":"Henry W W","non-dropping-particle":"","parse-names":false,"suffix":""}],"container-title":"IEEE Transactions on Medical Imaging","id":"ITEM-4","issue":"6","issued":{"date-parts":[["2003"]]},"page":"747-753","title":"Estimating Average Growth Trajectories in Shape-Space Using Kernel Smoothing","type":"article-journal","volume":"22"},"uris":["http://www.mendeley.com/documents/?uuid=d9a8a04d-2537-4e41-ac86-cef78f505a15"]},{"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diffusion","type":"article-journal","volume":"5"},"uris":["http://www.mendeley.com/documents/?uuid=b6aeb5ec-f8be-4799-b7df-093ccd25d152","http://www.mendeley.com/documents/?uuid=5d620e1f-0788-4ae5-a96f-ae25a11affa3"]}],"mendeley":{"formattedCitation":"(Andresen and Nielsen, 2001; Claes, 2007; Claes et al., 2012; Hutton et al., 2003b; Snyders et al., 2014)","plainTextFormattedCitation":"(Andresen and Nielsen, 2001; Claes, 2007; Claes et al., 2012; Hutton et al., 2003b; Snyders et al., 2014)","previouslyFormattedCitation":"(Andresen and Nielsen, 2001; Claes, 2007; Claes et al., 2012; Hutton et al., 2003b; Snyders et al., 2014)"},"properties":{"noteIndex":0},"schema":"https://github.com/citation-style-language/schema/raw/master/csl-citation.json"}</w:instrText>
      </w:r>
      <w:r>
        <w:fldChar w:fldCharType="separate"/>
      </w:r>
      <w:r w:rsidR="00900F1C" w:rsidRPr="00900F1C">
        <w:rPr>
          <w:noProof/>
        </w:rPr>
        <w:t>(Andresen and Nielsen, 2001; Claes, 2007; Claes et al., 2012; Hutton et al., 2003b; Snyders et al., 2014)</w:t>
      </w:r>
      <w:r>
        <w:fldChar w:fldCharType="end"/>
      </w:r>
      <w:r>
        <w:t>. The coordinates of these warped templates, now in the shape of each target, can then be treated by geometric morphometric analysis. An automatic approach like this is preferable for the analysis of large datasets, avoiding the problems of manual landmarking at different sites by multiple operators. They are also more suitable for applications that require synthesis of a recognizable instance of the actual structure, such as predicting a complete shape from DNA</w:t>
      </w:r>
      <w:r w:rsidR="00073F08">
        <w:t xml:space="preserve"> </w:t>
      </w:r>
      <w:r w:rsidR="00073F08">
        <w:fldChar w:fldCharType="begin" w:fldLock="1"/>
      </w:r>
      <w:r w:rsidR="00EF51F5">
        <w:instrText>ADDIN CSL_CITATION {"citationItems":[{"id":"ITEM-1","itemData":{"abstract":"The potential of constructing useful DNA-based facial composites is forensically of great 3 interest. Given the significant identity information coded in the human face these predictions 4 could help investigations out of an impasse. Although, there is substantial evidence that much 5 of the total variation in facial features is genetically mediated, the discovery of which genes 6 and gene variants underlie normal facial variation has been hampered primarily by the 7 multipartite nature of facial variation. Traditionally, such physical complexity is simplified by 8 simple scalar measurements defined a priori, such as nose or mouth width or alternatively 9 using dimensionality reduction techniques such as principal component analysis where each 10 PC is then treated as a scalar trait. However, as shown in previous and related work a more 11 impartial and systematic approach to modeling of facial morphology is available and can 12 facilitate both the gene discovery steps, as we recently showed, and DNA-based facial 13 composite construction, as we show here. We first use genomic ancestry and sex to create a 14 base-face, which is simply an average sex and ancestry matched face. Subsequently, the 15 effects of 24 individual SNPs that have been shown to have significant effects on facial 16 variation are overlaid on the base-face forming the predicted-face in a process akin to a 17 photomontage or image blending. We next evaluate the accuracy of predicted faces using a 18 leave-one-out (LOO) cross-validation approach. Physical accuracy of the facial predictions 19 either locally in particular parts of the face or in terms of overall similarity is mainly 20 determined by sex and genomic-ancestry. The SNP-effects maintain the physical accuracy 21 while significantly increasing the distinctiveness of the facial predictions, which would be 22 expected to reduce false positives in perceptual identification tasks. To the best of our 23 knowledge this is the first effort at generating facial composites from DNA and the results are 24 preliminary but certainly promising, especially considering the limited amount of genetic 25 information about the face contained in these 24 SNPs. This approach can incorporate 26 additional SNPs as these are discovered and their effects documented. In this context we 27 discuss three main avenues of research: Expanding our knowledge of the genetic architecture 28 of facial morphology using techniques like BRIM; Improving the predict…","author":[{"dropping-particle":"","family":"Claes","given":"Peter","non-dropping-particle":"","parse-names":false,"suffix":""},{"dropping-particle":"","family":"Hill","given":"Harold","non-dropping-particle":"","parse-names":false,"suffix":""},{"dropping-particle":"","family":"Shriver","given":"Mark","non-dropping-particle":"","parse-names":false,"suffix":""}],"container-title":"Forensic Science International","id":"ITEM-1","issued":{"date-parts":[["2014"]]},"title":"Towards DNA-based facial composites: preliminary results and validation","type":"article-journal"},"uris":["http://www.mendeley.com/documents/?uuid=add9e698-d876-4759-9a20-5af609cd3753"]}],"mendeley":{"formattedCitation":"(Claes et al., 2014a)","plainTextFormattedCitation":"(Claes et al., 2014a)","previouslyFormattedCitation":"(Claes et al., 2014a)"},"properties":{"noteIndex":0},"schema":"https://github.com/citation-style-language/schema/raw/master/csl-citation.json"}</w:instrText>
      </w:r>
      <w:r w:rsidR="00073F08">
        <w:fldChar w:fldCharType="separate"/>
      </w:r>
      <w:r w:rsidR="00073F08" w:rsidRPr="00073F08">
        <w:rPr>
          <w:noProof/>
        </w:rPr>
        <w:t>(Claes et al., 2014a)</w:t>
      </w:r>
      <w:r w:rsidR="00073F08">
        <w:fldChar w:fldCharType="end"/>
      </w:r>
      <w:r>
        <w:t>, synthetic growth and ageing of a face</w:t>
      </w:r>
      <w:r w:rsidR="00073F08">
        <w:t xml:space="preserve"> </w:t>
      </w:r>
      <w:r w:rsidR="00EF51F5">
        <w:fldChar w:fldCharType="begin" w:fldLock="1"/>
      </w:r>
      <w:r w:rsidR="00653594">
        <w:instrText>ADDIN CSL_CITATION {"citationItems":[{"id":"ITEM-1","itemData":{"DOI":"10.1016/j.forsciint.2018.02.024","ISSN":"18726283","abstract":"3D facial images are becoming increasingly common. They provide more information about facial form than their 2D counterparts and will be useful in future forensic applications. These include age estimation and predicting changes in appearance of missing persons (synthetic growth). We present a framework for both age estimation and synthetic growth of children and adolescents from 3D photographs. Age estimation accuracy was substantially better than for existing approaches (mean absolute error = 1.19 years). Our synthetically ‘grown’ images were compared to actual longitudinal images of the same cases. On average 75% of the head overall and 85% of the face were predicted correctly to within three millimetres. We find that our approach is most suitable for ageing children from late childhood into adolescence. The work can be improved in the future by modelling skin colouring and taking account of other factors that influence face shape such as BMI.","author":[{"dropping-particle":"","family":"Matthews","given":"Harold","non-dropping-particle":"","parse-names":false,"suffix":""},{"dropping-particle":"","family":"Penington","given":"Anthony","non-dropping-particle":"","parse-names":false,"suffix":""},{"dropping-particle":"","family":"Clement","given":"John","non-dropping-particle":"","parse-names":false,"suffix":""},{"dropping-particle":"","family":"Kilpatrick","given":"Nicola","non-dropping-particle":"","parse-names":false,"suffix":""},{"dropping-particle":"","family":"Fan","given":"Yi","non-dropping-particle":"","parse-names":false,"suffix":""},{"dropping-particle":"","family":"Claes","given":"Peter","non-dropping-particle":"","parse-names":false,"suffix":""}],"container-title":"Forensic Science International","id":"ITEM-1","issued":{"date-parts":[["2018"]]},"page":"61-69","title":"Estimating age and synthesising growth in children and adolescents using 3D facial prototypes","type":"article-journal","volume":"286"},"uris":["http://www.mendeley.com/documents/?uuid=7b8abd76-20fd-404e-87fa-e90a885bd514","http://www.mendeley.com/documents/?uuid=f1d6a0b3-869f-410b-95db-97b10f9caf93"]},{"id":"ITEM-2","itemData":{"DOI":"10.1007/s00414-014-1114-x","ISBN":"0937-9827","ISSN":"14371596","PMID":"25381651","abstract":"We sought to generate data to facilitate forensic facial comparisons. Specifically, we conducted a longitudinal study of alterations in face shape induced by aging. We obtained two three-dimensional facial shape measurements in 171 Japanese males at intervals of approximately 10 years. With this data, we created a homologous model consisting of 10,741 data points for each face based on 33 anatomical landmarks. We averaged the movements of corresponding data points between the two homologous models for each individual and used this data to predict up to 30 years of face aging in an average Japanese male. We clearly identified aging-induced shape changes, such as drooping and denting of the facial folds, drooping of the upper lip, and projection of the lower eyelid, in the virtually aged model. A quantitative comparison of aging-induced shape alterations among three age groups (individuals in their 20's, 30's, and 40-50's) showed that these alterations accelerated more quickly as age increased. Using our predictive model, we conducted a preliminary study focused on facial shape alterations induced by reductions in body weight. Our findings indicated that our proposed method would also be valid for this purpose.","author":[{"dropping-particle":"","family":"Imaizumi","given":"Kazuhiko","non-dropping-particle":"","parse-names":false,"suffix":""},{"dropping-particle":"","family":"Taniguchi","given":"Kei","non-dropping-particle":"","parse-names":false,"suffix":""},{"dropping-particle":"","family":"Ogawa","given":"Yoshinori","non-dropping-particle":"","parse-names":false,"suffix":""},{"dropping-particle":"","family":"Matsuzaki","given":"Kazutoshi","non-dropping-particle":"","parse-names":false,"suffix":""},{"dropping-particle":"","family":"Nagata","given":"Takeshi","non-dropping-particle":"","parse-names":false,"suffix":""},{"dropping-particle":"","family":"Mochimaru","given":"Masaaki","non-dropping-particle":"","parse-names":false,"suffix":""},{"dropping-particle":"","family":"Kouchi","given":"Makiko","non-dropping-particle":"","parse-names":false,"suffix":""}],"container-title":"International Journal of Legal Medicine","id":"ITEM-2","issue":"2","issued":{"date-parts":[["2015"]]},"page":"385-393","title":"Three-dimensional analyses of aging-induced alterations in facial shape: a longitudinal study of 171 Japanese males","type":"article-journal","volume":"129"},"uris":["http://www.mendeley.com/documents/?uuid=a4c801e4-1cba-4b79-8aea-d7b1adcb7ac7","http://www.mendeley.com/documents/?uuid=00b42462-89b5-40a4-8bdc-30b9ee2f997a"]}],"mendeley":{"formattedCitation":"(Imaizumi et al., 2015; Matthews et al., 2018a)","plainTextFormattedCitation":"(Imaizumi et al., 2015; Matthews et al., 2018a)","previouslyFormattedCitation":"(Imaizumi et al., 2015; Matthews et al., 2018a)"},"properties":{"noteIndex":0},"schema":"https://github.com/citation-style-language/schema/raw/master/csl-citation.json"}</w:instrText>
      </w:r>
      <w:r w:rsidR="00EF51F5">
        <w:fldChar w:fldCharType="separate"/>
      </w:r>
      <w:r w:rsidR="00EF51F5" w:rsidRPr="00EF51F5">
        <w:rPr>
          <w:noProof/>
        </w:rPr>
        <w:t>(Imaizumi et al., 2015; Matthews et al., 2018a)</w:t>
      </w:r>
      <w:r w:rsidR="00EF51F5">
        <w:fldChar w:fldCharType="end"/>
      </w:r>
      <w:r>
        <w:t>, constructing 3D facial composites for forensic applications</w:t>
      </w:r>
      <w:r w:rsidR="00EF51F5">
        <w:t xml:space="preserve"> </w:t>
      </w:r>
      <w:r w:rsidR="00EF51F5">
        <w:fldChar w:fldCharType="begin" w:fldLock="1"/>
      </w:r>
      <w:r w:rsidR="00653594">
        <w:instrText>ADDIN CSL_CITATION {"citationItems":[{"id":"ITEM-1","itemData":{"DOI":"10.1145/311535.311556","ISBN":"0201485605","ISSN":"00978930","PMID":"15728511","author":[{"dropping-particle":"","family":"Blanz","given":"Volker","non-dropping-particle":"","parse-names":false,"suffix":""},{"dropping-particle":"","family":"Vetter","given":"Thomas","non-dropping-particle":"","parse-names":false,"suffix":""}],"container-title":"Proceedings of the 26th annual conference on Computer graphics and interactive techniques - SIGGRAPH '99","id":"ITEM-1","issued":{"date-parts":[["1999"]]},"page":"187-194","publisher":"ACM Press/Addison-Wesley Publishing Co","publisher-place":"New York, NY","title":"A morphable model for the synthesis of 3D faces","type":"paper-conference"},"uris":["http://www.mendeley.com/documents/?uuid=43461514-abad-4b44-8a3f-605a94ae9097","http://www.mendeley.com/documents/?uuid=732fb1e2-99f2-4f06-8b2b-18947494bf70"]}],"mendeley":{"formattedCitation":"(Blanz and Vetter, 1999)","plainTextFormattedCitation":"(Blanz and Vetter, 1999)","previouslyFormattedCitation":"(Blanz and Vetter, 1999)"},"properties":{"noteIndex":0},"schema":"https://github.com/citation-style-language/schema/raw/master/csl-citation.json"}</w:instrText>
      </w:r>
      <w:r w:rsidR="00EF51F5">
        <w:fldChar w:fldCharType="separate"/>
      </w:r>
      <w:r w:rsidR="00EF51F5" w:rsidRPr="00EF51F5">
        <w:rPr>
          <w:noProof/>
        </w:rPr>
        <w:t>(Blanz and Vetter, 1999)</w:t>
      </w:r>
      <w:r w:rsidR="00EF51F5">
        <w:fldChar w:fldCharType="end"/>
      </w:r>
      <w:r w:rsidR="00073F08">
        <w:t>, and characterization of dysmorphology for clinical diagnostics</w:t>
      </w:r>
      <w:r w:rsidR="00F74D63">
        <w:t xml:space="preserve"> </w:t>
      </w:r>
      <w:r w:rsidR="00F74D63">
        <w:fldChar w:fldCharType="begin" w:fldLock="1"/>
      </w:r>
      <w:r w:rsidR="00B02C22">
        <w:instrText>ADDIN CSL_CITATION {"citationItems":[{"id":"ITEM-1","itemData":{"DOI":"10.1111/jpc.12705","ISSN":"1440-1754","PMID":"25109851","abstract":"There are many current and evolving tools to assist clinicians in their daily work of phenotyping. In medicine, the term 'phenotype' is usually taken to mean some deviation from normal morphology, physiology and behaviour. It is ascertained via history, examination and investigations, and a primary aim is diagnosis. Therefore, doctors are, by necessity, expert 'phenotypers'. There is an inherent and partially realised power in phenotypic information that when harnessed can improve patient care. Furthermore, phenotyping developments are increasingly important in an era of rapid advances in genomic technology. Fortunately, there is an expanding network of phenotyping tools that are poised for clinical translation. These tools will preferentially be implemented to mirror clinical workflows and to integrate with advances in genomic and information-sharing technologies. This will synergise with and augment the clinical acumen of medical practitioners. We outline key enablers of the ascertainment, integration and interrogation of clinical phenotype by using genetic diseases, particularly rare ones, as a theme. Successes from the test bed or rare diseases will support approaches to common disease.","author":[{"dropping-particle":"","family":"Baynam","given":"Gareth","non-dropping-particle":"","parse-names":false,"suffix":""},{"dropping-particle":"","family":"Walters","given":"Mark","non-dropping-particle":"","parse-names":false,"suffix":""},{"dropping-particle":"","family":"Claes","given":"Peter","non-dropping-particle":"","parse-names":false,"suffix":""},{"dropping-particle":"","family":"Kung","given":"Stefanie","non-dropping-particle":"","parse-names":false,"suffix":""},{"dropping-particle":"","family":"LeSouef","given":"Peter","non-dropping-particle":"","parse-names":false,"suffix":""},{"dropping-particle":"","family":"Dawkins","given":"Hugh","non-dropping-particle":"","parse-names":false,"suffix":""},{"dropping-particle":"","family":"Bellgard","given":"Matthew","non-dropping-particle":"","parse-names":false,"suffix":""},{"dropping-particle":"","family":"Girdea","given":"Marta","non-dropping-particle":"","parse-names":false,"suffix":""},{"dropping-particle":"","family":"Brudno","given":"Michael","non-dropping-particle":"","parse-names":false,"suffix":""},{"dropping-particle":"","family":"Robinson","given":"Peter","non-dropping-particle":"","parse-names":false,"suffix":""},{"dropping-particle":"","family":"Zankl","given":"Andreas","non-dropping-particle":"","parse-names":false,"suffix":""},{"dropping-particle":"","family":"Groza","given":"Tudor","non-dropping-particle":"","parse-names":false,"suffix":""},{"dropping-particle":"","family":"Gillett","given":"David","non-dropping-particle":"","parse-names":false,"suffix":""},{"dropping-particle":"","family":"Goldblatt","given":"Jack","non-dropping-particle":"","parse-names":false,"suffix":""}],"container-title":"Journal of Paediatrics and Child Health","id":"ITEM-1","issue":"4","issued":{"date-parts":[["2014","8","11"]]},"page":"381-386","title":"Phenotyping: Targeting genotype's rich cousin for diagnosis","type":"article-journal","volume":"51"},"uris":["http://www.mendeley.com/documents/?uuid=a5298822-6d07-4428-835f-95e1a6b0b29f"]},{"id":"ITEM-2","itemData":{"author":[{"dropping-particle":"","family":"Hammond","given":"Peter","non-dropping-particle":"","parse-names":false,"suffix":""},{"dropping-particle":"","family":"Hutton","given":"Tim J","non-dropping-particle":"","parse-names":false,"suffix":""},{"dropping-particle":"","family":"Allanson","given":"Judith E","non-dropping-particle":"","parse-names":false,"suffix":""},{"dropping-particle":"","family":"Buxton","given":"Bernard F","non-dropping-particle":"","parse-names":false,"suffix":""},{"dropping-particle":"","family":"Campbell","given":"Linda E","non-dropping-particle":"","parse-names":false,"suffix":""},{"dropping-particle":"","family":"Clayton-Smith","given":"Jill","non-dropping-particle":"","parse-names":false,"suffix":""},{"dropping-particle":"","family":"Donnai","given":"Dian","non-dropping-particle":"","parse-names":false,"suffix":""},{"dropping-particle":"","family":"Karmiloff-Smith","given":"Annette","non-dropping-particle":"","parse-names":false,"suffix":""},{"dropping-particle":"","family":"Metcalfe","given":"Kay","non-dropping-particle":"","parse-names":false,"suffix":""},{"dropping-particle":"","family":"Murphy","given":"Kieran C","non-dropping-particle":"","parse-names":false,"suffix":""},{"dropping-particle":"","family":"Patton","given":"Michael","non-dropping-particle":"","parse-names":false,"suffix":""},{"dropping-particle":"","family":"Pober","given":"Barbara","non-dropping-particle":"","parse-names":false,"suffix":""},{"dropping-particle":"","family":"Prescott","given":"Katrina","non-dropping-particle":"","parse-names":false,"suffix":""},{"dropping-particle":"","family":"Scambler","given":"Peter J","non-dropping-particle":"","parse-names":false,"suffix":""},{"dropping-particle":"","family":"Shaw","given":"Adam","non-dropping-particle":"","parse-names":false,"suffix":""},{"dropping-particle":"","family":"Smith","given":"Ann C M","non-dropping-particle":"","parse-names":false,"suffix":""},{"dropping-particle":"","family":"Stevens","given":"Angela F","non-dropping-particle":"","parse-names":false,"suffix":""},{"dropping-particle":"","family":"Temple","given":"I Karen","non-dropping-particle":"","parse-names":false,"suffix":""},{"dropping-particle":"","family":"Hennekam","given":"Raoul C M","non-dropping-particle":"","parse-names":false,"suffix":""},{"dropping-particle":"","family":"Tassabehji","given":"May","non-dropping-particle":"","parse-names":false,"suffix":""}],"container-title":"American Journal of Human Genetics","id":"ITEM-2","issued":{"date-parts":[["2005"]]},"page":"999-1010","title":"Discriminating Power of Localized Three-Dimensional Facial Morphology","type":"article-journal","volume":"77"},"uris":["http://www.mendeley.com/documents/?uuid=f74b6f64-164b-468c-8965-83ae9307274f"]}],"mendeley":{"formattedCitation":"(Baynam et al., 2014; Hammond et al., 2005)","plainTextFormattedCitation":"(Baynam et al., 2014; Hammond et al., 2005)","previouslyFormattedCitation":"(Baynam et al., 2014; Hammond et al., 2005)"},"properties":{"noteIndex":0},"schema":"https://github.com/citation-style-language/schema/raw/master/csl-citation.json"}</w:instrText>
      </w:r>
      <w:r w:rsidR="00F74D63">
        <w:fldChar w:fldCharType="separate"/>
      </w:r>
      <w:r w:rsidR="00F74D63" w:rsidRPr="00F74D63">
        <w:rPr>
          <w:noProof/>
        </w:rPr>
        <w:t>(Baynam et al., 2014; Hammond et al., 2005)</w:t>
      </w:r>
      <w:r w:rsidR="00F74D63">
        <w:fldChar w:fldCharType="end"/>
      </w:r>
      <w:r>
        <w:t xml:space="preserve">. </w:t>
      </w:r>
      <w:r w:rsidR="00073F08">
        <w:rPr>
          <w:rFonts w:cs="Times New Roman"/>
          <w:szCs w:val="24"/>
        </w:rPr>
        <w:t xml:space="preserve">Here, we report the </w:t>
      </w:r>
      <w:proofErr w:type="spellStart"/>
      <w:r w:rsidR="00073F08">
        <w:rPr>
          <w:rFonts w:cs="Times New Roman"/>
          <w:szCs w:val="24"/>
        </w:rPr>
        <w:t>MeshMonk</w:t>
      </w:r>
      <w:proofErr w:type="spellEnd"/>
      <w:r w:rsidR="00073F08">
        <w:rPr>
          <w:rFonts w:cs="Times New Roman"/>
          <w:szCs w:val="24"/>
        </w:rPr>
        <w:t xml:space="preserve"> toolbox for fast and reproducible high-throughput phenotyping of 3D images, or quasi-landmark </w:t>
      </w:r>
      <w:r w:rsidR="00875488">
        <w:rPr>
          <w:rFonts w:cs="Times New Roman"/>
          <w:szCs w:val="24"/>
        </w:rPr>
        <w:t>indication</w:t>
      </w:r>
      <w:r w:rsidR="00073F08">
        <w:rPr>
          <w:rFonts w:cs="Times New Roman"/>
          <w:szCs w:val="24"/>
        </w:rPr>
        <w:t>, which can be applied to 3D facial images as well as 3D scans of other complex morphological structures, such as the human brain and skeletal bones.</w:t>
      </w:r>
    </w:p>
    <w:p w14:paraId="1F8BD11C" w14:textId="34F80B08" w:rsidR="00AC6612" w:rsidRDefault="00875488" w:rsidP="00F74D63">
      <w:pPr>
        <w:rPr>
          <w:rFonts w:cs="Times New Roman"/>
          <w:szCs w:val="24"/>
        </w:rPr>
      </w:pPr>
      <w:r>
        <w:t xml:space="preserve">Surface registration, utilized in the </w:t>
      </w:r>
      <w:proofErr w:type="spellStart"/>
      <w:r>
        <w:t>MeshMonk</w:t>
      </w:r>
      <w:proofErr w:type="spellEnd"/>
      <w:r>
        <w:t xml:space="preserve"> software, defines a mapping of the vertices from one (t</w:t>
      </w:r>
      <w:r w:rsidR="00B02C22">
        <w:t xml:space="preserve">emplate) image </w:t>
      </w:r>
      <w:r>
        <w:t xml:space="preserve">to their corresponding locations on another (target) and </w:t>
      </w:r>
      <w:r>
        <w:rPr>
          <w:color w:val="000000"/>
        </w:rPr>
        <w:t xml:space="preserve">allows us to quantify and visualize both subtle and acute variation in surface form across a sample by finding the geometrical relationship (one-to-one correspondences) between 3D shapes </w:t>
      </w:r>
      <w:r>
        <w:rPr>
          <w:color w:val="000000"/>
        </w:rPr>
        <w:fldChar w:fldCharType="begin" w:fldLock="1"/>
      </w:r>
      <w:r w:rsidR="00B02C22">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B02C22">
        <w:rPr>
          <w:rFonts w:ascii="Cambria Math" w:hAnsi="Cambria Math" w:cs="Cambria Math"/>
          <w:color w:val="000000"/>
        </w:rPr>
        <w:instrText>∼</w:instrText>
      </w:r>
      <w:r w:rsidR="00B02C22">
        <w:rPr>
          <w:color w:val="000000"/>
        </w:rP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mask","type":"article-journal","volume":"41"},"uris":["http://www.mendeley.com/documents/?uuid=9f14b25e-6af8-4b3b-bfb7-8f7b3b54dd7e"]},{"id":"ITEM-4","itemData":{"DOI":"10.5244/C.17.45","abstract":"Dense surface models can be used to register unseen surfaces, using an al- gorithm which is a hybrid of iterative closest-point (ICP) and active shape model (ASM) fitting. In this paper we give details of this procedure and show how it can be improved by sequentially extending the transform group over which it operates. We also evaluate it for robustness to the position of the target and to shape variation across a set of unseen examples. The fit was successful on all 21 examples in our test set, with an average RMS error of 3.0mm. An initial comparison of 3 people landmarking the same scans suggests that this is within the normal landmark reproducibility range for 3D face scans.","author":[{"dropping-particle":"","family":"Hutton","given":"T","non-dropping-particle":"","parse-names":false,"suffix":""},{"dropping-particle":"","family":"Buxton","given":"B","non-dropping-particle":"","parse-names":false,"suffix":""},{"dropping-particle":"","family":"Hammond","given":"P","non-dropping-particle":"","parse-names":false,"suffix":""},{"dropping-particle":"","family":"Unit","given":"B","non-dropping-particle":"","parse-names":false,"suffix":""}],"container-title":"British Machine Vision Conference","editor":[{"dropping-particle":"","family":"Harvey","given":"R","non-dropping-particle":"","parse-names":false,"suffix":""},{"dropping-particle":"","family":"Bangham","given":"A","non-dropping-particle":"","parse-names":false,"suffix":""}],"id":"ITEM-4","issued":{"date-parts":[["2003"]]},"page":"1-10","publisher":"Citeseer","publisher-place":"Norwich","title":"Automated registration of 3D faces using dense surface models","type":"paper-conference"},"uris":["http://www.mendeley.com/documents/?uuid=1a4e6a5d-32ea-4427-b39e-edb503105d6a","http://www.mendeley.com/documents/?uuid=580f5f0e-4712-4f4b-ad37-e58be9908cd1"]},{"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diffusion","type":"article-journal","volume":"5"},"uris":["http://www.mendeley.com/documents/?uuid=5d620e1f-0788-4ae5-a96f-ae25a11affa3","http://www.mendeley.com/documents/?uuid=b6aeb5ec-f8be-4799-b7df-093ccd25d152"]}],"mendeley":{"formattedCitation":"(Andresen and Nielsen, 2001; Claes, 2007; Claes et al., 2012; Hutton et al., 2003a; Snyders et al., 2014)","plainTextFormattedCitation":"(Andresen and Nielsen, 2001; Claes, 2007; Claes et al., 2012; Hutton et al., 2003a; Snyders et al., 2014)","previouslyFormattedCitation":"(Andresen and Nielsen, 2001; Claes, 2007; Claes et al., 2012; Hutton et al., 2003a; Snyders et al., 2014)"},"properties":{"noteIndex":0},"schema":"https://github.com/citation-style-language/schema/raw/master/csl-citation.json"}</w:instrText>
      </w:r>
      <w:r>
        <w:rPr>
          <w:color w:val="000000"/>
        </w:rPr>
        <w:fldChar w:fldCharType="separate"/>
      </w:r>
      <w:r w:rsidR="00900F1C" w:rsidRPr="00900F1C">
        <w:rPr>
          <w:noProof/>
          <w:color w:val="000000"/>
        </w:rPr>
        <w:t>(Andresen and Nielsen, 2001; Claes, 2007; Claes et al., 2012; Hutton et al., 2003a; Snyders et al., 2014)</w:t>
      </w:r>
      <w:r>
        <w:rPr>
          <w:color w:val="000000"/>
        </w:rPr>
        <w:fldChar w:fldCharType="end"/>
      </w:r>
      <w:r>
        <w:t xml:space="preserve">. </w:t>
      </w:r>
      <w:r w:rsidR="00F74D63">
        <w:rPr>
          <w:rFonts w:cs="Times New Roman"/>
          <w:szCs w:val="24"/>
        </w:rPr>
        <w:t>When the template is warped onto each target, the coordinates of any anatomical landmark, manually annotated on the template, is also defined on each target, thus the complete quasi-landmark indication can also be considered a method for automatic placement of sparse anatomical landmarks</w:t>
      </w:r>
      <w:r w:rsidR="00EA09BA">
        <w:rPr>
          <w:rFonts w:cs="Times New Roman"/>
          <w:szCs w:val="24"/>
        </w:rPr>
        <w:t xml:space="preserve"> </w:t>
      </w:r>
      <w:r w:rsidR="00E00822">
        <w:rPr>
          <w:rFonts w:cs="Times New Roman"/>
          <w:szCs w:val="24"/>
        </w:rPr>
        <w:fldChar w:fldCharType="begin" w:fldLock="1"/>
      </w:r>
      <w:r w:rsidR="00653594">
        <w:rPr>
          <w:rFonts w:cs="Times New Roman"/>
          <w:szCs w:val="24"/>
        </w:rPr>
        <w:instrText>ADDIN CSL_CITATION {"citationItems":[{"id":"ITEM-1","itemData":{"DOI":"10.1111/j.1834-7819.2011.01315.x","ISBN":"1834-7819","ISSN":"00450421","PMID":"21623804","abstract":"The facial region has traditionally been quantified using linear anthropometrics. These are well established in dentistry, but require expertise to be used effectively. The aim of this study was to augment the utility of linear anthropometrics by applying them in conjunction with modern 3-D morphometrics.","author":[{"dropping-particle":"","family":"Wei","given":"R.","non-dropping-particle":"","parse-names":false,"suffix":""},{"dropping-particle":"","family":"Claes","given":"P.","non-dropping-particle":"","parse-names":false,"suffix":""},{"dropping-particle":"","family":"Walters","given":"M.","non-dropping-particle":"","parse-names":false,"suffix":""},{"dropping-particle":"","family":"Wholley","given":"C.","non-dropping-particle":"","parse-names":false,"suffix":""},{"dropping-particle":"","family":"Clement","given":"J. G.","non-dropping-particle":"","parse-names":false,"suffix":""}],"container-title":"Australian Dental Journal","id":"ITEM-1","issue":"2","issued":{"date-parts":[["2011"]]},"page":"141-147","title":"Augmentation of linear facial anthropometrics through modern morphometrics: A facial convexity example","type":"article-journal","volume":"56"},"uris":["http://www.mendeley.com/documents/?uuid=c7273e8d-3b06-4ae6-babe-767de2c21b3c","http://www.mendeley.com/documents/?uuid=d72d1af1-6610-4d1d-9cb3-d3c5fe0f753e"]}],"mendeley":{"formattedCitation":"(Wei et al., 2011)","plainTextFormattedCitation":"(Wei et al., 2011)","previouslyFormattedCitation":"(Wei et al., 2011)"},"properties":{"noteIndex":0},"schema":"https://github.com/citation-style-language/schema/raw/master/csl-citation.json"}</w:instrText>
      </w:r>
      <w:r w:rsidR="00E00822">
        <w:rPr>
          <w:rFonts w:cs="Times New Roman"/>
          <w:szCs w:val="24"/>
        </w:rPr>
        <w:fldChar w:fldCharType="separate"/>
      </w:r>
      <w:r w:rsidR="00E00822" w:rsidRPr="00E00822">
        <w:rPr>
          <w:rFonts w:cs="Times New Roman"/>
          <w:noProof/>
          <w:szCs w:val="24"/>
        </w:rPr>
        <w:t>(Wei et al., 2011)</w:t>
      </w:r>
      <w:r w:rsidR="00E00822">
        <w:rPr>
          <w:rFonts w:cs="Times New Roman"/>
          <w:szCs w:val="24"/>
        </w:rPr>
        <w:fldChar w:fldCharType="end"/>
      </w:r>
      <w:r w:rsidR="00F74D63">
        <w:rPr>
          <w:rFonts w:cs="Times New Roman"/>
          <w:szCs w:val="24"/>
        </w:rPr>
        <w:t xml:space="preserve">. As a validation of the </w:t>
      </w:r>
      <w:proofErr w:type="spellStart"/>
      <w:r w:rsidR="00F74D63">
        <w:rPr>
          <w:rFonts w:cs="Times New Roman"/>
          <w:szCs w:val="24"/>
        </w:rPr>
        <w:t>MeshMonk</w:t>
      </w:r>
      <w:proofErr w:type="spellEnd"/>
      <w:r w:rsidR="00F74D63">
        <w:rPr>
          <w:rFonts w:cs="Times New Roman"/>
          <w:szCs w:val="24"/>
        </w:rPr>
        <w:t xml:space="preserve"> toolbox</w:t>
      </w:r>
      <w:r w:rsidR="00B02C22">
        <w:rPr>
          <w:rFonts w:cs="Times New Roman"/>
          <w:szCs w:val="24"/>
        </w:rPr>
        <w:t>,</w:t>
      </w:r>
      <w:r w:rsidR="00F74D63">
        <w:rPr>
          <w:rFonts w:cs="Times New Roman"/>
          <w:szCs w:val="24"/>
        </w:rPr>
        <w:t xml:space="preserve"> we compare manual and automatic indications of sparse landmarks.</w:t>
      </w:r>
    </w:p>
    <w:p w14:paraId="39C8788B" w14:textId="77777777" w:rsidR="005D12D4" w:rsidRDefault="008F4E4F" w:rsidP="005D12D4">
      <w:pPr>
        <w:pStyle w:val="Heading1"/>
      </w:pPr>
      <w:r>
        <w:t>Materials and Methods</w:t>
      </w:r>
      <w:r w:rsidR="005D12D4" w:rsidRPr="005D12D4">
        <w:t xml:space="preserve"> </w:t>
      </w:r>
    </w:p>
    <w:p w14:paraId="6B5D44DF" w14:textId="5AC52D75" w:rsidR="005D12D4" w:rsidRDefault="005D12D4" w:rsidP="005D12D4">
      <w:pPr>
        <w:pStyle w:val="Heading2"/>
      </w:pPr>
      <w:proofErr w:type="spellStart"/>
      <w:r>
        <w:t>MeshMonk</w:t>
      </w:r>
      <w:proofErr w:type="spellEnd"/>
    </w:p>
    <w:p w14:paraId="742815B2" w14:textId="25B3DBF4" w:rsidR="005D12D4" w:rsidRPr="00AC6612" w:rsidRDefault="005D12D4" w:rsidP="005D12D4">
      <w:pPr>
        <w:pStyle w:val="NormalWeb"/>
        <w:spacing w:before="120" w:beforeAutospacing="0" w:after="240" w:afterAutospacing="0"/>
        <w:rPr>
          <w:color w:val="000000"/>
        </w:rPr>
      </w:pPr>
      <w:proofErr w:type="spellStart"/>
      <w:r>
        <w:rPr>
          <w:color w:val="000000"/>
        </w:rPr>
        <w:t>MeshMonk</w:t>
      </w:r>
      <w:proofErr w:type="spellEnd"/>
      <w:r>
        <w:rPr>
          <w:color w:val="000000"/>
        </w:rPr>
        <w:t xml:space="preserve"> is a free, open-source implementation of a modular surface registration framework developed in a partnership between researchers at the Medical Imaging Research Center (MIRC) at KU Leuven, Pennsylvania State University (PSU), and </w:t>
      </w:r>
      <w:proofErr w:type="spellStart"/>
      <w:r>
        <w:rPr>
          <w:color w:val="000000"/>
        </w:rPr>
        <w:t>WebMonks</w:t>
      </w:r>
      <w:proofErr w:type="spellEnd"/>
      <w:r>
        <w:rPr>
          <w:color w:val="000000"/>
        </w:rPr>
        <w:t xml:space="preserve"> (</w:t>
      </w:r>
      <w:hyperlink r:id="rId8" w:history="1">
        <w:r>
          <w:rPr>
            <w:rStyle w:val="Hyperlink"/>
            <w:color w:val="1155CC"/>
          </w:rPr>
          <w:t>www.webmonks.vision</w:t>
        </w:r>
      </w:hyperlink>
      <w:r>
        <w:rPr>
          <w:color w:val="000000"/>
        </w:rPr>
        <w:t xml:space="preserve">), with MIRC and PSU delivering the research and IP behind the methods and algorithms and </w:t>
      </w:r>
      <w:proofErr w:type="spellStart"/>
      <w:r>
        <w:rPr>
          <w:color w:val="000000"/>
        </w:rPr>
        <w:t>WebMonks</w:t>
      </w:r>
      <w:proofErr w:type="spellEnd"/>
      <w:r>
        <w:rPr>
          <w:color w:val="000000"/>
        </w:rPr>
        <w:t xml:space="preserve"> being the implementation partner. </w:t>
      </w:r>
    </w:p>
    <w:p w14:paraId="01D6048F" w14:textId="2497791D" w:rsidR="00DE23E8" w:rsidRDefault="005D12D4" w:rsidP="005D12D4">
      <w:r>
        <w:rPr>
          <w:color w:val="000000"/>
        </w:rPr>
        <w:lastRenderedPageBreak/>
        <w:t>The C++ library takes a multi-scale, iterative ICP-based approach (</w:t>
      </w:r>
      <w:proofErr w:type="spellStart"/>
      <w:r>
        <w:rPr>
          <w:color w:val="000000"/>
        </w:rPr>
        <w:t>Besl</w:t>
      </w:r>
      <w:proofErr w:type="spellEnd"/>
      <w:r>
        <w:rPr>
          <w:color w:val="000000"/>
        </w:rPr>
        <w:t xml:space="preserve"> &amp; McKay, 1992). Characteristic to its registration process are (1) a bi-directional, weighted K-Nearest Neighbor point matching algorithm, (2) an outlier classification step and (3) a </w:t>
      </w:r>
      <w:proofErr w:type="spellStart"/>
      <w:r>
        <w:rPr>
          <w:color w:val="000000"/>
        </w:rPr>
        <w:t>Visco</w:t>
      </w:r>
      <w:proofErr w:type="spellEnd"/>
      <w:r>
        <w:rPr>
          <w:color w:val="000000"/>
        </w:rPr>
        <w:t>-Elastic transformation model</w:t>
      </w:r>
      <w:r w:rsidR="00875488">
        <w:rPr>
          <w:color w:val="000000"/>
        </w:rPr>
        <w:t xml:space="preserve"> </w:t>
      </w:r>
      <w:r w:rsidR="00875488">
        <w:rPr>
          <w:color w:val="000000"/>
        </w:rPr>
        <w:fldChar w:fldCharType="begin" w:fldLock="1"/>
      </w:r>
      <w:r w:rsidR="00B02C22">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B02C22">
        <w:rPr>
          <w:rFonts w:ascii="Cambria Math" w:hAnsi="Cambria Math" w:cs="Cambria Math"/>
          <w:color w:val="000000"/>
        </w:rPr>
        <w:instrText>∼</w:instrText>
      </w:r>
      <w:r w:rsidR="00B02C22">
        <w:rPr>
          <w:color w:val="000000"/>
        </w:rP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Surgery","id":"ITEM-2","issue":"3","issued":{"date-parts":[["2012"]]},"page":"324-330","title":"Improved facial outcome assessment using a 3D anthropometric mask","type":"article-journal","volume":"41"},"uris":["http://www.mendeley.com/documents/?uuid=9f14b25e-6af8-4b3b-bfb7-8f7b3b54dd7e"]}],"mendeley":{"formattedCitation":"(Claes et al., 2012; Snyders et al., 2014)","plainTextFormattedCitation":"(Claes et al., 2012; Snyders et al., 2014)","previouslyFormattedCitation":"(Snyders et al., 2014)"},"properties":{"noteIndex":0},"schema":"https://github.com/citation-style-language/schema/raw/master/csl-citation.json"}</w:instrText>
      </w:r>
      <w:r w:rsidR="00875488">
        <w:rPr>
          <w:color w:val="000000"/>
        </w:rPr>
        <w:fldChar w:fldCharType="separate"/>
      </w:r>
      <w:r w:rsidR="00B02C22" w:rsidRPr="00B02C22">
        <w:rPr>
          <w:noProof/>
          <w:color w:val="000000"/>
        </w:rPr>
        <w:t>(Claes et al., 2012; Snyders et al., 2014)</w:t>
      </w:r>
      <w:r w:rsidR="00875488">
        <w:rPr>
          <w:color w:val="000000"/>
        </w:rPr>
        <w:fldChar w:fldCharType="end"/>
      </w:r>
      <w:r>
        <w:rPr>
          <w:color w:val="000000"/>
        </w:rPr>
        <w:t xml:space="preserve">. With the library come wrappers to </w:t>
      </w:r>
      <w:r w:rsidR="00B02C22">
        <w:rPr>
          <w:color w:val="000000"/>
        </w:rPr>
        <w:t>compile</w:t>
      </w:r>
      <w:r>
        <w:rPr>
          <w:color w:val="000000"/>
        </w:rPr>
        <w:t xml:space="preserve"> the library’s functions so that they can be used in </w:t>
      </w:r>
      <w:proofErr w:type="spellStart"/>
      <w:r>
        <w:rPr>
          <w:color w:val="000000"/>
        </w:rPr>
        <w:t>Matlab</w:t>
      </w:r>
      <w:proofErr w:type="spellEnd"/>
      <w:r>
        <w:rPr>
          <w:color w:val="000000"/>
        </w:rPr>
        <w:t>.</w:t>
      </w:r>
      <w:r w:rsidRPr="00AC6612">
        <w:t xml:space="preserve"> </w:t>
      </w:r>
    </w:p>
    <w:p w14:paraId="30C3C460" w14:textId="59C603D4" w:rsidR="00D25C57" w:rsidRDefault="00D25C57" w:rsidP="001D37CF">
      <w:pPr>
        <w:pStyle w:val="Heading2"/>
      </w:pPr>
      <w:r>
        <w:t>Explanation of process</w:t>
      </w:r>
      <w:r w:rsidR="00661E1C">
        <w:t xml:space="preserve"> (Alejandra)</w:t>
      </w:r>
    </w:p>
    <w:p w14:paraId="61516BEB" w14:textId="7D8D1332" w:rsidR="00D25C57" w:rsidRDefault="00D25C57" w:rsidP="001D37CF">
      <w:pPr>
        <w:pStyle w:val="Heading2"/>
      </w:pPr>
      <w:r>
        <w:t>Parameters and tuning</w:t>
      </w:r>
      <w:r w:rsidR="00661E1C">
        <w:t xml:space="preserve"> (Alejandra)</w:t>
      </w:r>
    </w:p>
    <w:p w14:paraId="0BA5F66F" w14:textId="77777777" w:rsidR="00D25C57" w:rsidRPr="005D12D4" w:rsidRDefault="00D25C57" w:rsidP="00D25C57">
      <w:pPr>
        <w:pStyle w:val="Heading2"/>
      </w:pPr>
      <w:r w:rsidRPr="005D12D4">
        <w:t>Validation</w:t>
      </w:r>
    </w:p>
    <w:p w14:paraId="78EBAE8D" w14:textId="2432E217" w:rsidR="00424774" w:rsidRDefault="005E5405" w:rsidP="005E5405">
      <w:pPr>
        <w:pStyle w:val="Heading3"/>
      </w:pPr>
      <w:r>
        <w:t>Sample and data curation</w:t>
      </w:r>
      <w:r w:rsidR="008F6A0D">
        <w:t xml:space="preserve"> </w:t>
      </w:r>
    </w:p>
    <w:p w14:paraId="4A551D7C" w14:textId="6F66E226" w:rsidR="005E540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r w:rsidR="007D21E6">
        <w:t>S</w:t>
      </w:r>
      <w:r w:rsidR="004555F5">
        <w:t>tereo</w:t>
      </w:r>
      <w:r w:rsidR="007D21E6">
        <w:t xml:space="preserve"> </w:t>
      </w:r>
      <w:r w:rsidR="004555F5">
        <w:t xml:space="preserve">photogrammetry </w:t>
      </w:r>
      <w:r w:rsidR="00F02462">
        <w:t xml:space="preserve">was </w:t>
      </w:r>
      <w:r w:rsidR="004555F5">
        <w:t xml:space="preserve">used to capture </w:t>
      </w:r>
      <w:r w:rsidR="005E5405">
        <w:t xml:space="preserve">3D </w:t>
      </w:r>
      <w:r w:rsidR="004555F5">
        <w:t>facial surfaces</w:t>
      </w:r>
      <w:r w:rsidR="005E5405">
        <w:t xml:space="preserve"> </w:t>
      </w:r>
      <w:r>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t>.</w:t>
      </w:r>
      <w:r w:rsidR="005E5405">
        <w:t xml:space="preserve"> </w:t>
      </w:r>
      <w:r w:rsidR="004555F5">
        <w:t>This well-established method generate</w:t>
      </w:r>
      <w:r w:rsidR="00F02462">
        <w:t>s</w:t>
      </w:r>
      <w:r w:rsidR="004555F5">
        <w:t xml:space="preserve"> a dense 3D point cloud representing the surface geometry of the face from multiple 2D images with overlapping fields of view. </w:t>
      </w:r>
      <w:r w:rsidR="005E5405">
        <w:t>During photo capture, participant</w:t>
      </w:r>
      <w:r w:rsidR="00F02462">
        <w:t>s</w:t>
      </w:r>
      <w:r w:rsidR="005E5405">
        <w:t xml:space="preserve"> were asked to adopt a neutral facial expression </w:t>
      </w:r>
      <w:r w:rsidR="004555F5">
        <w:t xml:space="preserve">with their mouth closed </w:t>
      </w:r>
      <w:r w:rsidR="005E5405">
        <w:t xml:space="preserve">and </w:t>
      </w:r>
      <w:r w:rsidR="00F02462">
        <w:t xml:space="preserve">to </w:t>
      </w:r>
      <w:r w:rsidR="005E5405">
        <w:t>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w:t>
      </w:r>
      <w:r w:rsidR="00693E08">
        <w:t xml:space="preserve"> surface</w:t>
      </w:r>
      <w:r w:rsidR="005E5405">
        <w:t xml:space="preserve"> images were</w:t>
      </w:r>
      <w:r w:rsidR="00F02462">
        <w:t xml:space="preserve"> </w:t>
      </w:r>
      <w:r w:rsidR="005E5405">
        <w:t>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7889CCCC" w14:textId="0FA1A8F8" w:rsidR="00FE4FE5" w:rsidRDefault="00A84661" w:rsidP="00FD3103">
      <w:r>
        <w:t xml:space="preserve">Of the larger sample, </w:t>
      </w:r>
      <w:r w:rsidR="00690070">
        <w:t>N=</w:t>
      </w:r>
      <w:r w:rsidR="00341E13">
        <w:t>48</w:t>
      </w:r>
      <w:r>
        <w:t xml:space="preserve"> </w:t>
      </w:r>
      <w:r w:rsidR="00693E08">
        <w:t>surface images</w:t>
      </w:r>
      <w:r w:rsidR="004555F5">
        <w:t xml:space="preserve"> were chosen at random for validation</w:t>
      </w:r>
      <w:r>
        <w:t xml:space="preserve">. This number was then reduced by </w:t>
      </w:r>
      <w:r w:rsidR="002E4A96">
        <w:t>excluding</w:t>
      </w:r>
      <w:r w:rsidR="00693E08">
        <w:t xml:space="preserve"> surface</w:t>
      </w:r>
      <w:r w:rsidR="002E4A96">
        <w:t xml:space="preserve"> images from participants that reported major facial injury or surgery</w:t>
      </w:r>
      <w:r>
        <w:t>. This resulted in N=4</w:t>
      </w:r>
      <w:r w:rsidR="00D079B4">
        <w:t>1</w:t>
      </w:r>
      <w:r w:rsidR="00693E08">
        <w:t xml:space="preserve"> surface</w:t>
      </w:r>
      <w:r>
        <w:t xml:space="preserve"> images for </w:t>
      </w:r>
      <w:r w:rsidR="00693E08">
        <w:t>validation, which</w:t>
      </w:r>
      <w:r>
        <w:t xml:space="preserve"> were diverse with respect to sex</w:t>
      </w:r>
      <w:r w:rsidR="00596B47">
        <w:t xml:space="preserve"> (</w:t>
      </w:r>
      <w:proofErr w:type="spellStart"/>
      <w:r w:rsidR="00693E08">
        <w:t>N</w:t>
      </w:r>
      <w:r w:rsidR="00693E08">
        <w:rPr>
          <w:vertAlign w:val="subscript"/>
        </w:rPr>
        <w:t>Female</w:t>
      </w:r>
      <w:proofErr w:type="spellEnd"/>
      <w:r w:rsidR="00596B47">
        <w:t>=29</w:t>
      </w:r>
      <w:r w:rsidR="00693E08">
        <w:t>,</w:t>
      </w:r>
      <w:r w:rsidR="00596B47">
        <w:t xml:space="preserve"> </w:t>
      </w:r>
      <w:proofErr w:type="spellStart"/>
      <w:r w:rsidR="00693E08">
        <w:t>N</w:t>
      </w:r>
      <w:r w:rsidR="00693E08">
        <w:rPr>
          <w:vertAlign w:val="subscript"/>
        </w:rPr>
        <w:t>Male</w:t>
      </w:r>
      <w:proofErr w:type="spellEnd"/>
      <w:r w:rsidR="00596B47">
        <w:t>=1</w:t>
      </w:r>
      <w:r w:rsidR="0046446E">
        <w:t>2</w:t>
      </w:r>
      <w:r w:rsidR="00596B47">
        <w:t>)</w:t>
      </w:r>
      <w:r>
        <w:t>, age</w:t>
      </w:r>
      <w:r w:rsidR="00596B47">
        <w:t xml:space="preserve"> (</w:t>
      </w:r>
      <w:r w:rsidR="00693E08">
        <w:t xml:space="preserve">range: </w:t>
      </w:r>
      <w:r w:rsidR="00596B47">
        <w:t xml:space="preserve">18-79, </w:t>
      </w:r>
      <w:r w:rsidR="00C53174" w:rsidRPr="005F31AA">
        <w:rPr>
          <w:i/>
        </w:rPr>
        <w:t>M</w:t>
      </w:r>
      <w:r w:rsidR="005F31AA">
        <w:t xml:space="preserve"> </w:t>
      </w:r>
      <w:r w:rsidR="00596B47">
        <w:t>=</w:t>
      </w:r>
      <w:r w:rsidR="005F31AA">
        <w:t xml:space="preserve"> </w:t>
      </w:r>
      <w:r w:rsidR="00596B47">
        <w:t>3</w:t>
      </w:r>
      <w:r w:rsidR="0046446E">
        <w:t>2</w:t>
      </w:r>
      <w:r w:rsidR="00596B47">
        <w:t>.</w:t>
      </w:r>
      <w:r w:rsidR="0046446E">
        <w:t>78</w:t>
      </w:r>
      <w:r w:rsidR="00596B47">
        <w:t>)</w:t>
      </w:r>
      <w:r>
        <w:t>, height</w:t>
      </w:r>
      <w:r w:rsidR="00841525">
        <w:t xml:space="preserve"> (</w:t>
      </w:r>
      <w:r w:rsidR="00693E08">
        <w:t xml:space="preserve">range: </w:t>
      </w:r>
      <w:r w:rsidR="00504C1F">
        <w:t xml:space="preserve">149.86-184.00 cm, </w:t>
      </w:r>
      <w:r w:rsidR="00875488" w:rsidRPr="00875488">
        <w:rPr>
          <w:i/>
        </w:rPr>
        <w:t>M</w:t>
      </w:r>
      <w:r w:rsidR="005F31AA">
        <w:rPr>
          <w:i/>
        </w:rPr>
        <w:t xml:space="preserve"> </w:t>
      </w:r>
      <w:r w:rsidR="00504C1F">
        <w:t>=</w:t>
      </w:r>
      <w:r w:rsidR="005F31AA">
        <w:t xml:space="preserve"> </w:t>
      </w:r>
      <w:r w:rsidR="00504C1F">
        <w:t>16</w:t>
      </w:r>
      <w:r w:rsidR="00C15006">
        <w:t>7.</w:t>
      </w:r>
      <w:r w:rsidR="0046446E">
        <w:t>13</w:t>
      </w:r>
      <w:r w:rsidR="00504C1F">
        <w:t xml:space="preserve"> cm)</w:t>
      </w:r>
      <w:r>
        <w:t>, weight</w:t>
      </w:r>
      <w:r w:rsidR="00504C1F">
        <w:t xml:space="preserve"> (</w:t>
      </w:r>
      <w:r w:rsidR="00693E08">
        <w:t xml:space="preserve">range: </w:t>
      </w:r>
      <w:r w:rsidR="00504C1F">
        <w:t xml:space="preserve">43.00-103.80 kg, </w:t>
      </w:r>
      <w:r w:rsidR="00875488" w:rsidRPr="00875488">
        <w:rPr>
          <w:i/>
        </w:rPr>
        <w:t>M</w:t>
      </w:r>
      <w:r w:rsidR="00875488">
        <w:t xml:space="preserve"> </w:t>
      </w:r>
      <w:r w:rsidR="00504C1F">
        <w:t>=</w:t>
      </w:r>
      <w:r w:rsidR="005F31AA">
        <w:t xml:space="preserve"> </w:t>
      </w:r>
      <w:r w:rsidR="00504C1F">
        <w:t>67.</w:t>
      </w:r>
      <w:r w:rsidR="0046446E">
        <w:t>62</w:t>
      </w:r>
      <w:r w:rsidR="00504C1F">
        <w:t xml:space="preserve"> kg)</w:t>
      </w:r>
      <w:r>
        <w:t>,</w:t>
      </w:r>
      <w:r w:rsidR="00693E08">
        <w:t xml:space="preserve"> and</w:t>
      </w:r>
      <w:r>
        <w:t xml:space="preserve">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w:t>
      </w:r>
      <w:r w:rsidR="00693E08">
        <w:t xml:space="preserve"> surface (i.e. still containing hair and clothing)</w:t>
      </w:r>
      <w:r w:rsidR="00690070">
        <w:t xml:space="preserve"> in wavefront.obj format</w:t>
      </w:r>
      <w:r w:rsidR="001B1336">
        <w:t xml:space="preserve"> (</w:t>
      </w:r>
      <w:r w:rsidR="00EE55DD">
        <w:t xml:space="preserve">Fig. 3; </w:t>
      </w:r>
      <w:r w:rsidR="00C24B79">
        <w:t xml:space="preserve">Table </w:t>
      </w:r>
      <w:r w:rsidR="00EE55DD">
        <w:t>1</w:t>
      </w:r>
      <w:r w:rsidR="001B1336">
        <w:t xml:space="preserve">). Two independent observers placed landmarks three times each, with at least 24 hours in-between landmarking sessions, resulting in </w:t>
      </w:r>
      <w:r w:rsidR="00A41AA6">
        <w:t>six</w:t>
      </w:r>
      <w:r w:rsidR="001B1336">
        <w:t xml:space="preserve"> total landmark </w:t>
      </w:r>
      <w:r w:rsidR="00693E08">
        <w:t>indications</w:t>
      </w:r>
      <w:r w:rsidR="001B1336">
        <w:t xml:space="preserve"> for each facial scan. For each individual, we checked for gross landmark coordinate errors (e.g. mislabeling right and left side landmarks) before analysis.</w:t>
      </w:r>
      <w:r w:rsidR="003F26BD">
        <w:t xml:space="preserve"> In the subsequent analysis, A</w:t>
      </w:r>
      <w:r w:rsidR="003F26BD" w:rsidRPr="003F26BD">
        <w:rPr>
          <w:vertAlign w:val="subscript"/>
        </w:rPr>
        <w:t>ML</w:t>
      </w:r>
      <w:r w:rsidR="003F26BD">
        <w:t xml:space="preserve"> represents the average manual landmarks from observer A, B</w:t>
      </w:r>
      <w:r w:rsidR="003F26BD" w:rsidRPr="003F26BD">
        <w:rPr>
          <w:vertAlign w:val="subscript"/>
        </w:rPr>
        <w:t>ML</w:t>
      </w:r>
      <w:r w:rsidR="003F26BD">
        <w:t xml:space="preserve"> represents the average manual landmarks from observer B, while the average of all six manual landmark indications (the combined average) is denoted as C</w:t>
      </w:r>
      <w:r w:rsidR="003F26BD" w:rsidRPr="003F26BD">
        <w:rPr>
          <w:vertAlign w:val="subscript"/>
        </w:rPr>
        <w:t>ML</w:t>
      </w:r>
      <w:r w:rsidR="003F26BD">
        <w:t>.</w:t>
      </w:r>
    </w:p>
    <w:p w14:paraId="5EBFEB7D" w14:textId="308996DD" w:rsidR="00746A86" w:rsidRDefault="00746A86" w:rsidP="00746A86">
      <w:pPr>
        <w:pStyle w:val="Heading3"/>
      </w:pPr>
      <w:r>
        <w:t>Automatic placement of validation landmarks</w:t>
      </w:r>
    </w:p>
    <w:p w14:paraId="1F5D7A43" w14:textId="054F2E2C" w:rsidR="0041462F" w:rsidRDefault="004555F5" w:rsidP="001B1336">
      <w:r>
        <w:t>To obtain automatic indications of the 19 validation landmarks,</w:t>
      </w:r>
      <w:r w:rsidR="00FE4FE5">
        <w:t xml:space="preserve"> a leave-one-out approach was used to identify the placement of the</w:t>
      </w:r>
      <w:r w:rsidR="00693E08">
        <w:t xml:space="preserve"> </w:t>
      </w:r>
      <w:r w:rsidR="006A4033">
        <w:t>validation</w:t>
      </w:r>
      <w:r w:rsidR="00FE4FE5">
        <w:t xml:space="preserve"> landmark on the </w:t>
      </w:r>
      <w:r w:rsidR="00690070">
        <w:t>anthropometric mask</w:t>
      </w:r>
      <w:r w:rsidR="00FE4FE5">
        <w:t xml:space="preserve">, then </w:t>
      </w:r>
      <w:r w:rsidR="00D72F17">
        <w:t xml:space="preserve">indicate </w:t>
      </w:r>
      <w:r w:rsidR="00003B0B">
        <w:t xml:space="preserve">these </w:t>
      </w:r>
      <w:r w:rsidR="00693E08">
        <w:t>landmarks</w:t>
      </w:r>
      <w:r w:rsidR="00FE4FE5">
        <w:t xml:space="preserve"> on the left-out face. </w:t>
      </w:r>
      <w:r w:rsidR="006A4033">
        <w:t>Specifically</w:t>
      </w:r>
      <w:r w:rsidR="0041462F">
        <w:t>,</w:t>
      </w:r>
      <w:r w:rsidR="006A4033">
        <w:t xml:space="preserve"> for each </w:t>
      </w:r>
      <w:r w:rsidR="00D2240D">
        <w:t xml:space="preserve">surface image the manual </w:t>
      </w:r>
      <w:r w:rsidR="00D2240D">
        <w:lastRenderedPageBreak/>
        <w:t>landmark coordinates were averaged</w:t>
      </w:r>
      <w:r w:rsidR="00636B9B">
        <w:t xml:space="preserve"> and</w:t>
      </w:r>
      <w:r w:rsidR="00D2240D">
        <w:t xml:space="preserve"> </w:t>
      </w:r>
      <w:commentRangeStart w:id="4"/>
      <w:r w:rsidR="00D2240D">
        <w:t>aligned to the anthropometric mask</w:t>
      </w:r>
      <w:r w:rsidR="0041462F">
        <w:t xml:space="preserve"> using barycentric coordinates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41462F">
        <w:t>, giving a set of 41 total landmark placements on the anthropometric mask, which were then converted to cartesian coordinates.</w:t>
      </w:r>
      <w:commentRangeEnd w:id="4"/>
      <w:r w:rsidR="00D72F17">
        <w:rPr>
          <w:rStyle w:val="CommentReference"/>
        </w:rPr>
        <w:commentReference w:id="4"/>
      </w:r>
      <w:r w:rsidR="0041462F">
        <w:t xml:space="preserve"> One by one, each face was left out while averaging the other 40 landmark placements to “train” the automatic landmarks. This average was then </w:t>
      </w:r>
      <w:r w:rsidR="00D72F17">
        <w:t>placed</w:t>
      </w:r>
      <w:r w:rsidR="0041462F">
        <w:t xml:space="preserve"> back onto the left-out (target) face, which resulted </w:t>
      </w:r>
      <w:r w:rsidR="00690070">
        <w:t xml:space="preserve">in the automatic placement of the validation landmarks using a “training” set that did not include the </w:t>
      </w:r>
      <w:r w:rsidR="0041462F">
        <w:t>target</w:t>
      </w:r>
      <w:r w:rsidR="00690070">
        <w:t xml:space="preserve"> face. </w:t>
      </w:r>
    </w:p>
    <w:p w14:paraId="52B734EE" w14:textId="785DB1DC" w:rsidR="00690070" w:rsidRDefault="005C1319" w:rsidP="001B1336">
      <w:r>
        <w:t xml:space="preserve">The placement of automatic landmarks was performed three times, </w:t>
      </w:r>
      <w:r w:rsidR="00A67415">
        <w:t xml:space="preserve">changing the manual landmark data used as input: </w:t>
      </w:r>
      <w:r>
        <w:t xml:space="preserve">once using the average of observer </w:t>
      </w:r>
      <w:r w:rsidR="00EE55DD">
        <w:t>A</w:t>
      </w:r>
      <w:r>
        <w:t xml:space="preserve">’s three </w:t>
      </w:r>
      <w:r w:rsidR="0041462F">
        <w:t xml:space="preserve">manual </w:t>
      </w:r>
      <w:r>
        <w:t>landmark iterations</w:t>
      </w:r>
      <w:r w:rsidR="00EE55DD">
        <w:t xml:space="preserve"> (</w:t>
      </w:r>
      <w:proofErr w:type="spellStart"/>
      <w:r w:rsidR="00EE55DD">
        <w:t>A</w:t>
      </w:r>
      <w:r w:rsidR="00EE55DD" w:rsidRPr="00EE55DD">
        <w:rPr>
          <w:vertAlign w:val="subscript"/>
        </w:rPr>
        <w:t>Auto</w:t>
      </w:r>
      <w:proofErr w:type="spellEnd"/>
      <w:r w:rsidR="00EE55DD">
        <w:t>)</w:t>
      </w:r>
      <w:r>
        <w:t xml:space="preserve">, again using the average of observer </w:t>
      </w:r>
      <w:r w:rsidR="00EE55DD">
        <w:t>B</w:t>
      </w:r>
      <w:r>
        <w:t>’s three</w:t>
      </w:r>
      <w:r w:rsidR="0041462F">
        <w:t xml:space="preserve"> manual</w:t>
      </w:r>
      <w:r>
        <w:t xml:space="preserve"> landmark iterations</w:t>
      </w:r>
      <w:r w:rsidR="00EE55DD">
        <w:t xml:space="preserve"> (</w:t>
      </w:r>
      <w:proofErr w:type="spellStart"/>
      <w:r w:rsidR="00EE55DD">
        <w:t>B</w:t>
      </w:r>
      <w:r w:rsidR="00EE55DD" w:rsidRPr="00EE55DD">
        <w:rPr>
          <w:vertAlign w:val="subscript"/>
        </w:rPr>
        <w:t>Auto</w:t>
      </w:r>
      <w:proofErr w:type="spellEnd"/>
      <w:r w:rsidR="00EE55DD">
        <w:t>)</w:t>
      </w:r>
      <w:r>
        <w:t xml:space="preserve">, and a final time using the average of all six </w:t>
      </w:r>
      <w:r w:rsidR="0041462F">
        <w:t xml:space="preserve">manual landmark </w:t>
      </w:r>
      <w:r>
        <w:t>iterations from both observers</w:t>
      </w:r>
      <w:r w:rsidR="00EE55DD">
        <w:t xml:space="preserve"> (</w:t>
      </w:r>
      <w:proofErr w:type="spellStart"/>
      <w:r w:rsidR="00EE55DD">
        <w:t>C</w:t>
      </w:r>
      <w:r w:rsidR="00EE55DD" w:rsidRPr="00EE55DD">
        <w:rPr>
          <w:vertAlign w:val="subscript"/>
        </w:rPr>
        <w:t>Auto</w:t>
      </w:r>
      <w:proofErr w:type="spellEnd"/>
      <w:r w:rsidR="00EE55DD">
        <w:t>)</w:t>
      </w:r>
      <w:r>
        <w:t>. This process resulted in three placements of automatic landmarks for comparison.</w:t>
      </w:r>
    </w:p>
    <w:p w14:paraId="36F8E79B" w14:textId="41ACAD81" w:rsidR="00D43DCB" w:rsidRDefault="000548AD" w:rsidP="00D43DCB">
      <w:pPr>
        <w:pStyle w:val="Heading3"/>
      </w:pPr>
      <w:r>
        <w:t>Validation</w:t>
      </w:r>
    </w:p>
    <w:p w14:paraId="5C50A3A9" w14:textId="75259E3E" w:rsidR="00A41AA6" w:rsidRDefault="002E59CE" w:rsidP="002E59CE">
      <w:r>
        <w:t xml:space="preserve">To validate the </w:t>
      </w:r>
      <w:proofErr w:type="spellStart"/>
      <w:r>
        <w:t>MeshMonk</w:t>
      </w:r>
      <w:proofErr w:type="spellEnd"/>
      <w:r>
        <w:t xml:space="preserve"> anthropometric mask registration, we compared the placement of manual and automatic landmarks and analyzed the variance structures captured by the two methods. In direct comparisons of landmark placements, we considered the manually placed landmarks to be the “gold standard” while calculating the root mean squared error</w:t>
      </w:r>
      <w:r w:rsidR="00C80C1E">
        <w:t xml:space="preserve"> (RMSE)</w:t>
      </w:r>
      <w:r>
        <w:t xml:space="preserve"> between the manual and automatic </w:t>
      </w:r>
      <w:r w:rsidRPr="002E59CE">
        <w:rPr>
          <w:i/>
        </w:rPr>
        <w:t>x</w:t>
      </w:r>
      <w:r>
        <w:t xml:space="preserve">, </w:t>
      </w:r>
      <w:r w:rsidRPr="002E59CE">
        <w:rPr>
          <w:i/>
        </w:rPr>
        <w:t>y</w:t>
      </w:r>
      <w:r>
        <w:t xml:space="preserve">, and </w:t>
      </w:r>
      <w:r w:rsidRPr="002E59CE">
        <w:rPr>
          <w:i/>
        </w:rPr>
        <w:t>z</w:t>
      </w:r>
      <w:r>
        <w:t xml:space="preserve"> coordinates. </w:t>
      </w:r>
      <w:r w:rsidR="00A41AA6">
        <w:t xml:space="preserve">We also calculated Bland-Altman </w:t>
      </w:r>
      <w:r w:rsidR="00A41AA6">
        <w:fldChar w:fldCharType="begin" w:fldLock="1"/>
      </w:r>
      <w:r w:rsidR="00A41AA6">
        <w:instrText>ADDIN CSL_CITATION {"citationItems":[{"id":"ITEM-1","itemData":{"DOI":"10.2307/2987937","ISBN":"00390526","ISSN":"00390526","PMID":"10501650","abstract":"Methods of analysis used in the comparison of two methods of measurement are reviewed. The use of correlation, regression and the difference between means is criticized. A simple parametric approach is proposed based on analysis of variance and simple graphical methods.","author":[{"dropping-particle":"","family":"Altman","given":"D. G.","non-dropping-particle":"","parse-names":false,"suffix":""},{"dropping-particle":"","family":"Bland","given":"J. M.","non-dropping-particle":"","parse-names":false,"suffix":""}],"container-title":"The Statistician","id":"ITEM-1","issued":{"date-parts":[["1983"]]},"page":"307-317","title":"Measurement in Medicine: The Analysis of Method Comparison Studies","type":"article-journal","volume":"32"},"uris":["http://www.mendeley.com/documents/?uuid=b5c0572b-adc1-4db1-a1b9-5abc7b1b94dd","http://www.mendeley.com/documents/?uuid=9f91212c-d311-48bf-8028-1b04f8ba6359"]}],"mendeley":{"formattedCitation":"(Altman and Bland, 1983)","plainTextFormattedCitation":"(Altman and Bland, 1983)","previouslyFormattedCitation":"(Altman and Bland, 1983)"},"properties":{"noteIndex":0},"schema":"https://github.com/citation-style-language/schema/raw/master/csl-citation.json"}</w:instrText>
      </w:r>
      <w:r w:rsidR="00A41AA6">
        <w:fldChar w:fldCharType="separate"/>
      </w:r>
      <w:r w:rsidR="00A41AA6" w:rsidRPr="00653594">
        <w:rPr>
          <w:noProof/>
        </w:rPr>
        <w:t>(Altman and Bland, 1983)</w:t>
      </w:r>
      <w:r w:rsidR="00A41AA6">
        <w:fldChar w:fldCharType="end"/>
      </w:r>
      <w:r w:rsidR="00A41AA6">
        <w:t xml:space="preserve"> and Intraclass Correlation Coefficient </w:t>
      </w:r>
      <w:r w:rsidR="00A41AA6">
        <w:fldChar w:fldCharType="begin" w:fldLock="1"/>
      </w:r>
      <w:r w:rsidR="00A41AA6">
        <w:instrText>ADDIN CSL_CITATION {"citationItems":[{"id":"ITEM-1","itemData":{"DOI":"10.1056/NEJMc061160","ISBN":"0050021702","ISSN":"15334406","PMID":"1756371","abstract":"Contains revisions of probability formulas and treatment of correlations. Harvard Book List (edited) 1955 94 (PsycINFO Database Record (c) 2010 APA, all rights reserved)","author":[{"dropping-particle":"","family":"Fisher","given":"RA","non-dropping-particle":"","parse-names":false,"suffix":""}],"container-title":"Biological Monographs and Manuals","id":"ITEM-1","issued":{"date-parts":[["1925"]]},"publisher":"Oliver &amp; Boyd","publisher-place":"Edinburgh","title":"Statistical methods for research workers","type":"article"},"uris":["http://www.mendeley.com/documents/?uuid=fbaa1a98-a237-499a-b7ad-28c893b1e114","http://www.mendeley.com/documents/?uuid=5b56d1de-17fe-4c9e-9e02-b5d6d8a8723b"]}],"mendeley":{"formattedCitation":"(Fisher, 1925)","plainTextFormattedCitation":"(Fisher, 1925)","previouslyFormattedCitation":"(Fisher, 1925)"},"properties":{"noteIndex":0},"schema":"https://github.com/citation-style-language/schema/raw/master/csl-citation.json"}</w:instrText>
      </w:r>
      <w:r w:rsidR="00A41AA6">
        <w:fldChar w:fldCharType="separate"/>
      </w:r>
      <w:r w:rsidR="00A41AA6" w:rsidRPr="00C80C1E">
        <w:rPr>
          <w:noProof/>
        </w:rPr>
        <w:t>(Fisher, 1925)</w:t>
      </w:r>
      <w:r w:rsidR="00A41AA6">
        <w:fldChar w:fldCharType="end"/>
      </w:r>
      <w:r w:rsidR="00A41AA6">
        <w:t xml:space="preserve"> statistics to compare the manual and automatic landmark indications. The Bland-Altman method is preferred over correlation or regression as it is less influenced by the variance of the sample and the ICC is preferred because it tests both the degree of correlation and agreement between methods. </w:t>
      </w:r>
    </w:p>
    <w:p w14:paraId="2A5A6880" w14:textId="68AD0A92" w:rsidR="004E0ABE" w:rsidRDefault="002E59CE" w:rsidP="002E59CE">
      <w:r>
        <w:t xml:space="preserve">We </w:t>
      </w:r>
      <w:r w:rsidR="00A41AA6">
        <w:t>additionally</w:t>
      </w:r>
      <w:r>
        <w:t xml:space="preserve"> estimated the manual landmarking intra-observer error as the standard deviation between the x, y, and z coordinates of each observer’s manual landmarking indications</w:t>
      </w:r>
      <w:r w:rsidR="00A41AA6">
        <w:t>.</w:t>
      </w:r>
      <w:r w:rsidR="00653594">
        <w:t xml:space="preserve"> </w:t>
      </w:r>
      <w:r w:rsidR="00A41AA6">
        <w:t xml:space="preserve">The inter- observer error of the manual landmark indications was calculated as the root mean squared error between each observer’s average </w:t>
      </w:r>
      <w:r w:rsidR="00A41AA6" w:rsidRPr="002E59CE">
        <w:rPr>
          <w:i/>
        </w:rPr>
        <w:t>x</w:t>
      </w:r>
      <w:r w:rsidR="00A41AA6">
        <w:t xml:space="preserve">, </w:t>
      </w:r>
      <w:r w:rsidR="00A41AA6" w:rsidRPr="002E59CE">
        <w:rPr>
          <w:i/>
        </w:rPr>
        <w:t>y</w:t>
      </w:r>
      <w:r w:rsidR="00A41AA6">
        <w:t xml:space="preserve">, and </w:t>
      </w:r>
      <w:r w:rsidR="00A41AA6" w:rsidRPr="002E59CE">
        <w:rPr>
          <w:i/>
        </w:rPr>
        <w:t>z</w:t>
      </w:r>
      <w:r w:rsidR="00A41AA6">
        <w:t xml:space="preserve"> coordinates</w:t>
      </w:r>
      <w:r w:rsidR="003F26BD">
        <w:t xml:space="preserve"> (A</w:t>
      </w:r>
      <w:r w:rsidR="003F26BD" w:rsidRPr="003F26BD">
        <w:rPr>
          <w:vertAlign w:val="subscript"/>
        </w:rPr>
        <w:t>ML</w:t>
      </w:r>
      <w:r w:rsidR="003F26BD">
        <w:t xml:space="preserve"> vs. B</w:t>
      </w:r>
      <w:r w:rsidR="003F26BD" w:rsidRPr="003F26BD">
        <w:rPr>
          <w:vertAlign w:val="subscript"/>
        </w:rPr>
        <w:t>ML</w:t>
      </w:r>
      <w:r w:rsidR="003F26BD">
        <w:t>)</w:t>
      </w:r>
      <w:r w:rsidR="00A41AA6">
        <w:t>. As an additional method to understand the variation present in the manual landmark indications only, we performed a multivariate analysis of variance (MANOVA) after aligning the six manual landmarking indications using a generalized Procrustes alignment (GPA). Study individual, observer, and iteration were used as predictors and landmark configuration as the response.</w:t>
      </w:r>
    </w:p>
    <w:p w14:paraId="44B2EFFC" w14:textId="740C310B" w:rsidR="004E0ABE" w:rsidRDefault="004E0ABE" w:rsidP="002E59CE">
      <w:r>
        <w:t xml:space="preserve">To determine if the </w:t>
      </w:r>
      <w:r w:rsidR="00C80C1E">
        <w:t>automatic indication process increased the variation of landmark placements, we compared the inter-observer error calculated using only the manual landmarks (A</w:t>
      </w:r>
      <w:r w:rsidR="00C80C1E" w:rsidRPr="00C80C1E">
        <w:rPr>
          <w:vertAlign w:val="subscript"/>
        </w:rPr>
        <w:t>ML</w:t>
      </w:r>
      <w:r w:rsidR="00C80C1E">
        <w:t xml:space="preserve"> vs </w:t>
      </w:r>
      <w:r w:rsidR="00EE55DD">
        <w:t>B</w:t>
      </w:r>
      <w:r w:rsidR="00C80C1E" w:rsidRPr="00C80C1E">
        <w:rPr>
          <w:vertAlign w:val="subscript"/>
        </w:rPr>
        <w:t>ML</w:t>
      </w:r>
      <w:r w:rsidR="00C80C1E">
        <w:t>) to the RMSE between one observer’s manual landmarks and the automatic landmarks trained using the other observer’s manual placements (A</w:t>
      </w:r>
      <w:r w:rsidR="00C80C1E" w:rsidRPr="00C80C1E">
        <w:rPr>
          <w:vertAlign w:val="subscript"/>
        </w:rPr>
        <w:t>ML</w:t>
      </w:r>
      <w:r w:rsidR="00C80C1E">
        <w:t xml:space="preserve"> vs. </w:t>
      </w:r>
      <w:proofErr w:type="spellStart"/>
      <w:r w:rsidR="00EE55DD">
        <w:t>B</w:t>
      </w:r>
      <w:r w:rsidR="00C80C1E" w:rsidRPr="00C80C1E">
        <w:rPr>
          <w:vertAlign w:val="subscript"/>
        </w:rPr>
        <w:t>Auto</w:t>
      </w:r>
      <w:proofErr w:type="spellEnd"/>
      <w:r w:rsidR="00C80C1E">
        <w:t xml:space="preserve"> and </w:t>
      </w:r>
      <w:proofErr w:type="spellStart"/>
      <w:r w:rsidR="00C80C1E">
        <w:t>A</w:t>
      </w:r>
      <w:r w:rsidR="00C80C1E" w:rsidRPr="00C80C1E">
        <w:rPr>
          <w:vertAlign w:val="subscript"/>
        </w:rPr>
        <w:t>Auto</w:t>
      </w:r>
      <w:proofErr w:type="spellEnd"/>
      <w:r w:rsidR="00C80C1E">
        <w:t xml:space="preserve"> vs. </w:t>
      </w:r>
      <w:r w:rsidR="00EE55DD">
        <w:t>B</w:t>
      </w:r>
      <w:r w:rsidR="00C80C1E" w:rsidRPr="00C80C1E">
        <w:rPr>
          <w:vertAlign w:val="subscript"/>
        </w:rPr>
        <w:t>ML</w:t>
      </w:r>
      <w:r w:rsidR="00C80C1E">
        <w:t xml:space="preserve">), as if the automatic landmarks replaced the manual ones in a calculation of inter-observer error. A paired T-test was used to determine whether the “inter-observer errors” calculated using the automatic indications were significantly different than the error calculated using only the manual landmarks. </w:t>
      </w:r>
      <w:r w:rsidR="005462B8">
        <w:t>RMSE values calculated using both automatic placements (</w:t>
      </w:r>
      <w:proofErr w:type="spellStart"/>
      <w:r w:rsidR="005462B8">
        <w:t>A</w:t>
      </w:r>
      <w:r w:rsidR="005462B8" w:rsidRPr="005462B8">
        <w:rPr>
          <w:vertAlign w:val="subscript"/>
        </w:rPr>
        <w:t>Auto</w:t>
      </w:r>
      <w:proofErr w:type="spellEnd"/>
      <w:r w:rsidR="005462B8">
        <w:t xml:space="preserve"> vs</w:t>
      </w:r>
      <w:r w:rsidR="003F26BD">
        <w:t>.</w:t>
      </w:r>
      <w:r w:rsidR="005462B8">
        <w:t xml:space="preserve"> </w:t>
      </w:r>
      <w:proofErr w:type="spellStart"/>
      <w:r w:rsidR="00EE55DD">
        <w:t>B</w:t>
      </w:r>
      <w:r w:rsidR="005462B8" w:rsidRPr="005462B8">
        <w:rPr>
          <w:vertAlign w:val="subscript"/>
        </w:rPr>
        <w:t>Auto</w:t>
      </w:r>
      <w:proofErr w:type="spellEnd"/>
      <w:r w:rsidR="005462B8">
        <w:t xml:space="preserve">) were compared to manual landmarking inter-observer error to illustrate the variance of automatic landmark indications. </w:t>
      </w:r>
      <w:proofErr w:type="spellStart"/>
      <w:r w:rsidR="002C450A">
        <w:t>Levene’s</w:t>
      </w:r>
      <w:proofErr w:type="spellEnd"/>
      <w:r w:rsidR="002C450A">
        <w:t xml:space="preserve"> test was performed </w:t>
      </w:r>
      <w:r w:rsidR="002C450A">
        <w:fldChar w:fldCharType="begin" w:fldLock="1"/>
      </w:r>
      <w:r w:rsidR="002C450A">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variances","type":"chapter"},"uris":["http://www.mendeley.com/documents/?uuid=0b2778f6-73dd-4dc2-bc60-416a62113c56","http://www.mendeley.com/documents/?uuid=1cbc35f5-bb07-4251-99e6-1834808cb6f4"]}],"mendeley":{"formattedCitation":"(Levene, 1960)","plainTextFormattedCitation":"(Levene, 1960)","previouslyFormattedCitation":"(Levene, 1960)"},"properties":{"noteIndex":0},"schema":"https://github.com/citation-style-language/schema/raw/master/csl-citation.json"}</w:instrText>
      </w:r>
      <w:r w:rsidR="002C450A">
        <w:fldChar w:fldCharType="separate"/>
      </w:r>
      <w:r w:rsidR="002C450A" w:rsidRPr="00A23BB5">
        <w:rPr>
          <w:noProof/>
        </w:rPr>
        <w:t>(Levene, 1960)</w:t>
      </w:r>
      <w:r w:rsidR="002C450A">
        <w:fldChar w:fldCharType="end"/>
      </w:r>
      <w:r w:rsidR="002C450A">
        <w:t xml:space="preserve"> to determine if the variances of the inter-observer errors calculated using the manual landmarks were equal to the RMSE between the automatic landmarks (the null hypothesis) or unequal (the alternative hypothesis). </w:t>
      </w:r>
      <w:proofErr w:type="spellStart"/>
      <w:r w:rsidR="002C450A">
        <w:t>Levene’s</w:t>
      </w:r>
      <w:proofErr w:type="spellEnd"/>
      <w:r w:rsidR="002C450A">
        <w:t xml:space="preserve"> test was chosen because the distribution of RMSE values was non-normal. </w:t>
      </w:r>
    </w:p>
    <w:p w14:paraId="35BAE3C2" w14:textId="7015C8BA" w:rsidR="00C80C1E" w:rsidRDefault="001906FD" w:rsidP="002E59CE">
      <w:r>
        <w:lastRenderedPageBreak/>
        <w:t xml:space="preserve">We utilized several methods to determine if the </w:t>
      </w:r>
      <w:r w:rsidR="00A67A52">
        <w:t xml:space="preserve">variance structures </w:t>
      </w:r>
      <w:r w:rsidR="00625855">
        <w:t>produced</w:t>
      </w:r>
      <w:r w:rsidR="00A67A52">
        <w:t xml:space="preserve"> by the two methods were similar. MANOVAs were performed separately on the GPA-aligned average manual landmark indications from each observer</w:t>
      </w:r>
      <w:r w:rsidR="003F26BD">
        <w:t xml:space="preserve"> (A</w:t>
      </w:r>
      <w:r w:rsidR="003F26BD" w:rsidRPr="003F26BD">
        <w:rPr>
          <w:vertAlign w:val="subscript"/>
        </w:rPr>
        <w:t>ML</w:t>
      </w:r>
      <w:r w:rsidR="003F26BD">
        <w:t xml:space="preserve"> and B</w:t>
      </w:r>
      <w:r w:rsidR="003F26BD" w:rsidRPr="003F26BD">
        <w:rPr>
          <w:vertAlign w:val="subscript"/>
        </w:rPr>
        <w:t>ML</w:t>
      </w:r>
      <w:r w:rsidR="003F26BD">
        <w:t>)</w:t>
      </w:r>
      <w:r w:rsidR="00A67A52">
        <w:t xml:space="preserve"> as well as on the GPA-aligned automatic landmark indications trained using the average of each observer’s three landma</w:t>
      </w:r>
      <w:r w:rsidR="00A41AA6">
        <w:t>rk placements</w:t>
      </w:r>
      <w:r w:rsidR="003F26BD">
        <w:t xml:space="preserve"> (</w:t>
      </w:r>
      <w:proofErr w:type="spellStart"/>
      <w:r w:rsidR="003F26BD">
        <w:t>A</w:t>
      </w:r>
      <w:r w:rsidR="003F26BD" w:rsidRPr="003F26BD">
        <w:rPr>
          <w:vertAlign w:val="subscript"/>
        </w:rPr>
        <w:t>Auto</w:t>
      </w:r>
      <w:proofErr w:type="spellEnd"/>
      <w:r w:rsidR="003F26BD">
        <w:t xml:space="preserve"> and </w:t>
      </w:r>
      <w:proofErr w:type="spellStart"/>
      <w:r w:rsidR="003F26BD">
        <w:t>B</w:t>
      </w:r>
      <w:r w:rsidR="003F26BD" w:rsidRPr="003F26BD">
        <w:rPr>
          <w:vertAlign w:val="subscript"/>
        </w:rPr>
        <w:t>Auto</w:t>
      </w:r>
      <w:proofErr w:type="spellEnd"/>
      <w:r w:rsidR="003F26BD">
        <w:t>)</w:t>
      </w:r>
      <w:r w:rsidR="00A41AA6">
        <w:t xml:space="preserve">, with individual and observer </w:t>
      </w:r>
      <w:r w:rsidR="00A67A52">
        <w:t xml:space="preserve">as predictors in both tests. By comparing the results of these two tests, we can determine how the explanation of shape variance changes given a different landmarking method. To directly determine if any variance in shape was attributable to landmarking method, we combined the </w:t>
      </w:r>
      <w:r w:rsidR="00A41AA6">
        <w:t xml:space="preserve">average </w:t>
      </w:r>
      <w:r w:rsidR="00A67A52">
        <w:t>manual landmark placements</w:t>
      </w:r>
      <w:r w:rsidR="00A41AA6">
        <w:t xml:space="preserve"> of</w:t>
      </w:r>
      <w:r w:rsidR="00295B8B">
        <w:t xml:space="preserve"> each observer with the automatic placements trained using each of these averages</w:t>
      </w:r>
      <w:r w:rsidR="00A67A52">
        <w:t xml:space="preserve"> and aligned them using GPA</w:t>
      </w:r>
      <w:r w:rsidR="003F26BD">
        <w:t xml:space="preserve"> (A</w:t>
      </w:r>
      <w:r w:rsidR="003F26BD" w:rsidRPr="003F26BD">
        <w:rPr>
          <w:vertAlign w:val="subscript"/>
        </w:rPr>
        <w:t>ML</w:t>
      </w:r>
      <w:r w:rsidR="003F26BD">
        <w:t>, B</w:t>
      </w:r>
      <w:r w:rsidR="003F26BD" w:rsidRPr="003F26BD">
        <w:rPr>
          <w:vertAlign w:val="subscript"/>
        </w:rPr>
        <w:t>ML</w:t>
      </w:r>
      <w:r w:rsidR="003F26BD">
        <w:t xml:space="preserve">, </w:t>
      </w:r>
      <w:proofErr w:type="spellStart"/>
      <w:r w:rsidR="003F26BD">
        <w:t>A</w:t>
      </w:r>
      <w:r w:rsidR="003F26BD" w:rsidRPr="003F26BD">
        <w:rPr>
          <w:vertAlign w:val="subscript"/>
        </w:rPr>
        <w:t>Auto</w:t>
      </w:r>
      <w:proofErr w:type="spellEnd"/>
      <w:r w:rsidR="003F26BD">
        <w:t xml:space="preserve">, </w:t>
      </w:r>
      <w:proofErr w:type="spellStart"/>
      <w:r w:rsidR="003F26BD">
        <w:t>B</w:t>
      </w:r>
      <w:r w:rsidR="003F26BD" w:rsidRPr="003F26BD">
        <w:rPr>
          <w:vertAlign w:val="subscript"/>
        </w:rPr>
        <w:t>Auto</w:t>
      </w:r>
      <w:proofErr w:type="spellEnd"/>
      <w:r w:rsidR="003F26BD">
        <w:t>)</w:t>
      </w:r>
      <w:r w:rsidR="00A67A52">
        <w:t xml:space="preserve">. We then tested the shape variation in this combined space as the response in a MANOVA, with individual, </w:t>
      </w:r>
      <w:r w:rsidR="00295B8B">
        <w:t>observer</w:t>
      </w:r>
      <w:r w:rsidR="00A67A52">
        <w:t xml:space="preserve">, method, and individual x </w:t>
      </w:r>
      <w:r w:rsidR="00295B8B">
        <w:t>observer</w:t>
      </w:r>
      <w:r w:rsidR="00A67A52">
        <w:t xml:space="preserve"> as predictors. </w:t>
      </w:r>
    </w:p>
    <w:p w14:paraId="365A893A" w14:textId="13375BD6" w:rsidR="00A67A52" w:rsidRDefault="00A67A52" w:rsidP="002E59CE">
      <w:r>
        <w:t xml:space="preserve">The covariation structure between the manual and automatic landmarks was compared using a two-block partial least squares (PLS). This test was performed using each observer’s </w:t>
      </w:r>
      <w:r w:rsidR="00295B8B">
        <w:t xml:space="preserve">average </w:t>
      </w:r>
      <w:r>
        <w:t>manual landmark indications compared against the automatic landmark placements trained using each observer’s average</w:t>
      </w:r>
      <w:r w:rsidR="003F26BD">
        <w:t xml:space="preserve"> (A</w:t>
      </w:r>
      <w:r w:rsidR="003F26BD" w:rsidRPr="003F26BD">
        <w:rPr>
          <w:vertAlign w:val="subscript"/>
        </w:rPr>
        <w:t>ML</w:t>
      </w:r>
      <w:r w:rsidR="003F26BD">
        <w:t xml:space="preserve"> vs. </w:t>
      </w:r>
      <w:proofErr w:type="spellStart"/>
      <w:r w:rsidR="003F26BD">
        <w:t>A</w:t>
      </w:r>
      <w:r w:rsidR="003F26BD" w:rsidRPr="003F26BD">
        <w:rPr>
          <w:vertAlign w:val="subscript"/>
        </w:rPr>
        <w:t>Auto</w:t>
      </w:r>
      <w:proofErr w:type="spellEnd"/>
      <w:r w:rsidR="003F26BD">
        <w:t xml:space="preserve"> and B</w:t>
      </w:r>
      <w:r w:rsidR="003F26BD" w:rsidRPr="003F26BD">
        <w:rPr>
          <w:vertAlign w:val="subscript"/>
        </w:rPr>
        <w:t>ML</w:t>
      </w:r>
      <w:r w:rsidR="003F26BD">
        <w:t xml:space="preserve"> vs. </w:t>
      </w:r>
      <w:proofErr w:type="spellStart"/>
      <w:r w:rsidR="003F26BD">
        <w:t>B</w:t>
      </w:r>
      <w:r w:rsidR="003F26BD" w:rsidRPr="003F26BD">
        <w:rPr>
          <w:vertAlign w:val="subscript"/>
        </w:rPr>
        <w:t>Auto</w:t>
      </w:r>
      <w:proofErr w:type="spellEnd"/>
      <w:r w:rsidR="003F26BD">
        <w:t>)</w:t>
      </w:r>
      <w:r>
        <w:t>. We also tested the degree of association between the manual landmark placements averaged across all six manual landmark indications and the automatic landmarks trained using that global average</w:t>
      </w:r>
      <w:r w:rsidR="003F26BD">
        <w:t xml:space="preserve"> (C</w:t>
      </w:r>
      <w:r w:rsidR="003F26BD" w:rsidRPr="003F26BD">
        <w:rPr>
          <w:vertAlign w:val="subscript"/>
        </w:rPr>
        <w:t>ML</w:t>
      </w:r>
      <w:r w:rsidR="003F26BD">
        <w:t xml:space="preserve"> vs. </w:t>
      </w:r>
      <w:proofErr w:type="spellStart"/>
      <w:r w:rsidR="003F26BD">
        <w:t>C</w:t>
      </w:r>
      <w:r w:rsidR="003F26BD" w:rsidRPr="003F26BD">
        <w:rPr>
          <w:vertAlign w:val="subscript"/>
        </w:rPr>
        <w:t>Auto</w:t>
      </w:r>
      <w:proofErr w:type="spellEnd"/>
      <w:r w:rsidR="003F26BD">
        <w:t>)</w:t>
      </w:r>
      <w:r>
        <w:t xml:space="preserve">. </w:t>
      </w:r>
    </w:p>
    <w:p w14:paraId="53D8C6FA" w14:textId="660338BC" w:rsidR="00A67A52" w:rsidRDefault="00A67A52" w:rsidP="002E59CE">
      <w:r>
        <w:t xml:space="preserve">As a final validation that the automatic landmark indications captured the same information as the manual landmark indications, we compared centroid sizes calculated using the manual and automatic methods. We also performed an </w:t>
      </w:r>
      <w:r w:rsidR="00745F72">
        <w:t>analysis of variance (</w:t>
      </w:r>
      <w:r>
        <w:t>ANOVA</w:t>
      </w:r>
      <w:r w:rsidR="00745F72">
        <w:t>) test</w:t>
      </w:r>
      <w:r>
        <w:t xml:space="preserve"> on the centroid size </w:t>
      </w:r>
      <w:r w:rsidR="00745F72">
        <w:t>calculations</w:t>
      </w:r>
      <w:r w:rsidR="00295B8B">
        <w:t>, with individual, observer</w:t>
      </w:r>
      <w:r>
        <w:t>, method</w:t>
      </w:r>
      <w:r w:rsidR="00295B8B">
        <w:t>, and individual x observer</w:t>
      </w:r>
      <w:r>
        <w:t xml:space="preserve"> as predictors</w:t>
      </w:r>
      <w:r w:rsidR="00745F72">
        <w:t xml:space="preserve"> to determine if variation in centroid size could be attributable to variation in landmarking method</w:t>
      </w:r>
      <w:r>
        <w:t>.</w:t>
      </w:r>
    </w:p>
    <w:p w14:paraId="3F54DAAF" w14:textId="6944B8E8" w:rsidR="00745F72" w:rsidRDefault="00745F72" w:rsidP="002E59CE">
      <w:pPr>
        <w:rPr>
          <w:rFonts w:cs="Times New Roman"/>
          <w:szCs w:val="24"/>
        </w:rPr>
      </w:pPr>
      <w:r>
        <w:t xml:space="preserve">All analyses were performed in R using the </w:t>
      </w:r>
      <w:proofErr w:type="spellStart"/>
      <w:r>
        <w:t>Geomorph</w:t>
      </w:r>
      <w:proofErr w:type="spellEnd"/>
      <w:r>
        <w:t xml:space="preserve"> </w:t>
      </w:r>
      <w:r>
        <w:fldChar w:fldCharType="begin" w:fldLock="1"/>
      </w:r>
      <w:r w:rsidR="00B02C22">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Evolution","id":"ITEM-1","issue":"4","issued":{"date-parts":[["2013"]]},"page":"393-399","title":"Geomorph: An r package for the collection and analysis of geometric morphometric shape data","type":"article-journal","volume":"4"},"uris":["http://www.mendeley.com/documents/?uuid=f842e739-6d3c-4c9c-b297-d7409b377f8d","http://www.mendeley.com/documents/?uuid=e47ae161-bf0c-408c-8112-cc7a02688e5e"]}],"mendeley":{"formattedCitation":"(Adams and Otárola-Castillo, 2013)","plainTextFormattedCitation":"(Adams and Otárola-Castillo, 2013)","previouslyFormattedCitation":"(Adams and Otárola-Castillo, 2013)"},"properties":{"noteIndex":0},"schema":"https://github.com/citation-style-language/schema/raw/master/csl-citation.json"}</w:instrText>
      </w:r>
      <w:r>
        <w:fldChar w:fldCharType="separate"/>
      </w:r>
      <w:r w:rsidRPr="00745F72">
        <w:rPr>
          <w:noProof/>
        </w:rPr>
        <w:t>(Adams and Otárola-Castillo, 2013)</w:t>
      </w:r>
      <w:r>
        <w:fldChar w:fldCharType="end"/>
      </w:r>
      <w:r>
        <w:t xml:space="preserve">, </w:t>
      </w:r>
      <w:proofErr w:type="spellStart"/>
      <w:r>
        <w:t>BlandAltmanLeh</w:t>
      </w:r>
      <w:proofErr w:type="spellEnd"/>
      <w:r>
        <w:t xml:space="preserve"> </w:t>
      </w:r>
      <w:r w:rsidR="00207665">
        <w:t>(</w:t>
      </w:r>
      <w:r w:rsidR="00207665" w:rsidRPr="00207665">
        <w:t>https://cran.r-project.org/web/packages/BlandAltmanLeh/BlandAltmanLeh.pdf</w:t>
      </w:r>
      <w:r w:rsidR="00207665">
        <w:t>)</w:t>
      </w:r>
      <w:r>
        <w:t>, and ICC</w:t>
      </w:r>
      <w:r w:rsidR="00207665">
        <w:t xml:space="preserve"> (</w:t>
      </w:r>
      <w:r w:rsidR="00207665" w:rsidRPr="00207665">
        <w:t>https://cran.r-project.org/web/packages/ICC/ICC.pdf</w:t>
      </w:r>
      <w:r w:rsidR="00207665">
        <w:t xml:space="preserve">) </w:t>
      </w:r>
      <w:r>
        <w:t xml:space="preserve"> packages, as well as packages for data manipulation (</w:t>
      </w:r>
      <w:proofErr w:type="spellStart"/>
      <w:r>
        <w:t>readxl</w:t>
      </w:r>
      <w:proofErr w:type="spellEnd"/>
      <w:r>
        <w:t xml:space="preserve">, reshape2, </w:t>
      </w:r>
      <w:proofErr w:type="spellStart"/>
      <w:r>
        <w:t>plyr</w:t>
      </w:r>
      <w:proofErr w:type="spellEnd"/>
      <w:r>
        <w:t xml:space="preserve">, car, </w:t>
      </w:r>
      <w:proofErr w:type="spellStart"/>
      <w:r w:rsidR="00295B8B">
        <w:t>data.table</w:t>
      </w:r>
      <w:proofErr w:type="spellEnd"/>
      <w:r w:rsidR="00295B8B">
        <w:t xml:space="preserve">, </w:t>
      </w:r>
      <w:proofErr w:type="spellStart"/>
      <w:r>
        <w:t>dplyr</w:t>
      </w:r>
      <w:proofErr w:type="spellEnd"/>
      <w:r>
        <w:t xml:space="preserve">, broom) and graphing (ggplot2, </w:t>
      </w:r>
      <w:proofErr w:type="spellStart"/>
      <w:r>
        <w:t>GGally</w:t>
      </w:r>
      <w:proofErr w:type="spellEnd"/>
      <w:r>
        <w:t xml:space="preserve">, </w:t>
      </w:r>
      <w:proofErr w:type="spellStart"/>
      <w:r>
        <w:t>GGpubr</w:t>
      </w:r>
      <w:proofErr w:type="spellEnd"/>
      <w:r>
        <w:t>).</w:t>
      </w:r>
      <w:r w:rsidR="00207665">
        <w:t xml:space="preserve"> Centroid sizes were calculated using </w:t>
      </w:r>
      <w:proofErr w:type="spellStart"/>
      <w:r w:rsidR="00207665">
        <w:t>Geomorph</w:t>
      </w:r>
      <w:proofErr w:type="spellEnd"/>
      <w:r w:rsidR="00207665">
        <w:t xml:space="preserve"> and MANOVAs for shape variation were implemented using the </w:t>
      </w:r>
      <w:proofErr w:type="spellStart"/>
      <w:r w:rsidR="00207665">
        <w:t>ProcD.lm</w:t>
      </w:r>
      <w:proofErr w:type="spellEnd"/>
      <w:r w:rsidR="00207665">
        <w:t xml:space="preserve"> function from </w:t>
      </w:r>
      <w:proofErr w:type="spellStart"/>
      <w:r w:rsidR="00207665">
        <w:t>Geomorph</w:t>
      </w:r>
      <w:proofErr w:type="spellEnd"/>
      <w:r w:rsidR="00207665">
        <w:t xml:space="preserve"> </w:t>
      </w:r>
      <w:r w:rsidR="00207665">
        <w:fldChar w:fldCharType="begin" w:fldLock="1"/>
      </w:r>
      <w:r w:rsidR="00B02C22">
        <w:instrText>ADDIN CSL_CITATION {"citationItems":[{"id":"ITEM-1","itemData":{"DOI":"10.1038/hdy.2014.75","ISBN":"1365-2540 (Electronic)\\r0018-067X (Linking)","ISSN":"13652540","PMID":"25204302","abstract":"The analysis of phenotypic change is important for several evolutionary biology disciplines, including phenotypic plasticity, evolutionary developmental biology, morphological evolution, physiological evolution, evolutionary ecology and behavioral evolution. It is common for researchers in these disciplines to work with multivariate phenotypic data. When phenotypic variables exceed the number of research subjects-data called 'high-dimensional data'-researchers are confronted with analytical challenges. Parametric tests that require high observation to variable ratios present a paradox for researchers, as eliminating variables potentially reduces effect sizes for comparative analyses, yet test statistics require more observations than variables. This problem is exacerbated with data that describe 'multidimensional' phenotypes, whereby a description of phenotype requires high-dimensional data. For example, landmark-based geometric morphometric data use the Cartesian coordinates of (potentially) many anatomical landmarks to describe organismal shape. Collectively such shape variables describe organism shape, although the analysis of each variable, independently, offers little benefit for addressing biological questions. Here we present a nonparametric method of evaluating effect size that is not constrained by the number of phenotypic variables, and motivate its use with example analyses of phenotypic change using geometric morphometric data. Our examples contrast different characterizations of body shape for a desert fish species, associated with measuring and comparing sexual dimorphism between two populations. We demonstrate that using more phenotypic variables can increase effect sizes, and allow for stronger inferences.","author":[{"dropping-particle":"","family":"Collyer","given":"M. L.","non-dropping-particle":"","parse-names":false,"suffix":""},{"dropping-particle":"","family":"Sekora","given":"D. J.","non-dropping-particle":"","parse-names":false,"suffix":""},{"dropping-particle":"","family":"Adams","given":"D. C.","non-dropping-particle":"","parse-names":false,"suffix":""}],"container-title":"Heredity","id":"ITEM-1","issue":"4","issued":{"date-parts":[["2015"]]},"page":"357-365","title":"A method for analysis of phenotypic change for phenotypes described by high-dimensional data","type":"article-journal","volume":"115"},"uris":["http://www.mendeley.com/documents/?uuid=4ff59e0d-d259-44b0-b968-6bac6d88ec93","http://www.mendeley.com/documents/?uuid=c82bf206-f13c-4786-bd17-136e99e09bad"]}],"mendeley":{"formattedCitation":"(Collyer et al., 2015)","plainTextFormattedCitation":"(Collyer et al., 2015)","previouslyFormattedCitation":"(Collyer et al., 2015)"},"properties":{"noteIndex":0},"schema":"https://github.com/citation-style-language/schema/raw/master/csl-citation.json"}</w:instrText>
      </w:r>
      <w:r w:rsidR="00207665">
        <w:fldChar w:fldCharType="separate"/>
      </w:r>
      <w:r w:rsidR="00207665" w:rsidRPr="00207665">
        <w:rPr>
          <w:noProof/>
        </w:rPr>
        <w:t>(Collyer et al., 2015)</w:t>
      </w:r>
      <w:r w:rsidR="00207665">
        <w:fldChar w:fldCharType="end"/>
      </w:r>
      <w:r w:rsidR="00207665">
        <w:t>.</w:t>
      </w:r>
      <w:r>
        <w:t xml:space="preserve"> The 19 manual and automatic landmark indications as well as the code used to perform this analysis are available </w:t>
      </w:r>
      <w:r>
        <w:rPr>
          <w:rFonts w:cs="Times New Roman"/>
          <w:szCs w:val="24"/>
        </w:rPr>
        <w:t xml:space="preserve">in the following GitHub repository: </w:t>
      </w:r>
      <w:r w:rsidRPr="00745F72">
        <w:rPr>
          <w:rFonts w:cs="Times New Roman"/>
          <w:szCs w:val="24"/>
        </w:rPr>
        <w:t>https://github.com/juliedwhite/RemappingValidation/</w:t>
      </w:r>
      <w:r>
        <w:rPr>
          <w:rFonts w:cs="Times New Roman"/>
          <w:szCs w:val="24"/>
        </w:rPr>
        <w:t xml:space="preserve">. </w:t>
      </w:r>
    </w:p>
    <w:p w14:paraId="5AE745B5" w14:textId="14CD9B80" w:rsidR="00207665" w:rsidRDefault="00207665" w:rsidP="00207665">
      <w:pPr>
        <w:pStyle w:val="Heading1"/>
      </w:pPr>
      <w:r>
        <w:t>Results</w:t>
      </w:r>
    </w:p>
    <w:p w14:paraId="2ED34655" w14:textId="76477E58" w:rsidR="00207665" w:rsidRDefault="00207665" w:rsidP="00207665">
      <w:pPr>
        <w:pStyle w:val="Heading2"/>
      </w:pPr>
      <w:r>
        <w:t xml:space="preserve">Intra- and inter-observer error of manual landmarks </w:t>
      </w:r>
    </w:p>
    <w:p w14:paraId="1936C1A7" w14:textId="6DAE6319" w:rsidR="00295B8B" w:rsidRDefault="00207665" w:rsidP="00207665">
      <w:r>
        <w:t xml:space="preserve">The quantitative study of morphology using 3D coordinates requires specific attention to measurement error and has a robust presence in the literature. For each observer, we calculated the intra-observer error of the manual landmarks as the standard deviation between the </w:t>
      </w:r>
      <w:r w:rsidRPr="00981D6F">
        <w:rPr>
          <w:i/>
        </w:rPr>
        <w:t>x</w:t>
      </w:r>
      <w:r>
        <w:t xml:space="preserve">, </w:t>
      </w:r>
      <w:r w:rsidRPr="00981D6F">
        <w:rPr>
          <w:i/>
        </w:rPr>
        <w:t>y</w:t>
      </w:r>
      <w:r>
        <w:t xml:space="preserve">, and </w:t>
      </w:r>
      <w:r w:rsidRPr="00981D6F">
        <w:rPr>
          <w:i/>
        </w:rPr>
        <w:t>z</w:t>
      </w:r>
      <w:r>
        <w:t xml:space="preserve"> coordinates of each landmark iteration. Table </w:t>
      </w:r>
      <w:r w:rsidR="003F26BD">
        <w:t>2</w:t>
      </w:r>
      <w:r>
        <w:t xml:space="preserve"> reports the per-landmark standard deviation, averaged across dimensions and images.</w:t>
      </w:r>
      <w:r w:rsidR="00FB3E99">
        <w:t xml:space="preserve"> Supplemental Table </w:t>
      </w:r>
      <w:r w:rsidR="003F26BD">
        <w:t>2</w:t>
      </w:r>
      <w:r w:rsidR="00FB3E99">
        <w:t xml:space="preserve"> reports values for each axis, averaged </w:t>
      </w:r>
      <w:r w:rsidR="00295B8B">
        <w:t xml:space="preserve">only </w:t>
      </w:r>
      <w:r w:rsidR="00FB3E99">
        <w:t>across images.</w:t>
      </w:r>
      <w:r>
        <w:t xml:space="preserve"> The average standard deviation of observer A across all landmarks </w:t>
      </w:r>
      <w:r>
        <w:lastRenderedPageBreak/>
        <w:t xml:space="preserve">was 0.5787 mm while the average standard deviation of observer </w:t>
      </w:r>
      <w:r w:rsidR="003F26BD">
        <w:t>B</w:t>
      </w:r>
      <w:r>
        <w:t xml:space="preserve"> across all landmarks was 0.4367 mm. The average inter-observer error, measured as the </w:t>
      </w:r>
      <w:r w:rsidR="00FB3E99">
        <w:t>root mean squared error (RMSE)</w:t>
      </w:r>
      <w:r>
        <w:t xml:space="preserve"> between the </w:t>
      </w:r>
      <w:r w:rsidR="00295B8B">
        <w:t xml:space="preserve">average </w:t>
      </w:r>
      <w:r w:rsidRPr="00970F8F">
        <w:rPr>
          <w:i/>
        </w:rPr>
        <w:t>x</w:t>
      </w:r>
      <w:r>
        <w:t xml:space="preserve">, </w:t>
      </w:r>
      <w:r w:rsidRPr="00970F8F">
        <w:rPr>
          <w:i/>
        </w:rPr>
        <w:t>y</w:t>
      </w:r>
      <w:r>
        <w:t xml:space="preserve">, and </w:t>
      </w:r>
      <w:r w:rsidRPr="00970F8F">
        <w:rPr>
          <w:i/>
        </w:rPr>
        <w:t>z</w:t>
      </w:r>
      <w:r>
        <w:t xml:space="preserve"> coordinates of each observer’s </w:t>
      </w:r>
      <w:r w:rsidR="00FB3E99">
        <w:t xml:space="preserve">landmark </w:t>
      </w:r>
      <w:r w:rsidR="00295B8B">
        <w:t>iterations</w:t>
      </w:r>
      <w:r>
        <w:t xml:space="preserve"> was 0.</w:t>
      </w:r>
      <w:r w:rsidR="00FB3E99">
        <w:t>5620</w:t>
      </w:r>
      <w:r>
        <w:t xml:space="preserve"> mm. This range of deviation is considered highly precise and is similar to previously reported measures of landmark error </w:t>
      </w:r>
      <w:r>
        <w:fldChar w:fldCharType="begin" w:fldLock="1"/>
      </w:r>
      <w:r w:rsidR="00B02C22">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modifications","type":"article-journal","volume":"134"},"uris":["http://www.mendeley.com/documents/?uuid=a8914b52-71a1-4be4-858e-5982dd1cc049","http://www.mendeley.com/documents/?uuid=ca873029-3fd3-4317-a21b-3b1481d02fe6"]}],"mendeley":{"formattedCitation":"(Aldridge et al., 2005; von Cramon-Taubadel et al., 2007)","plainTextFormattedCitation":"(Aldridge et al., 2005; von Cramon-Taubadel et al., 2007)","previouslyFormattedCitation":"(Aldridge et al., 2005; Cramon-Taubadel et al., 2007)"},"properties":{"noteIndex":0},"schema":"https://github.com/citation-style-language/schema/raw/master/csl-citation.json"}</w:instrText>
      </w:r>
      <w:r>
        <w:fldChar w:fldCharType="separate"/>
      </w:r>
      <w:r w:rsidR="00B02C22" w:rsidRPr="00B02C22">
        <w:rPr>
          <w:noProof/>
        </w:rPr>
        <w:t>(Aldridge et al., 2005; von Cramon-Taubadel et al., 2007)</w:t>
      </w:r>
      <w:r>
        <w:fldChar w:fldCharType="end"/>
      </w:r>
      <w:r>
        <w:t xml:space="preserve">. </w:t>
      </w:r>
    </w:p>
    <w:p w14:paraId="498EA24D" w14:textId="0794BE62" w:rsidR="005B2A82" w:rsidRPr="005B2A82" w:rsidRDefault="00FB3E99" w:rsidP="005B2A82">
      <w:r>
        <w:t xml:space="preserve">The analysis of measurement and observer error for the manual landmarks alone, assessed using </w:t>
      </w:r>
      <w:r w:rsidR="002476B4">
        <w:t xml:space="preserve">a </w:t>
      </w:r>
      <w:r>
        <w:t>MANOVA for shape, with individual</w:t>
      </w:r>
      <w:r w:rsidR="002476B4">
        <w:t xml:space="preserve">, observer, observer x individual, and </w:t>
      </w:r>
      <w:r w:rsidR="00057983">
        <w:t xml:space="preserve">nested </w:t>
      </w:r>
      <w:r>
        <w:t>observer x iteration as factors showed that non-individual factors contributed signi</w:t>
      </w:r>
      <w:r w:rsidR="002476B4">
        <w:t xml:space="preserve">ficantly to variation in shape (Table </w:t>
      </w:r>
      <w:r w:rsidR="003F26BD">
        <w:t>3</w:t>
      </w:r>
      <w:r w:rsidR="002476B4">
        <w:t xml:space="preserve">). Individual variation contributed to most of the variation in shape (85%), as expected. </w:t>
      </w:r>
      <w:r w:rsidR="00057983">
        <w:t>Simple measurement error accounted for 3.5% of the total variation in shape. Additional to this, d</w:t>
      </w:r>
      <w:r w:rsidR="002476B4">
        <w:t>ifferences in observer accounted for 1.8</w:t>
      </w:r>
      <w:r w:rsidR="00057983">
        <w:t>% of shape</w:t>
      </w:r>
      <w:r w:rsidR="002476B4">
        <w:t xml:space="preserve"> variation, and drift in landmark iteration contributed an additional 1.5% of the total variation in shape. </w:t>
      </w:r>
      <w:r w:rsidR="00057983">
        <w:t xml:space="preserve">In total, non-individual effects contributed to 15% of the total shape variation, with 8.3% of this variation unexplained by our model. </w:t>
      </w:r>
    </w:p>
    <w:p w14:paraId="09245956" w14:textId="6AA375E7" w:rsidR="00E94D94" w:rsidRDefault="005C1319" w:rsidP="00057983">
      <w:pPr>
        <w:pStyle w:val="Heading2"/>
      </w:pPr>
      <w:r>
        <w:t>Direct c</w:t>
      </w:r>
      <w:r w:rsidR="00904E53">
        <w:t xml:space="preserve">omparison of manual and automatic landmark </w:t>
      </w:r>
      <w:r w:rsidR="00C80C1E">
        <w:t>placements</w:t>
      </w:r>
    </w:p>
    <w:p w14:paraId="4622BA11" w14:textId="6A0CBC27" w:rsidR="00315F6A" w:rsidRPr="008D5EBA" w:rsidRDefault="005C1319" w:rsidP="00916685">
      <w:r>
        <w:t xml:space="preserve">As one measure of validation of the automatic landmark </w:t>
      </w:r>
      <w:r w:rsidR="00315F6A">
        <w:t>indications</w:t>
      </w:r>
      <w:r>
        <w:t>, we compared the raw</w:t>
      </w:r>
      <w:r w:rsidR="00315F6A">
        <w:t xml:space="preserve"> </w:t>
      </w:r>
      <w:r>
        <w:t xml:space="preserve">coordinate values of the manual </w:t>
      </w:r>
      <w:r w:rsidR="00057983">
        <w:t>landmark indications</w:t>
      </w:r>
      <w:r>
        <w:t xml:space="preserve"> with the raw coordinate values of the automatic </w:t>
      </w:r>
      <w:r w:rsidR="00057983">
        <w:t>landmark indications</w:t>
      </w:r>
      <w:r>
        <w:t>. Because of the leave-one-out nature of our approach, we can compare the manual and automatic landmark coordinates directly without fear of training bias.</w:t>
      </w:r>
      <w:r w:rsidR="00057983">
        <w:t xml:space="preserve"> To compare landmark indications, we calculated the root mean squared error between the </w:t>
      </w:r>
      <w:r w:rsidR="00057983" w:rsidRPr="00EE4C75">
        <w:rPr>
          <w:i/>
        </w:rPr>
        <w:t>x</w:t>
      </w:r>
      <w:r w:rsidR="00057983">
        <w:t xml:space="preserve">, </w:t>
      </w:r>
      <w:r w:rsidR="00057983" w:rsidRPr="00EE4C75">
        <w:rPr>
          <w:i/>
        </w:rPr>
        <w:t>y</w:t>
      </w:r>
      <w:r w:rsidR="00057983">
        <w:t xml:space="preserve">, and </w:t>
      </w:r>
      <w:r w:rsidR="00057983" w:rsidRPr="00EE4C75">
        <w:rPr>
          <w:i/>
        </w:rPr>
        <w:t>z</w:t>
      </w:r>
      <w:r w:rsidR="00057983">
        <w:t xml:space="preserve"> manual and automatic </w:t>
      </w:r>
      <w:r w:rsidR="00CC58F8">
        <w:t xml:space="preserve">indications (Table </w:t>
      </w:r>
      <w:r w:rsidR="00AA1A4B">
        <w:t>4</w:t>
      </w:r>
      <w:r w:rsidR="00CC58F8">
        <w:t xml:space="preserve">, SI Table </w:t>
      </w:r>
      <w:r w:rsidR="00AA1A4B">
        <w:t>3</w:t>
      </w:r>
      <w:r w:rsidR="00CC58F8">
        <w:t>) and</w:t>
      </w:r>
      <w:r w:rsidR="00454F14">
        <w:t xml:space="preserve"> calculated </w:t>
      </w:r>
      <w:r w:rsidR="00057983">
        <w:t xml:space="preserve">the </w:t>
      </w:r>
      <w:r w:rsidR="00AF4999">
        <w:t xml:space="preserve">intraclass correlation coefficient </w:t>
      </w:r>
      <w:r w:rsidR="005E2BD5">
        <w:t>between the</w:t>
      </w:r>
      <w:r w:rsidR="00057983">
        <w:t xml:space="preserve"> </w:t>
      </w:r>
      <w:r w:rsidR="00057983" w:rsidRPr="00CC58F8">
        <w:rPr>
          <w:i/>
        </w:rPr>
        <w:t>x</w:t>
      </w:r>
      <w:r w:rsidR="00057983">
        <w:t xml:space="preserve">, </w:t>
      </w:r>
      <w:r w:rsidR="00057983" w:rsidRPr="00CC58F8">
        <w:rPr>
          <w:i/>
        </w:rPr>
        <w:t>y</w:t>
      </w:r>
      <w:r w:rsidR="00057983">
        <w:t xml:space="preserve">, and </w:t>
      </w:r>
      <w:r w:rsidR="00057983" w:rsidRPr="00CC58F8">
        <w:rPr>
          <w:i/>
        </w:rPr>
        <w:t>z</w:t>
      </w:r>
      <w:r w:rsidR="00057983">
        <w:t xml:space="preserve"> coordinates produced by the two methods.</w:t>
      </w:r>
      <w:r w:rsidR="00F15656">
        <w:t xml:space="preserve"> </w:t>
      </w:r>
      <w:r w:rsidR="005F3DEA">
        <w:t>When comparing t</w:t>
      </w:r>
      <w:r w:rsidR="00F96D98">
        <w:t xml:space="preserve">he average of all six manual landmarking iterations </w:t>
      </w:r>
      <w:r w:rsidR="00AA1A4B">
        <w:t>(C</w:t>
      </w:r>
      <w:r w:rsidR="00AA1A4B" w:rsidRPr="00AA1A4B">
        <w:rPr>
          <w:vertAlign w:val="subscript"/>
        </w:rPr>
        <w:t>ML</w:t>
      </w:r>
      <w:r w:rsidR="00AA1A4B">
        <w:t xml:space="preserve">) </w:t>
      </w:r>
      <w:r w:rsidR="00F96D98">
        <w:t xml:space="preserve">and the </w:t>
      </w:r>
      <w:r w:rsidR="005F3DEA">
        <w:t>automatic landmarks from this average</w:t>
      </w:r>
      <w:r w:rsidR="00AA1A4B">
        <w:t xml:space="preserve"> (</w:t>
      </w:r>
      <w:proofErr w:type="spellStart"/>
      <w:r w:rsidR="00AA1A4B">
        <w:t>C</w:t>
      </w:r>
      <w:r w:rsidR="00AA1A4B" w:rsidRPr="00AA1A4B">
        <w:rPr>
          <w:vertAlign w:val="subscript"/>
        </w:rPr>
        <w:t>Auto</w:t>
      </w:r>
      <w:proofErr w:type="spellEnd"/>
      <w:r w:rsidR="00AA1A4B">
        <w:t>)</w:t>
      </w:r>
      <w:r w:rsidR="005F3DEA">
        <w:t>, the highest difference</w:t>
      </w:r>
      <w:r w:rsidR="00AA1A4B">
        <w:t xml:space="preserve"> after averaging RMSE values across all axes,</w:t>
      </w:r>
      <w:r w:rsidR="005F3DEA">
        <w:t xml:space="preserve"> was 0.8472 mm for the right side </w:t>
      </w:r>
      <w:proofErr w:type="spellStart"/>
      <w:r w:rsidR="005F3DEA">
        <w:t>exocanthion</w:t>
      </w:r>
      <w:proofErr w:type="spellEnd"/>
      <w:r w:rsidR="005F3DEA">
        <w:t xml:space="preserve"> landmark. Overall, the average RMSE across all landmarks between landmarking methods was 0.6224 mm. Bland-Altman comparisons showed that the 95% confidence intervals for the landmark indication between methods are within 1.5 mm of a mean difference of 0 mm</w:t>
      </w:r>
      <w:r w:rsidR="00E77283">
        <w:t xml:space="preserve"> (Figure 4)</w:t>
      </w:r>
      <w:r w:rsidR="005F3DEA">
        <w:t xml:space="preserve">. </w:t>
      </w:r>
      <w:r w:rsidR="00DE450E">
        <w:t xml:space="preserve">Most individuals fall within these confidence limits, with only a few comparisons from each axis having differences greater than 3 mm. The intraclass correlation coefficients for each axis are around 0.99, representing very high correlation and agreement between manual and automatic landmark indications. </w:t>
      </w:r>
    </w:p>
    <w:p w14:paraId="1ECA52B4" w14:textId="46879246" w:rsidR="00DE450E" w:rsidRDefault="00DE450E" w:rsidP="00DE450E">
      <w:pPr>
        <w:pStyle w:val="Heading2"/>
      </w:pPr>
      <w:r>
        <w:t>Comparison of inter-observer errors</w:t>
      </w:r>
    </w:p>
    <w:p w14:paraId="470E4722" w14:textId="4307479C" w:rsidR="00DE450E" w:rsidRDefault="00DE450E" w:rsidP="00DE450E">
      <w:r>
        <w:t>By treating the automatic landmark indications as if they were performed by a third observer, we calculated “inter-observer” errors to assess whether the automatic indication process added variation additional to the variation inherent in manual landmarking. In this assessment, we compared inter-observer errors calculated using only the manual landmarks (A</w:t>
      </w:r>
      <w:r w:rsidRPr="00DE450E">
        <w:rPr>
          <w:vertAlign w:val="subscript"/>
        </w:rPr>
        <w:t>ML</w:t>
      </w:r>
      <w:r>
        <w:t xml:space="preserve"> vs. </w:t>
      </w:r>
      <w:r w:rsidR="00A66601">
        <w:t>B</w:t>
      </w:r>
      <w:r w:rsidRPr="00DE450E">
        <w:rPr>
          <w:vertAlign w:val="subscript"/>
        </w:rPr>
        <w:t>ML</w:t>
      </w:r>
      <w:r>
        <w:t>) within error estimates calculated by replacing one of the observer’s manual landmark indications with the automatic indications trained using that observer’s average.</w:t>
      </w:r>
      <w:r w:rsidR="00D60AF4">
        <w:t xml:space="preserve"> </w:t>
      </w:r>
      <w:r>
        <w:t xml:space="preserve">This resulted in two extra </w:t>
      </w:r>
      <w:r w:rsidR="003366A1">
        <w:t>estimations</w:t>
      </w:r>
      <w:r>
        <w:t xml:space="preserve"> of inter-observer error (A</w:t>
      </w:r>
      <w:r w:rsidRPr="003366A1">
        <w:rPr>
          <w:vertAlign w:val="subscript"/>
        </w:rPr>
        <w:t>ML</w:t>
      </w:r>
      <w:r>
        <w:t xml:space="preserve"> vs. </w:t>
      </w:r>
      <w:proofErr w:type="spellStart"/>
      <w:r w:rsidR="00A66601">
        <w:t>B</w:t>
      </w:r>
      <w:r w:rsidRPr="003366A1">
        <w:rPr>
          <w:vertAlign w:val="subscript"/>
        </w:rPr>
        <w:t>Auto</w:t>
      </w:r>
      <w:proofErr w:type="spellEnd"/>
      <w:r>
        <w:t xml:space="preserve"> and </w:t>
      </w:r>
      <w:proofErr w:type="spellStart"/>
      <w:r>
        <w:t>A</w:t>
      </w:r>
      <w:r w:rsidRPr="003366A1">
        <w:rPr>
          <w:vertAlign w:val="subscript"/>
        </w:rPr>
        <w:t>Auto</w:t>
      </w:r>
      <w:proofErr w:type="spellEnd"/>
      <w:r>
        <w:t xml:space="preserve"> vs. </w:t>
      </w:r>
      <w:r w:rsidR="00A66601">
        <w:t>B</w:t>
      </w:r>
      <w:r w:rsidRPr="00DE450E">
        <w:rPr>
          <w:vertAlign w:val="subscript"/>
        </w:rPr>
        <w:t>ML</w:t>
      </w:r>
      <w:r w:rsidR="003366A1">
        <w:t xml:space="preserve">), calculated as the root mean squared error between </w:t>
      </w:r>
      <w:r w:rsidR="003366A1" w:rsidRPr="003366A1">
        <w:rPr>
          <w:i/>
        </w:rPr>
        <w:t>x</w:t>
      </w:r>
      <w:r w:rsidR="003366A1">
        <w:t xml:space="preserve">, </w:t>
      </w:r>
      <w:r w:rsidR="003366A1" w:rsidRPr="003366A1">
        <w:rPr>
          <w:i/>
        </w:rPr>
        <w:t>y</w:t>
      </w:r>
      <w:r w:rsidR="003366A1">
        <w:t xml:space="preserve">, and </w:t>
      </w:r>
      <w:r w:rsidR="003366A1" w:rsidRPr="003366A1">
        <w:rPr>
          <w:i/>
        </w:rPr>
        <w:t>z</w:t>
      </w:r>
      <w:r w:rsidR="003366A1">
        <w:t xml:space="preserve"> coordinates</w:t>
      </w:r>
      <w:r w:rsidR="00601767">
        <w:t xml:space="preserve"> (Table </w:t>
      </w:r>
      <w:r w:rsidR="00A66601">
        <w:t>5</w:t>
      </w:r>
      <w:r w:rsidR="00601767">
        <w:t xml:space="preserve">; Figure </w:t>
      </w:r>
      <w:r w:rsidR="00A66601">
        <w:t>5</w:t>
      </w:r>
      <w:r w:rsidR="00601767">
        <w:t>)</w:t>
      </w:r>
      <w:r w:rsidR="00F70970">
        <w:t xml:space="preserve">. </w:t>
      </w:r>
      <w:r w:rsidR="00D60AF4">
        <w:t>The mean manual landmarking inter-observer error was 0.5620</w:t>
      </w:r>
      <w:r w:rsidR="00C23E47">
        <w:t xml:space="preserve"> mm</w:t>
      </w:r>
      <w:r w:rsidR="00D60AF4">
        <w:t xml:space="preserve"> (Table </w:t>
      </w:r>
      <w:r w:rsidR="00A66601">
        <w:t>5</w:t>
      </w:r>
      <w:r w:rsidR="00D60AF4">
        <w:t>) while both manual-automatic comparisons had mean RMSE values of 0.75</w:t>
      </w:r>
      <w:r w:rsidR="00C23E47">
        <w:t xml:space="preserve"> mm</w:t>
      </w:r>
      <w:r w:rsidR="00D60AF4">
        <w:t xml:space="preserve">. A paired T-test between the manual landmark error values and </w:t>
      </w:r>
      <w:r w:rsidR="00D60AF4">
        <w:lastRenderedPageBreak/>
        <w:t xml:space="preserve">each of the manual-automatic comparison showed that the RMSE values for both manual-automatic comparisons were significantly different than their manual comparison counterparts at the </w:t>
      </w:r>
      <w:proofErr w:type="spellStart"/>
      <w:r w:rsidR="00D60AF4">
        <w:t>Chelion</w:t>
      </w:r>
      <w:proofErr w:type="spellEnd"/>
      <w:r w:rsidR="00D60AF4">
        <w:t xml:space="preserve"> right, Crista </w:t>
      </w:r>
      <w:proofErr w:type="spellStart"/>
      <w:r w:rsidR="00D60AF4">
        <w:t>philtri</w:t>
      </w:r>
      <w:proofErr w:type="spellEnd"/>
      <w:r w:rsidR="00D60AF4">
        <w:t xml:space="preserve"> left, </w:t>
      </w:r>
      <w:proofErr w:type="spellStart"/>
      <w:r w:rsidR="00D60AF4">
        <w:t>Endocanthion</w:t>
      </w:r>
      <w:proofErr w:type="spellEnd"/>
      <w:r w:rsidR="00D60AF4">
        <w:t xml:space="preserve"> right, both </w:t>
      </w:r>
      <w:proofErr w:type="spellStart"/>
      <w:r w:rsidR="00D60AF4">
        <w:t>exocanthi</w:t>
      </w:r>
      <w:proofErr w:type="spellEnd"/>
      <w:r w:rsidR="00D60AF4">
        <w:t xml:space="preserve">, Glabella, and </w:t>
      </w:r>
      <w:proofErr w:type="spellStart"/>
      <w:r w:rsidR="00D60AF4">
        <w:t>Labiale</w:t>
      </w:r>
      <w:proofErr w:type="spellEnd"/>
      <w:r w:rsidR="00D60AF4">
        <w:t xml:space="preserve"> superius landmarks. The RMSE values calculated after replacing the </w:t>
      </w:r>
      <w:r w:rsidR="00C0056F">
        <w:t>B</w:t>
      </w:r>
      <w:r w:rsidR="00D60AF4" w:rsidRPr="00D60AF4">
        <w:rPr>
          <w:vertAlign w:val="subscript"/>
        </w:rPr>
        <w:t>ML</w:t>
      </w:r>
      <w:r w:rsidR="00D60AF4">
        <w:t xml:space="preserve"> landmarks with </w:t>
      </w:r>
      <w:proofErr w:type="spellStart"/>
      <w:r w:rsidR="00C0056F">
        <w:t>B</w:t>
      </w:r>
      <w:r w:rsidR="00D60AF4" w:rsidRPr="00D60AF4">
        <w:rPr>
          <w:vertAlign w:val="subscript"/>
        </w:rPr>
        <w:t>Auto</w:t>
      </w:r>
      <w:proofErr w:type="spellEnd"/>
      <w:r w:rsidR="00D60AF4">
        <w:t xml:space="preserve"> landmarks were significantly different from the A</w:t>
      </w:r>
      <w:r w:rsidR="00D60AF4" w:rsidRPr="00D60AF4">
        <w:rPr>
          <w:vertAlign w:val="subscript"/>
        </w:rPr>
        <w:t>ML</w:t>
      </w:r>
      <w:r w:rsidR="00D60AF4">
        <w:t xml:space="preserve"> vs. </w:t>
      </w:r>
      <w:r w:rsidR="00C0056F">
        <w:t>B</w:t>
      </w:r>
      <w:r w:rsidR="00D60AF4" w:rsidRPr="00D60AF4">
        <w:rPr>
          <w:vertAlign w:val="subscript"/>
        </w:rPr>
        <w:t>ML</w:t>
      </w:r>
      <w:r w:rsidR="00D60AF4">
        <w:t xml:space="preserve"> comparison at the </w:t>
      </w:r>
      <w:proofErr w:type="spellStart"/>
      <w:r w:rsidR="00D60AF4">
        <w:t>endocanthion</w:t>
      </w:r>
      <w:proofErr w:type="spellEnd"/>
      <w:r w:rsidR="00D60AF4">
        <w:t xml:space="preserve"> left, </w:t>
      </w:r>
      <w:proofErr w:type="spellStart"/>
      <w:r w:rsidR="00D60AF4">
        <w:t>labiale</w:t>
      </w:r>
      <w:proofErr w:type="spellEnd"/>
      <w:r w:rsidR="00D60AF4">
        <w:t xml:space="preserve"> </w:t>
      </w:r>
      <w:proofErr w:type="spellStart"/>
      <w:r w:rsidR="00D60AF4">
        <w:t>inferius</w:t>
      </w:r>
      <w:proofErr w:type="spellEnd"/>
      <w:r w:rsidR="00D60AF4">
        <w:t xml:space="preserve">, and </w:t>
      </w:r>
      <w:proofErr w:type="spellStart"/>
      <w:r w:rsidR="00D60AF4">
        <w:t>pronasale</w:t>
      </w:r>
      <w:proofErr w:type="spellEnd"/>
      <w:r w:rsidR="00D60AF4">
        <w:t xml:space="preserve"> landmarks. The RMSE values for alar curvature left, </w:t>
      </w:r>
      <w:proofErr w:type="spellStart"/>
      <w:r w:rsidR="00D60AF4">
        <w:t>chelion</w:t>
      </w:r>
      <w:proofErr w:type="spellEnd"/>
      <w:r w:rsidR="00D60AF4">
        <w:t xml:space="preserve"> left, and </w:t>
      </w:r>
      <w:proofErr w:type="spellStart"/>
      <w:r w:rsidR="00D60AF4">
        <w:t>subalare</w:t>
      </w:r>
      <w:proofErr w:type="spellEnd"/>
      <w:r w:rsidR="00D60AF4">
        <w:t xml:space="preserve"> left landmarks were significantly different when comparing RMSE values for </w:t>
      </w:r>
      <w:proofErr w:type="spellStart"/>
      <w:r w:rsidR="00D60AF4">
        <w:t>A</w:t>
      </w:r>
      <w:r w:rsidR="00D60AF4" w:rsidRPr="00D60AF4">
        <w:rPr>
          <w:vertAlign w:val="subscript"/>
        </w:rPr>
        <w:t>Auto</w:t>
      </w:r>
      <w:proofErr w:type="spellEnd"/>
      <w:r w:rsidR="00D60AF4">
        <w:t xml:space="preserve"> to </w:t>
      </w:r>
      <w:r w:rsidR="00C0056F">
        <w:t>B</w:t>
      </w:r>
      <w:r w:rsidR="00D60AF4" w:rsidRPr="00D60AF4">
        <w:rPr>
          <w:vertAlign w:val="subscript"/>
        </w:rPr>
        <w:t>ML</w:t>
      </w:r>
      <w:r w:rsidR="00D60AF4">
        <w:t xml:space="preserve"> with those of the manual indications. </w:t>
      </w:r>
      <w:r w:rsidR="00601767">
        <w:t>Overall, ten of the nineteen landmarks showed significant differences when comparing the manual landmark inter-observer error with RMSE values of A</w:t>
      </w:r>
      <w:r w:rsidR="00601767" w:rsidRPr="00601767">
        <w:rPr>
          <w:vertAlign w:val="subscript"/>
        </w:rPr>
        <w:t>ML</w:t>
      </w:r>
      <w:r w:rsidR="00601767">
        <w:t xml:space="preserve"> vs. </w:t>
      </w:r>
      <w:proofErr w:type="spellStart"/>
      <w:r w:rsidR="00C0056F">
        <w:t>B</w:t>
      </w:r>
      <w:r w:rsidR="00601767" w:rsidRPr="00601767">
        <w:rPr>
          <w:vertAlign w:val="subscript"/>
        </w:rPr>
        <w:t>Auto</w:t>
      </w:r>
      <w:proofErr w:type="spellEnd"/>
      <w:r w:rsidR="00601767">
        <w:t xml:space="preserve">. Eleven of the nineteen landmarks showed significant differences when comparing manual landmark inter-observer error to the </w:t>
      </w:r>
      <w:proofErr w:type="spellStart"/>
      <w:r w:rsidR="00601767">
        <w:t>A</w:t>
      </w:r>
      <w:r w:rsidR="00601767" w:rsidRPr="00601767">
        <w:rPr>
          <w:vertAlign w:val="subscript"/>
        </w:rPr>
        <w:t>Auto</w:t>
      </w:r>
      <w:proofErr w:type="spellEnd"/>
      <w:r w:rsidR="00601767">
        <w:t xml:space="preserve"> vs. </w:t>
      </w:r>
      <w:r w:rsidR="00C0056F">
        <w:t>B</w:t>
      </w:r>
      <w:r w:rsidR="00601767" w:rsidRPr="00601767">
        <w:rPr>
          <w:vertAlign w:val="subscript"/>
        </w:rPr>
        <w:t>ML</w:t>
      </w:r>
      <w:r w:rsidR="00601767">
        <w:t xml:space="preserve"> RMSE values. </w:t>
      </w:r>
    </w:p>
    <w:p w14:paraId="75501908" w14:textId="037A404A" w:rsidR="002C450A" w:rsidRDefault="00601767" w:rsidP="00601767">
      <w:r>
        <w:t xml:space="preserve">As an illustration of the low errors between automatic landmark indications trained using different </w:t>
      </w:r>
      <w:r w:rsidR="002C450A">
        <w:t xml:space="preserve">observers, </w:t>
      </w:r>
      <w:r>
        <w:t xml:space="preserve">we calculated the </w:t>
      </w:r>
      <w:r w:rsidR="002C450A">
        <w:t>RMSE</w:t>
      </w:r>
      <w:r>
        <w:t xml:space="preserve"> between automatic landmark iterations trained using the average of observer </w:t>
      </w:r>
      <w:r w:rsidR="00A66601">
        <w:t>A</w:t>
      </w:r>
      <w:r>
        <w:t xml:space="preserve">’s three landmark iterations and the average of observer </w:t>
      </w:r>
      <w:r w:rsidR="00A66601">
        <w:t>B</w:t>
      </w:r>
      <w:r>
        <w:t>’s three landmark iterations (</w:t>
      </w:r>
      <w:proofErr w:type="spellStart"/>
      <w:r w:rsidR="002C450A">
        <w:t>A</w:t>
      </w:r>
      <w:r w:rsidR="002C450A" w:rsidRPr="00601767">
        <w:rPr>
          <w:vertAlign w:val="subscript"/>
        </w:rPr>
        <w:t>Auto</w:t>
      </w:r>
      <w:proofErr w:type="spellEnd"/>
      <w:r w:rsidR="002C450A">
        <w:t xml:space="preserve"> – </w:t>
      </w:r>
      <w:proofErr w:type="spellStart"/>
      <w:r w:rsidR="00A66601">
        <w:t>B</w:t>
      </w:r>
      <w:r w:rsidR="002C450A" w:rsidRPr="00601767">
        <w:rPr>
          <w:vertAlign w:val="subscript"/>
        </w:rPr>
        <w:t>Auto</w:t>
      </w:r>
      <w:proofErr w:type="spellEnd"/>
      <w:r w:rsidR="002C450A">
        <w:t xml:space="preserve">; Table </w:t>
      </w:r>
      <w:r w:rsidR="00A66601">
        <w:t>6</w:t>
      </w:r>
      <w:r w:rsidR="00C23E47">
        <w:t xml:space="preserve">, Figure </w:t>
      </w:r>
      <w:r w:rsidR="00A66601">
        <w:t>6</w:t>
      </w:r>
      <w:r>
        <w:t xml:space="preserve">). </w:t>
      </w:r>
      <w:r w:rsidR="002C450A">
        <w:t xml:space="preserve">The </w:t>
      </w:r>
      <w:r w:rsidR="00C23E47">
        <w:t xml:space="preserve">variance of the </w:t>
      </w:r>
      <w:r w:rsidR="002C450A">
        <w:t xml:space="preserve">average </w:t>
      </w:r>
      <w:r w:rsidR="00C23E47">
        <w:t xml:space="preserve">RMSE values were significantly different for all landmarks except </w:t>
      </w:r>
      <w:proofErr w:type="spellStart"/>
      <w:r w:rsidR="00C23E47">
        <w:t>labiale</w:t>
      </w:r>
      <w:proofErr w:type="spellEnd"/>
      <w:r w:rsidR="00C23E47">
        <w:t xml:space="preserve"> superius, where we could not reject the null hypothesis that the variances of the two RMSE distributions were equal</w:t>
      </w:r>
      <w:r w:rsidR="006B5B2E">
        <w:t xml:space="preserve"> (</w:t>
      </w:r>
      <w:r w:rsidR="006B5B2E" w:rsidRPr="006B5B2E">
        <w:rPr>
          <w:i/>
        </w:rPr>
        <w:t>F</w:t>
      </w:r>
      <w:r w:rsidR="00C554C9">
        <w:t xml:space="preserve"> =</w:t>
      </w:r>
      <w:r w:rsidR="006B5B2E">
        <w:t xml:space="preserve"> 2.4213, </w:t>
      </w:r>
      <w:r w:rsidR="00A66601">
        <w:rPr>
          <w:i/>
        </w:rPr>
        <w:t xml:space="preserve">P = </w:t>
      </w:r>
      <w:r w:rsidR="006B5B2E">
        <w:t>0.1236)</w:t>
      </w:r>
      <w:r w:rsidR="00C23E47">
        <w:t xml:space="preserve">. Figure </w:t>
      </w:r>
      <w:r w:rsidR="00A66601">
        <w:t>6</w:t>
      </w:r>
      <w:r w:rsidR="00C23E47">
        <w:t xml:space="preserve"> shows that the variance between automatic landmarking indications is easily identified as being smaller than the manual landmark inter-observer error. </w:t>
      </w:r>
    </w:p>
    <w:p w14:paraId="09462BE0" w14:textId="1D8E3D48" w:rsidR="00601767" w:rsidRDefault="00EA3A7B" w:rsidP="00C23E47">
      <w:pPr>
        <w:pStyle w:val="Heading2"/>
      </w:pPr>
      <w:r>
        <w:t>Analysis of shape variance</w:t>
      </w:r>
    </w:p>
    <w:p w14:paraId="6EAECB40" w14:textId="5E3C4D03" w:rsidR="00EA3A7B" w:rsidRDefault="00EA3A7B" w:rsidP="00DE450E">
      <w:r>
        <w:t xml:space="preserve">A </w:t>
      </w:r>
      <w:r w:rsidR="00625855">
        <w:t xml:space="preserve">MANOVA on </w:t>
      </w:r>
      <w:r>
        <w:t xml:space="preserve">shape, based on </w:t>
      </w:r>
      <w:r w:rsidR="00625855">
        <w:t>the average</w:t>
      </w:r>
      <w:r>
        <w:t xml:space="preserve"> of each observer’s manual landmark indications </w:t>
      </w:r>
      <w:r w:rsidR="00625855">
        <w:t>and automatic landmark configurations</w:t>
      </w:r>
      <w:r w:rsidR="00A66601">
        <w:t>,</w:t>
      </w:r>
      <w:r w:rsidR="00625855">
        <w:t xml:space="preserve"> separately</w:t>
      </w:r>
      <w:r w:rsidR="00A66601">
        <w:t>,</w:t>
      </w:r>
      <w:r>
        <w:t xml:space="preserve"> was performed</w:t>
      </w:r>
      <w:r w:rsidR="00625855">
        <w:t xml:space="preserve"> to determine if the variance explained by individual and observer factors was similar in both methods (Table </w:t>
      </w:r>
      <w:r w:rsidR="00A66601">
        <w:t>7</w:t>
      </w:r>
      <w:r w:rsidR="00625855">
        <w:t>).  In both methods, individual variation contributed to most of the variation in shape (R</w:t>
      </w:r>
      <w:r w:rsidR="00625855">
        <w:rPr>
          <w:vertAlign w:val="superscript"/>
        </w:rPr>
        <w:t>2</w:t>
      </w:r>
      <w:r w:rsidR="00A66601">
        <w:rPr>
          <w:vertAlign w:val="subscript"/>
        </w:rPr>
        <w:t>ML</w:t>
      </w:r>
      <w:r w:rsidR="00625855">
        <w:t xml:space="preserve"> = 94%; R</w:t>
      </w:r>
      <w:r w:rsidR="00625855" w:rsidRPr="00625855">
        <w:rPr>
          <w:vertAlign w:val="superscript"/>
        </w:rPr>
        <w:t>2</w:t>
      </w:r>
      <w:r w:rsidR="00A66601">
        <w:rPr>
          <w:vertAlign w:val="subscript"/>
        </w:rPr>
        <w:t>A</w:t>
      </w:r>
      <w:r w:rsidR="00625855" w:rsidRPr="00625855">
        <w:rPr>
          <w:vertAlign w:val="subscript"/>
        </w:rPr>
        <w:t>uto</w:t>
      </w:r>
      <w:r w:rsidR="00625855">
        <w:t xml:space="preserve"> = 97%). Differences in observer accounted for 1.9% of the variation in shape from manual landmarks and 2.6% of the variation in shape from automatic landmarks. In total, 3.9% of the variation present in manual landmark shape configurations was unexplained by our model while only 0.22% of the variation was unexplained when testing the automatic landmark configurations. </w:t>
      </w:r>
      <w:r>
        <w:t>A MANOVA on GPA-aligned manual and automatic configurations from each observer, with method, individual, observer, and individual x observer as predictors showed that landmarking method did not account for variation (</w:t>
      </w:r>
      <w:r w:rsidRPr="00EA3A7B">
        <w:rPr>
          <w:i/>
        </w:rPr>
        <w:t>F</w:t>
      </w:r>
      <w:r>
        <w:t xml:space="preserve"> = 0.3463; </w:t>
      </w:r>
      <w:r w:rsidR="00A66601">
        <w:rPr>
          <w:i/>
        </w:rPr>
        <w:t>P</w:t>
      </w:r>
      <w:r>
        <w:t xml:space="preserve"> = 0.987; Table </w:t>
      </w:r>
      <w:r w:rsidR="00A66601">
        <w:t>8</w:t>
      </w:r>
      <w:r>
        <w:t>)</w:t>
      </w:r>
    </w:p>
    <w:p w14:paraId="24D43E11" w14:textId="77777777" w:rsidR="006B5B2E" w:rsidRDefault="006B5B2E" w:rsidP="006B5B2E">
      <w:pPr>
        <w:pStyle w:val="Heading2"/>
      </w:pPr>
      <w:r>
        <w:t>Two-block partial least squares</w:t>
      </w:r>
    </w:p>
    <w:p w14:paraId="38BF405C" w14:textId="7C74C700" w:rsidR="00625855" w:rsidRPr="009362A8" w:rsidRDefault="006B5B2E" w:rsidP="00D057EE">
      <w:pPr>
        <w:rPr>
          <w:b/>
        </w:rPr>
      </w:pPr>
      <w:r>
        <w:t>Several two-block partial least squares tests were used to test the degree of association between</w:t>
      </w:r>
      <w:r w:rsidR="00D057EE">
        <w:t xml:space="preserve"> the variation structure of the manual and automatic landmarking methods. In all cases, we used the manual landmarks as the response matrix and the automatic landmarks as the independent matrix. The degree of correspondence between the variance-covariance matrices of </w:t>
      </w:r>
      <w:r w:rsidR="00A66601">
        <w:t>A</w:t>
      </w:r>
      <w:r w:rsidR="00A66601" w:rsidRPr="00A66601">
        <w:rPr>
          <w:vertAlign w:val="subscript"/>
        </w:rPr>
        <w:t>ML</w:t>
      </w:r>
      <w:r w:rsidR="00A66601">
        <w:t xml:space="preserve"> </w:t>
      </w:r>
      <w:r w:rsidR="00D057EE">
        <w:t xml:space="preserve">and </w:t>
      </w:r>
      <w:proofErr w:type="spellStart"/>
      <w:r w:rsidR="00A66601">
        <w:t>A</w:t>
      </w:r>
      <w:r w:rsidR="00A66601" w:rsidRPr="00A66601">
        <w:rPr>
          <w:vertAlign w:val="subscript"/>
        </w:rPr>
        <w:t>Auto</w:t>
      </w:r>
      <w:proofErr w:type="spellEnd"/>
      <w:r w:rsidR="00D057EE">
        <w:t xml:space="preserve"> </w:t>
      </w:r>
      <w:r w:rsidR="00A66601">
        <w:t xml:space="preserve">(r-PLS = </w:t>
      </w:r>
      <w:r w:rsidR="00D057EE">
        <w:t>0.975</w:t>
      </w:r>
      <w:r w:rsidR="00A66601">
        <w:t>)</w:t>
      </w:r>
      <w:r w:rsidR="00D057EE">
        <w:t xml:space="preserve">, </w:t>
      </w:r>
      <w:r w:rsidR="00A66601">
        <w:t>B</w:t>
      </w:r>
      <w:r w:rsidR="00A66601" w:rsidRPr="00A66601">
        <w:rPr>
          <w:vertAlign w:val="subscript"/>
        </w:rPr>
        <w:t>ML</w:t>
      </w:r>
      <w:r w:rsidR="00A66601">
        <w:t xml:space="preserve"> and </w:t>
      </w:r>
      <w:proofErr w:type="spellStart"/>
      <w:r w:rsidR="00A66601">
        <w:t>B</w:t>
      </w:r>
      <w:r w:rsidR="00A66601" w:rsidRPr="00A66601">
        <w:rPr>
          <w:vertAlign w:val="subscript"/>
        </w:rPr>
        <w:t>Auto</w:t>
      </w:r>
      <w:proofErr w:type="spellEnd"/>
      <w:r w:rsidR="00A66601">
        <w:t xml:space="preserve"> (r-PLS = </w:t>
      </w:r>
      <w:r w:rsidR="00D057EE">
        <w:t>0.973</w:t>
      </w:r>
      <w:r w:rsidR="00A66601">
        <w:t>)</w:t>
      </w:r>
      <w:r w:rsidR="00D057EE">
        <w:t xml:space="preserve">, and the </w:t>
      </w:r>
      <w:r w:rsidR="00A66601">
        <w:t>combined</w:t>
      </w:r>
      <w:r w:rsidR="00D057EE">
        <w:t xml:space="preserve"> average </w:t>
      </w:r>
      <w:r w:rsidR="00A66601">
        <w:t>(C</w:t>
      </w:r>
      <w:r w:rsidR="00A66601" w:rsidRPr="00A66601">
        <w:rPr>
          <w:vertAlign w:val="subscript"/>
        </w:rPr>
        <w:t>ML</w:t>
      </w:r>
      <w:r w:rsidR="00A66601">
        <w:t xml:space="preserve">) and </w:t>
      </w:r>
      <w:proofErr w:type="spellStart"/>
      <w:r w:rsidR="00A66601">
        <w:t>C</w:t>
      </w:r>
      <w:r w:rsidR="00A66601" w:rsidRPr="00A66601">
        <w:rPr>
          <w:vertAlign w:val="subscript"/>
        </w:rPr>
        <w:t>Auto</w:t>
      </w:r>
      <w:proofErr w:type="spellEnd"/>
      <w:r w:rsidR="00A66601">
        <w:t xml:space="preserve"> (r-PLS = </w:t>
      </w:r>
      <w:r w:rsidR="00D057EE">
        <w:t>0.977</w:t>
      </w:r>
      <w:r w:rsidR="00A66601">
        <w:t>) were all high and significant (P &lt; 0.001) based on 1000 random permutations</w:t>
      </w:r>
      <w:r w:rsidR="00D057EE">
        <w:t xml:space="preserve">. </w:t>
      </w:r>
    </w:p>
    <w:p w14:paraId="7A5144CF" w14:textId="3F785513" w:rsidR="00D057EE" w:rsidRDefault="00D057EE" w:rsidP="00D057EE">
      <w:pPr>
        <w:pStyle w:val="Heading2"/>
      </w:pPr>
      <w:r>
        <w:t>Centroid size comparison</w:t>
      </w:r>
    </w:p>
    <w:p w14:paraId="14C04BE0" w14:textId="7A9DC7AF" w:rsidR="00847072" w:rsidRPr="00EE55DD" w:rsidRDefault="00875231" w:rsidP="008854D1">
      <w:pPr>
        <w:rPr>
          <w:b/>
        </w:rPr>
      </w:pPr>
      <w:r>
        <w:t xml:space="preserve">We used estimates of centroid size (CS; the cube root of the squared distances from each landmark to the geometric center of each landmark configuration) as a final assessment of the </w:t>
      </w:r>
      <w:r>
        <w:lastRenderedPageBreak/>
        <w:t xml:space="preserve">similarity between manual and automatic landmark placements. The correlation between the </w:t>
      </w:r>
      <w:r w:rsidR="00A66601">
        <w:t xml:space="preserve">centroid sizes calculated using the </w:t>
      </w:r>
      <w:r>
        <w:t xml:space="preserve">manual and automatic landmarks </w:t>
      </w:r>
      <w:r w:rsidR="00A66601">
        <w:t>were all high (R</w:t>
      </w:r>
      <w:r w:rsidR="00A66601" w:rsidRPr="00A66601">
        <w:rPr>
          <w:vertAlign w:val="subscript"/>
        </w:rPr>
        <w:t>A</w:t>
      </w:r>
      <w:r w:rsidR="00A66601">
        <w:t xml:space="preserve"> = </w:t>
      </w:r>
      <w:r>
        <w:t>0.958,</w:t>
      </w:r>
      <w:r w:rsidR="00A66601">
        <w:t xml:space="preserve"> R</w:t>
      </w:r>
      <w:r w:rsidR="00A66601" w:rsidRPr="00A66601">
        <w:rPr>
          <w:vertAlign w:val="subscript"/>
        </w:rPr>
        <w:t>B</w:t>
      </w:r>
      <w:r w:rsidR="00A66601">
        <w:t xml:space="preserve"> = 0.95, R</w:t>
      </w:r>
      <w:r w:rsidR="00A66601" w:rsidRPr="00A66601">
        <w:rPr>
          <w:vertAlign w:val="subscript"/>
        </w:rPr>
        <w:t>C</w:t>
      </w:r>
      <w:r w:rsidR="00A66601">
        <w:t xml:space="preserve"> =</w:t>
      </w:r>
      <w:r>
        <w:t xml:space="preserve"> 0.958</w:t>
      </w:r>
      <w:r w:rsidR="00A66601">
        <w:t xml:space="preserve">; </w:t>
      </w:r>
      <w:r>
        <w:t xml:space="preserve">Figure </w:t>
      </w:r>
      <w:r w:rsidR="00A66601">
        <w:t>7</w:t>
      </w:r>
      <w:r>
        <w:t xml:space="preserve">A). </w:t>
      </w:r>
      <w:r w:rsidR="00B35F05">
        <w:t>ANOVA by individual, observer, and method shows that individual is the only significant predictor in explaining variance in centroid size (</w:t>
      </w:r>
      <w:r w:rsidR="00B35F05" w:rsidRPr="00B35F05">
        <w:rPr>
          <w:i/>
        </w:rPr>
        <w:t>F</w:t>
      </w:r>
      <w:r w:rsidR="00B35F05">
        <w:t xml:space="preserve"> = 130.407, </w:t>
      </w:r>
      <w:r w:rsidR="00B35F05" w:rsidRPr="00B35F05">
        <w:rPr>
          <w:i/>
        </w:rPr>
        <w:t>P</w:t>
      </w:r>
      <w:r w:rsidR="00B35F05">
        <w:t xml:space="preserve"> &lt; 2 x 10</w:t>
      </w:r>
      <w:r w:rsidR="00B35F05" w:rsidRPr="00B35F05">
        <w:rPr>
          <w:vertAlign w:val="superscript"/>
        </w:rPr>
        <w:t>-16</w:t>
      </w:r>
      <w:r w:rsidR="00A66601">
        <w:t>; Table 9</w:t>
      </w:r>
      <w:r w:rsidR="00B35F05">
        <w:t xml:space="preserve">). </w:t>
      </w:r>
      <w:r w:rsidR="000E1AE8">
        <w:t xml:space="preserve">Bland-Altman comparison showed that the 95% confidence intervals for the centroid size estimates between methods are </w:t>
      </w:r>
      <w:r w:rsidR="000316C3">
        <w:t xml:space="preserve">2 mm relative to an average centroid size of about 165 mm (Figure </w:t>
      </w:r>
      <w:r w:rsidR="00A66601">
        <w:t>7</w:t>
      </w:r>
      <w:r w:rsidR="000316C3">
        <w:t xml:space="preserve">B). </w:t>
      </w:r>
    </w:p>
    <w:p w14:paraId="14C22489" w14:textId="7C1827A6" w:rsidR="00746A86" w:rsidRDefault="00D25C57" w:rsidP="00746A86">
      <w:pPr>
        <w:numPr>
          <w:ilvl w:val="0"/>
          <w:numId w:val="17"/>
        </w:numPr>
        <w:tabs>
          <w:tab w:val="clear" w:pos="567"/>
        </w:tabs>
        <w:rPr>
          <w:b/>
          <w:bCs/>
          <w:szCs w:val="24"/>
          <w:lang w:val="en-GB"/>
        </w:rPr>
      </w:pPr>
      <w:r>
        <w:rPr>
          <w:b/>
          <w:bCs/>
          <w:szCs w:val="24"/>
          <w:lang w:val="en-GB"/>
        </w:rPr>
        <w:t>Discussion</w:t>
      </w:r>
    </w:p>
    <w:p w14:paraId="7F769ED6" w14:textId="33403208" w:rsidR="00A3056A" w:rsidRDefault="00A3056A" w:rsidP="00A3056A">
      <w:r>
        <w:t xml:space="preserve">Many authors have supplemented or replaced traditional analysis of inter-landmark measurements with geometric morphometric analysis </w:t>
      </w:r>
      <w:r>
        <w:fldChar w:fldCharType="begin" w:fldLock="1"/>
      </w:r>
      <w:r w:rsidR="00653594">
        <w:instrText>ADDIN CSL_CITATION {"citationItems":[{"id":"ITEM-1","itemData":{"DOI":"10.1016/0169-5347(93)90024-J","ISBN":"0169-5347","ISSN":"01695347","PMID":"21236128","abstract":"We are now in the midst of a revolution in morphometric methodology. The new approaches are more effective in capturing information about the shape of an organism and result in more powerful statistical procedures for testing for differences in s shape. They are also more effective in enabling a researcher to visualize differences in shape and in suggesting simple traditional measurements that could be used in future studies. In this review we emphasize applications to exploratory studies in taxonomy and evolution. © 1993.","author":[{"dropping-particle":"","family":"Rohlf","given":"F. James","non-dropping-particle":"","parse-names":false,"suffix":""},{"dropping-particle":"","family":"Marcus","given":"Leslie F.","non-dropping-particle":"","parse-names":false,"suffix":""}],"container-title":"Trends in Ecology and Evolution","id":"ITEM-1","issued":{"date-parts":[["1993"]]},"page":"129-132","title":"A revolution morphometrics","type":"article-journal","volume":"8"},"uris":["http://www.mendeley.com/documents/?uuid=5cd4659b-6247-4829-a6ce-88ac355ddf00","http://www.mendeley.com/documents/?uuid=43474ff3-ab12-45d6-b042-af21455bd90e"]},{"id":"ITEM-2","itemData":{"DOI":"10.1080/11250000409356545","ISBN":"1125-0003","ISSN":"17485851","PMID":"15701530","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Zoology","id":"ITEM-2","issued":{"date-parts":[["2004"]]},"page":"5-16","title":"Geometric morphometrics: Ten years of progress following the ‘revolution’","type":"article-journal","volume":"71"},"uris":["http://www.mendeley.com/documents/?uuid=8b2c5119-c194-4e23-a9a5-9a0e0ba8a592","http://www.mendeley.com/documents/?uuid=911bb109-b030-43b4-9681-2a657ecb765f"]}],"mendeley":{"formattedCitation":"(Adams et al., 2004; Rohlf and Marcus, 1993)","plainTextFormattedCitation":"(Adams et al., 2004; Rohlf and Marcus, 1993)","previouslyFormattedCitation":"(Adams et al., 2004; Rohlf and Marcus, 1993)"},"properties":{"noteIndex":0},"schema":"https://github.com/citation-style-language/schema/raw/master/csl-citation.json"}</w:instrText>
      </w:r>
      <w:r>
        <w:fldChar w:fldCharType="separate"/>
      </w:r>
      <w:r w:rsidRPr="00BE7BBA">
        <w:rPr>
          <w:noProof/>
        </w:rPr>
        <w:t>(Adams et al., 2004; Rohlf and Marcus, 1993)</w:t>
      </w:r>
      <w:r>
        <w:fldChar w:fldCharType="end"/>
      </w:r>
      <w:r>
        <w:t xml:space="preserve">, which uses representations of the complete geometry of a configuration of landmarks, rather than simple distances. This can take the form of all pairwise distances between landmarks </w:t>
      </w:r>
      <w:r>
        <w:fldChar w:fldCharType="begin" w:fldLock="1"/>
      </w:r>
      <w:r w:rsidR="00653594">
        <w:instrText>ADDIN CSL_CITATION {"citationItems":[{"id":"ITEM-1","itemData":{"DOI":"10.1002/ajpa.1330860307","ISBN":"1096-8644","ISSN":"10968644","PMID":"1746646","abstract":"For problems of classification and comparison in biological research, the primary focus is on the similarity of forms. A biological form can be conveniently defined as consisting of size and shape. Several approaches for comparing biological shapes using landmark data are available. Lele (1991a) critically discusses these approaches and proposes a new method based on the Euclidean distance matrix representation of the form of an object. The purpose of this paper is to extend this new methodology to the comparison of groups of objects. We develop the statistical versions of various concepts introduced by Lele (1991a) and use them for developing statistical procedures for testing the hypothesis of shape difference between biological forms. We illustrate the use of this method by studying morphological differences between normal children and those affected with Crouzon and Apert syndromes and craniofacial sexual dimorphism in Cebus apella.","author":[{"dropping-particle":"","family":"Lele","given":"Subhash","non-dropping-particle":"","parse-names":false,"suffix":""},{"dropping-particle":"","family":"Richtsmeier","given":"Joan T.","non-dropping-particle":"","parse-names":false,"suffix":""}],"container-title":"American Journal of Physical Anthropology","id":"ITEM-1","issue":"3","issued":{"date-parts":[["1991"]]},"page":"415-427","title":"Euclidean distance matrix analysis: A coordinate‐free approach for comparing biological shapes using landmark data","type":"article-journal","volume":"86"},"uris":["http://www.mendeley.com/documents/?uuid=f0b70816-3edf-4031-ab6a-53b0fe647b19","http://www.mendeley.com/documents/?uuid=20ab8408-871e-4621-be39-2cc74b819893"]}],"mendeley":{"formattedCitation":"(Lele and Richtsmeier, 1991)","plainTextFormattedCitation":"(Lele and Richtsmeier, 1991)","previouslyFormattedCitation":"(Lele and Richtsmeier, 1991)"},"properties":{"noteIndex":0},"schema":"https://github.com/citation-style-language/schema/raw/master/csl-citation.json"}</w:instrText>
      </w:r>
      <w:r>
        <w:fldChar w:fldCharType="separate"/>
      </w:r>
      <w:r w:rsidRPr="00BE7BBA">
        <w:rPr>
          <w:noProof/>
        </w:rPr>
        <w:t>(Lele and Richtsmeier, 1991)</w:t>
      </w:r>
      <w:r>
        <w:fldChar w:fldCharType="end"/>
      </w:r>
      <w:r>
        <w:t xml:space="preserve">, but is more commonly the coordinates of the landmarks themselves. These techniques allow multivariate analysis, comparison, and prediction of the entire form (up to the resolution and density of landmark points) and have become a mainstay of taxonomic analyses </w:t>
      </w:r>
      <w:r>
        <w:fldChar w:fldCharType="begin" w:fldLock="1"/>
      </w:r>
      <w:r w:rsidR="00B02C22">
        <w:instrText>ADDIN CSL_CITATION {"citationItems":[{"id":"ITEM-1","itemData":{"DOI":"10.1002/ar.a.10112","author":[{"dropping-particle":"","family":"Frost","given":"SR","non-dropping-particle":"","parse-names":false,"suffix":""},{"dropping-particle":"","family":"Marcus","given":"LF","non-dropping-particle":"","parse-names":false,"suffix":""},{"dropping-particle":"","family":"Bookstein","given":"Fred L.","non-dropping-particle":"","parse-names":false,"suffix":""},{"dropping-particle":"","family":"Reddy","given":"DP","non-dropping-particle":"","parse-names":false,"suffix":""},{"dropping-particle":"","family":"Delson","given":"E","non-dropping-particle":"","parse-names":false,"suffix":""}],"container-title":"Anatomical Record Part A","id":"ITEM-1","issue":"2","issued":{"date-parts":[["2003"]]},"page":"1048-1072","title":"Cranial allometry, phylogeography, and systematics of large-bodied papionins (Primates: Cercopithecinae) inferred from geometric morphometric analysis of landmark data","type":"article-journal","volume":"275A"},"uris":["http://www.mendeley.com/documents/?uuid=dc852ed8-eb18-4827-9f97-f847d9ccc2ca","http://www.mendeley.com/documents/?uuid=f55d911f-961f-459b-aed6-3c6d2f29af70"]},{"id":"ITEM-2","itemData":{"DOI":"10.1016/j.jhevol.2007.11.003","ISBN":"0047-2484","ISSN":"00472484","PMID":"18191986","abstract":"The taxonomic status of Homo erectus sensu lato has been a source of debate since the early 1980s, when a series of publications suggested that the early African fossils may represent a separate species, H. ergaster. To gain further resolution regarding this debate, 3D geometric morphometric data were used to quantify overall shape variation in the cranial vault within H. erectus using a new metric, the sum of squared pairwise Procrustes distances (SSD). Bootstrapping methods were used to compare the H. erectus SSD to a broad range of human and nonhuman primate samples in order to ascertain whether variation in H. erectus most clearly resembles that seen in one or more species. The reference taxa included relevant phylogenetic, ecological, and temporal analogs including humans, apes, and both extant and extinct papionin monkeys. The mean cranial shapes of different temporogeographic subsets of H. erectus fossils were then tested for significance using exact randomization tests and compared to the distances between regional groups of modern humans and subspecies/species of the ape and papionin monkey taxa. To gauge the influence of sexual dimorphism on levels of variation, comparisons were also made between the mean cranial shapes of single-sex samples for the reference taxa. Results indicate that variation in H. erectus is most comparable to single species of papionin monkeys and the genus Pan, which included two species. However, H. erectus encompasses a limited range of variation given its extensive geographic and temporal range, leading to the conclusion that only one species should be recognized. In addition, there are significant differences between the African/Georgian and Asian H. erectus samples, but not between H. ergaster (Georgia + Africa, excluding OH 9 and Daka) and H. erectus sensu stricto. This finding is in line with expectations for intraspecific variation in a long-lived species with a wide, but probably discontinuous, geographic distribution. ?? 2007 Elsevier Ltd. All rights reserved.","author":[{"dropping-particle":"","family":"Baab","given":"Karen L.","non-dropping-particle":"","parse-names":false,"suffix":""}],"container-title":"Journal of Human Evolution","id":"ITEM-2","issue":"6","issued":{"date-parts":[["2008"]]},"page":"827-847","title":"The taxonomic implications of cranial shape variation in Homo erectus","type":"article-journal","volume":"54"},"uris":["http://www.mendeley.com/documents/?uuid=923c4460-841f-46e2-ae7b-c05826e89b59"]},{"id":"ITEM-3","itemData":{"author":[{"dropping-particle":"","family":"Terhune","given":"Claire E.","non-dropping-particle":"","parse-names":false,"suffix":""},{"dropping-particle":"","family":"Kimbel","given":"William H.","non-dropping-particle":"","parse-names":false,"suffix":""},{"dropping-particle":"","family":"Lockwood","given":"Charles A.","non-dropping-particle":"","parse-names":false,"suffix":""}],"container-title":"Journal of Human Evolution","id":"ITEM-3","issue":"1","issued":{"date-parts":[["2007"]]},"page":"41-60","title":"Variation and diversity in Homo erectus: a 3D geometric morphometric analysis of the temporal bone","type":"article-journal","volume":"53"},"uris":["http://www.mendeley.com/documents/?uuid=675331b2-d647-412e-97c2-921ccf947fa0","http://www.mendeley.com/documents/?uuid=6b7d2198-d0dc-4348-996f-841211343512"]},{"id":"ITEM-4","itemData":{"DOI":"10.1046/j.1469-7580.2000.19710103.x","author":[{"dropping-particle":"","family":"Havarti","given":"K","non-dropping-particle":"","parse-names":false,"suffix":""},{"dropping-particle":"","family":"Frost","given":"SR","non-dropping-particle":"","parse-names":false,"suffix":""},{"dropping-particle":"","family":"McNulty","given":"KP","non-dropping-particle":"","parse-names":false,"suffix":""}],"container-title":"Proceedings of the National Academy of Sciences USA","id":"ITEM-4","issued":{"date-parts":[["2004"]]},"page":"1147-1152","title":"Neanderthal taxonomy reconsidered: implications of 3D primate models of intra- and interspecific differences","type":"article-journal","volume":"101"},"uris":["http://www.mendeley.com/documents/?uuid=0b1c2cdc-bacb-4c2d-b320-d14eef432cd2","http://www.mendeley.com/documents/?uuid=de0689eb-9d1f-4fd8-94cb-a4ffb0b58350"]}],"mendeley":{"formattedCitation":"(Baab, 2008; Frost et al., 2003; Havarti et al., 2004; Terhune et al., 2007)","plainTextFormattedCitation":"(Baab, 2008; Frost et al., 2003; Havarti et al., 2004; Terhune et al., 2007)","previouslyFormattedCitation":"(Baab, 2008; Frost et al., 2003; Havarti et al., 2004; Terhune et al., 2007)"},"properties":{"noteIndex":0},"schema":"https://github.com/citation-style-language/schema/raw/master/csl-citation.json"}</w:instrText>
      </w:r>
      <w:r>
        <w:fldChar w:fldCharType="separate"/>
      </w:r>
      <w:r w:rsidRPr="002D2B3C">
        <w:rPr>
          <w:noProof/>
        </w:rPr>
        <w:t>(Baab, 2008; Frost et al., 2003; Havarti et al., 2004; Terhune et al., 2007)</w:t>
      </w:r>
      <w:r>
        <w:fldChar w:fldCharType="end"/>
      </w:r>
      <w:r>
        <w:t xml:space="preserve">, morphological evolution </w:t>
      </w:r>
      <w:r>
        <w:fldChar w:fldCharType="begin" w:fldLock="1"/>
      </w:r>
      <w:r w:rsidR="00B02C22">
        <w:instrText>ADDIN CSL_CITATION {"citationItems":[{"id":"ITEM-1","itemData":{"author":[{"dropping-particle":"","family":"Klingenberg","given":"Christian Peter","non-dropping-particle":"","parse-names":false,"suffix":""}],"container-title":"Nature Reviews Genetics","id":"ITEM-1","issue":"9","issued":{"date-parts":[["2010"]]},"page":"623-635","title":"Evolution and development of shape: integrating quantitative approaches","type":"article-journal","volume":"11"},"uris":["http://www.mendeley.com/documents/?uuid=0e62d800-74cf-4a82-b7be-7cb0da7988bd","http://www.mendeley.com/documents/?uuid=cda43188-7214-46fe-a255-462d691e43e0"]},{"id":"ITEM-2","itemData":{"author":[{"dropping-particle":"","family":"O'Higgins","given":"P","non-dropping-particle":"","parse-names":false,"suffix":""}],"container-title":"Journal of Anatomy","id":"ITEM-2","issue":"1","issued":{"date-parts":[["2000"]]},"page":"103-120","title":"The study of morphological variation in the hominid fossil record: biology, landmarks and geometry","type":"article-journal","volume":"197"},"uris":["http://www.mendeley.com/documents/?uuid=362f0548-a7d3-4d23-829f-d3987ac973bd","http://www.mendeley.com/documents/?uuid=6c225255-51cf-4777-9894-db84248f1955"]},{"id":"ITEM-3","itemData":{"DOI":"10.1111/j.1469-7580.2006.00644.x","author":[{"dropping-particle":"","family":"Bastir","given":"Markus","non-dropping-particle":"","parse-names":false,"suffix":""},{"dropping-particle":"","family":"Rosas","given":"Antonio","non-dropping-particle":"","parse-names":false,"suffix":""},{"dropping-particle":"","family":"O'Higgins","given":"Paul","non-dropping-particle":"","parse-names":false,"suffix":""}],"container-title":"Journal of Anatomy","id":"ITEM-3","issue":"5","issued":{"date-parts":[["2006"]]},"page":"637-654","title":"Craniofacial levels and the morphological maturation of the human skull","type":"article-journal","volume":"209"},"uris":["http://www.mendeley.com/documents/?uuid=ce827d1f-14ce-4ab0-8139-55028e4c2528","http://www.mendeley.com/documents/?uuid=28d4922b-2b03-4b6f-ad10-bb17ab417a12"]},{"id":"ITEM-4","itemData":{"DOI":"10.1093/sysbio/syt025","author":[{"dropping-particle":"","family":"Klingenberg","given":"Christian Peter","non-dropping-particle":"","parse-names":false,"suffix":""}],"container-title":"Systematic Biology","id":"ITEM-4","issue":"4","issued":{"date-parts":[["2013"]]},"page":"591-610","title":"Evolutionary Covariation in Geometric Morphometric Data: Analyzing Integration, Modularity, and Allometry in a Phylogenetic Context","type":"article-journal","volume":"62"},"uris":["http://www.mendeley.com/documents/?uuid=c46a4a9c-12ec-4390-99cb-14096b453926","http://www.mendeley.com/documents/?uuid=3454663b-fb5a-4309-a868-f413f2100dc4"]}],"mendeley":{"formattedCitation":"(Bastir et al., 2006; Klingenberg, 2010, 2013; O’Higgins, 2000)","plainTextFormattedCitation":"(Bastir et al., 2006; Klingenberg, 2010, 2013; O’Higgins, 2000)","previouslyFormattedCitation":"(Bastir et al., 2006; Klingenberg, 2010; Klingenberg and Marugan-Lobon, 2013; O’Higgins, 2000)"},"properties":{"noteIndex":0},"schema":"https://github.com/citation-style-language/schema/raw/master/csl-citation.json"}</w:instrText>
      </w:r>
      <w:r>
        <w:fldChar w:fldCharType="separate"/>
      </w:r>
      <w:r w:rsidR="00B02C22" w:rsidRPr="00B02C22">
        <w:rPr>
          <w:noProof/>
        </w:rPr>
        <w:t>(Bastir et al., 2006; Klingenberg, 2010, 2013; O’Higgins, 2000)</w:t>
      </w:r>
      <w:r>
        <w:fldChar w:fldCharType="end"/>
      </w:r>
      <w:r>
        <w:t xml:space="preserve">, the examination of morphological ontogeny and growth </w:t>
      </w:r>
      <w:r>
        <w:fldChar w:fldCharType="begin" w:fldLock="1"/>
      </w:r>
      <w:r w:rsidR="00653594">
        <w:instrText>ADDIN CSL_CITATION {"citationItems":[{"id":"ITEM-1","itemData":{"DOI":"10.1016/j.jhevol.2004.03.006","ISSN":"00472484","author":[{"dropping-particle":"","family":"Mitteroecker","given":"Philipp","non-dropping-particle":"","parse-names":false,"suffix":""},{"dropping-particle":"","family":"Gunz","given":"Philipp","non-dropping-particle":"","parse-names":false,"suffix":""},{"dropping-particle":"","family":"Bernhard","given":"Markus","non-dropping-particle":"","parse-names":false,"suffix":""},{"dropping-particle":"","family":"Schaefer","given":"Katrin","non-dropping-particle":"","parse-names":false,"suffix":""},{"dropping-particle":"","family":"Bookstein","given":"Fred L.","non-dropping-particle":"","parse-names":false,"suffix":""}],"container-title":"Journal of Human Evolution","id":"ITEM-1","issue":"6","issued":{"date-parts":[["2004"]]},"page":"679-698","title":"Comparison of cranial ontogenetic trajectories among great apes and humans","type":"article-journal","volume":"46"},"uris":["http://www.mendeley.com/documents/?uuid=f0363308-114e-47c3-af9d-183f38c4cc21"]},{"id":"ITEM-2","itemData":{"DOI":"10.1002/dvdy.20676","ISSN":"1058-8388","PMID":"16408286","abstract":"Biologists have long studied the evolutionary consequences of the differences in reproductive and life history strategies of marsupial and eutherian mammals. Over the past few decades, the impact of these strategies on the development of the marsupial embryo and neonate has received attention. In this review, the differences in development in the craniofacial region in marsupial and eutherian mammals will be discussed. The review will highlight differences at the organogenic and cellular levels, and discuss hypotheses for shifts in the expression of important regulatory genes. The major difference in the organogenic period is a whole-scale shift in the relative timing of central nervous system structures, in particular those of the forebrain, which are delayed in marsupials, relative to the structures of the oral-facial apparatus. Correlated with the delay in development of nervous system structures, the ossification of the bones of the neurocranium are delayed, while those of the face are accelerated. This study will also review work showing that the neural crest, which provides much of the cellular material to the facial skeleton and may also carry important patterning information, is notably accelerated in its development in marsupials. Potential consequences of these observations for hypotheses on constraint, evolutionary integration, and the existence of developmental modules is discussed. Finally, the implications of these results for hypotheses on the genetic modulation of craniofacial patterning are presented.","author":[{"dropping-particle":"","family":"Smith","given":"Kathleen K","non-dropping-particle":"","parse-names":false,"suffix":""}],"container-title":"Developmental Dynamics","id":"ITEM-2","issue":"5","issued":{"date-parts":[["2006","5"]]},"page":"1181-93","title":"Craniofacial development in marsupial mammals: developmental origins of evolutionary change.","type":"article-journal","volume":"235"},"uris":["http://www.mendeley.com/documents/?uuid=2c9ebfaf-8f93-4779-8505-1528307980a0"]},{"id":"ITEM-3","itemData":{"abstract":"The human skull is a complex and highly integrated structure that has long held the fascination of anthropologists and evolutionary biologists. Recent studies of the genetics of craniofacial variation reveal a very complex and multifactorial picture. These ﬁndings contrast with older ideas that posit much simpler developmental bases for variation in cranial morphology such as the growth of the brain or the growth of the chondrocranium relative to the dermatocranium. Such processes have been shown to have major effects on cranial morphology in mice. It is not known, however, whether they are relevant to explaining normal phenotypic variation in humans. To answer this question, we obtained vectors of shape change from mutant mouse models in which the developmental basis for the craniofacial phenotype is known to varying degrees, and compared these to a homologous dataset constructed from human crania obtained from a single population with a known genealogy. Our results show that the shape vectors associated with perturbations to chondr- ocranial growth, brain growth, and body size in mice do largely correspond to axes of covariation in humans. This ﬁnding supports the view that the developmental basis for craniofacial variation funnels down to a relatively small number of key developmental processes that are similar across mice and humans. Understanding these processes and how they inﬂuence craniofacial shape provides fun- damental insights into the developmental basis for evolu- tionary change in the human skull as well as the developmental-genetic basis for normal phenotypic varia- tion in craniofacial form.","author":[{"dropping-particle":"","family":"Martinez-Abadias","given":"Neus","non-dropping-particle":"","parse-names":false,"suffix":""},{"dropping-particle":"","family":"Mitteroecker","given":"Philipp","non-dropping-particle":"","parse-names":false,"suffix":""},{"dropping-particle":"","family":"Parsons","given":"Trish E","non-dropping-particle":"","parse-names":false,"suffix":""},{"dropping-particle":"","family":"Esparza","given":"Mireia","non-dropping-particle":"","parse-names":false,"suffix":""},{"dropping-particle":"","family":"Sjovold","given":"Torstein","non-dropping-particle":"","parse-names":false,"suffix":""},{"dropping-particle":"","family":"Rolian","given":"Campbell","non-dropping-particle":"","parse-names":false,"suffix":""},{"dropping-particle":"","family":"Richtsmeier","given":"Joan T","non-dropping-particle":"","parse-names":false,"suffix":""},{"dropping-particle":"","family":"Hallgrimsson","given":"Benedikt","non-dropping-particle":"","parse-names":false,"suffix":""}],"container-title":"Evol Biol","id":"ITEM-3","issued":{"date-parts":[["2012"]]},"page":"554-567","title":"The Developmental Basis of Quantitative Craniofacial Variation in Humans and Mice","type":"article-journal","volume":"39"},"uris":["http://www.mendeley.com/documents/?uuid=14b6c190-08e4-4c27-b558-ed19cdfd9bd2"]},{"id":"ITEM-4","itemData":{"DOI":"10.1038/s41598-018-22752-5","ISBN":"2045-2322 (Electronic) 2045-2322 (Linking)","ISSN":"20452322","PMID":"29556038","abstract":"Many disorders present with characteristic abnormalities of the craniofacial complex. Precise descriptions of how and when these abnormalities emerge and change during childhood and adolescence can inform our understanding of their underlying pathology and facilitate diagnosis from craniofacial shape. In this paper we develop a framework for analysing how anatomical differences between populations emerge and change over time, and for binary group classification that adapts to the age of each participant. As a proxy for a disease-control comparison we use a database of 3D photographs of normally developing boys and girls to examine emerging sex-differences. Essentially we define 3D craniofacial 'growth curves' for each sex. Differences in the forehead, upper lip, chin and nose emerge primarily from different growth rates between the groups, whereas differences in the buccal region involve different growth directions. Differences in the forehead, buccal region and chin are evident before puberty, challenging the view that sex differences result from pubertal hormone levels. Classification accuracy was best for older children. This paper represents a significant methodological advance for the study of facial differences between growing populations and comprehensively describes developing craniofacial sex differences.","author":[{"dropping-particle":"","family":"Matthews","given":"Harold S.","non-dropping-particle":"","parse-names":false,"suffix":""},{"dropping-particle":"","family":"Penington","given":"Anthony J.","non-dropping-particle":"","parse-names":false,"suffix":""},{"dropping-particle":"","family":"Hardiman","given":"Rita","non-dropping-particle":"","parse-names":false,"suffix":""},{"dropping-particle":"","family":"Fan","given":"Yi","non-dropping-particle":"","parse-names":false,"suffix":""},{"dropping-particle":"","family":"Clement","given":"John G.","non-dropping-particle":"","parse-names":false,"suffix":""},{"dropping-particle":"","family":"Kilpatrick","given":"Nicola M.","non-dropping-particle":"","parse-names":false,"suffix":""},{"dropping-particle":"","family":"Claes","given":"Peter D.","non-dropping-particle":"","parse-names":false,"suffix":""}],"container-title":"Scientific Reports","id":"ITEM-4","issued":{"date-parts":[["2018"]]},"title":"Modelling 3D craniofacial growth trajectories for population comparison and classification illustrated using sex-differences","type":"article-journal","volume":"8"},"uris":["http://www.mendeley.com/documents/?uuid=e74e13d9-5b16-4246-a659-f70b733c666a","http://www.mendeley.com/documents/?uuid=72e29ddc-fa04-4a4b-a522-b37b11d8b5cd"]},{"id":"ITEM-5","itemData":{"DOI":"10.1186/s13293-016-0076-8","ISSN":"20426410","PMID":"27110347","abstract":"BACKGROUND Although craniofacial sex differences have been extensively studied in humans, relatively little is known about when various dimorphic features manifest during postnatal life. Using cross-sectional data derived from the 3D Facial Norms data repository, we tested for sexual dimorphism of craniofacial soft-tissue morphology at different ages. METHODS One thousand five hundred fifty-five individuals, pre-screened for craniofacial conditions, between 3 and 25 years of age were placed in to one of six age-defined categories: early childhood, late childhood, puberty, adolescence, young adult, and adult. At each age group, sex differences were tested by ANCOVA for 29 traditional soft-tissue anthropometric measurements collected from 3D facial scans. Additionally, sex differences in shape were tested using a geometric morphometric analysis of 24 3D facial landmarks. RESULTS Significant (p &lt; 0.05) sex differences were observed in every age group for measurements covering multiple aspects of the craniofacial complex. The magnitude of the dimorphism generally increased with age, with large spikes in the nasal, cranial, and facial measurements observed after puberty. Significant facial shape differences (p &lt; 0.05) were also seen at each age, with some dimorphic features already present in young children (eye fissure inclination) and others emerging only after puberty (mandibular position). CONCLUSIONS Several craniofacial soft-tissue sex differences were already present in the youngest age group studied, indicating that these differences emerged prior to 3 years of age. The results paint a complex and heterogeneous picture, with different groups of traits exhibiting distinct patterns of dimorphism during ontogeny. The definitive adult male and female facial shape was present following puberty, but arose from numerous distinct changes taking place at earlier stages.","author":[{"dropping-particle":"","family":"Kesterke","given":"Matthew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L.","non-dropping-particle":"","parse-names":false,"suffix":""},{"dropping-particle":"","family":"Marazita","given":"Mary L.","non-dropping-particle":"","parse-names":false,"suffix":""},{"dropping-particle":"","family":"Weinberg","given":"Seth M.","non-dropping-particle":"","parse-names":false,"suffix":""}],"container-title":"Biology of Sex Differences","id":"ITEM-5","issue":"23","issued":{"date-parts":[["2016"]]},"title":"Using the 3D Facial Norms Database to investigate craniofacial sexual dimorphism in healthy children, adolescents, and adults","type":"article-journal","volume":"7"},"uris":["http://www.mendeley.com/documents/?uuid=9981d0d6-3ff4-42b6-88d0-6a5faee5f515","http://www.mendeley.com/documents/?uuid=f6b7556e-e2b6-4ca9-aaa7-0751826e5437"]}],"mendeley":{"formattedCitation":"(Kesterke et al., 2016; Martinez-Abadias et al., 2012; Matthews et al., 2018b; Mitteroecker et al., 2004; Smith, 2006)","plainTextFormattedCitation":"(Kesterke et al., 2016; Martinez-Abadias et al., 2012; Matthews et al., 2018b; Mitteroecker et al., 2004; Smith, 2006)","previouslyFormattedCitation":"(Kesterke et al., 2016; Martinez-Abadias et al., 2012; Matthews et al., 2018b; Mitteroecker et al., 2004; Smith, 2006)"},"properties":{"noteIndex":0},"schema":"https://github.com/citation-style-language/schema/raw/master/csl-citation.json"}</w:instrText>
      </w:r>
      <w:r>
        <w:fldChar w:fldCharType="separate"/>
      </w:r>
      <w:r w:rsidR="00EF51F5" w:rsidRPr="00EF51F5">
        <w:rPr>
          <w:noProof/>
        </w:rPr>
        <w:t>(Kesterke et al., 2016; Martinez-Abadias et al., 2012; Matthews et al., 2018b; Mitteroecker et al., 2004; Smith, 2006)</w:t>
      </w:r>
      <w:r>
        <w:fldChar w:fldCharType="end"/>
      </w:r>
      <w:r>
        <w:t xml:space="preserve">, studies of population admixture </w:t>
      </w:r>
      <w:r>
        <w:fldChar w:fldCharType="begin" w:fldLock="1"/>
      </w:r>
      <w:r w:rsidR="00B02C22">
        <w:instrText>ADDIN CSL_CITATION {"citationItems":[{"id":"ITEM-1","itemData":{"DOI":"10.1002/ajpa.22688","ISSN":"00029483","PMID":"25582401","abstract":"Fluctuating and directional asymmetry are aspects of morphological variation widely used to infer environmental and genetic factors affecting facial phenotypes. However, the genetic basis and environmental determinants of both asymmetry types is far from being completely known. The analysis of facial asymmetries in admixed individuals can be of help to characterize the impact of a genome's heterozygosity on the developmental basis of both fluctuating and directional asymmetries. Here we characterize the association between genetic ancestry and individual asymmetry on a sample of Latin-American admixed populations. To do so, three-dimensional (3D) facial shape attributes were explored on a sample of 4,104 volunteers aged between 18 and 85 years. Individual ancestry and heterozygosity was estimated using more than 730,000 genome-wide markers. Multivariate techniques applied to geometric morphometric data were used to evaluate the magnitude and significance of directional and fluctuating asymmetry (FA), as well as correlations and multiple regressions aimed to estimate the relationship between facial FA scores and heterozygosity and a set of covariates. Results indicate that directional and FA are both significant, the former being the strongest expression of asymmetry in this sample. In addition, our analyses suggest that there are some specific patterns of facial asymmetries characterizing the different ancestry groups. Finally, we find that more heterozygous individuals exhibit lower levels of asymmetry. Our results highlight the importance of including ancestry-admixture estimators, especially when the analyses are aimed to compare levels of asymmetries on groups differing on socioeconomic levels, as a proxy to estimate developmental noise. Am J Phys Anthropol, 2015. © 2014 Wiley Periodicals, Inc.","author":[{"dropping-particle":"","family":"Quinto-Sánchez","given":"Mirsha","non-dropping-particle":"","parse-names":false,"suffix":""},{"dropping-particle":"","family":"Adhikari","given":"Kaustubh","non-dropping-particle":"","parse-names":false,"suffix":""},{"dropping-particle":"","family":"Acuña-Alonzo","given":"Victor","non-dropping-particle":"","parse-names":false,"suffix":""},{"dropping-particle":"","family":"Cintas","given":"Celia","non-dropping-particle":"","parse-names":false,"suffix":""},{"dropping-particle":"","family":"Silva de Cerqueira","given":"Caio Cesar","non-dropping-particle":"","parse-names":false,"suffix":""},{"dropping-particle":"","family":"Ramallo","given":"Virginia","non-dropping-particle":"","parse-names":false,"suffix":""},{"dropping-particle":"","family":"Castillo","given":"Lucia","non-dropping-particle":"","parse-names":false,"suffix":""},{"dropping-particle":"","family":"Farrera","given":"Arodi","non-dropping-particle":"","parse-names":false,"suffix":""},{"dropping-particle":"","family":"Jaramillo","given":"Claudia","non-dropping-particle":"","parse-names":false,"suffix":""},{"dropping-particle":"","family":"Arias","given":"Williams","non-dropping-particle":"","parse-names":false,"suffix":""},{"dropping-particle":"","family":"Fuentes","given":"Macarena","non-dropping-particle":"","parse-names":false,"suffix":""},{"dropping-particle":"","family":"Everardo","given":"Paola","non-dropping-particle":"","parse-names":false,"suffix":""},{"dropping-particle":"","family":"Avila","given":"Francisco","non-dropping-particle":"de","parse-names":false,"suffix":""},{"dropping-particle":"","family":"Gomez-Valdés","given":"Jorge","non-dropping-particle":"","parse-names":false,"suffix":""},{"dropping-particle":"","family":"Hünemeier","given":"Tábita","non-dropping-particle":"","parse-names":false,"suffix":""},{"dropping-particle":"","family":"Gibbon","given":"Shara","non-dropping-particle":"","parse-names":false,"suffix":""},{"dropping-particle":"","family":"Gallo","given":"Carla","non-dropping-particle":"","parse-names":false,"suffix":""},{"dropping-particle":"","family":"Poletti","given":"Giovanni","non-dropping-particle":"","parse-names":false,"suffix":""},{"dropping-particle":"","family":"Rosique","given":"Javier","non-dropping-particle":"","parse-names":false,"suffix":""},{"dropping-particle":"","family":"Bortolini","given":"Maria Cátira","non-dropping-particle":"","parse-names":false,"suffix":""},{"dropping-particle":"","family":"Canizales-Quinteros","given":"Samuel","non-dropping-particle":"","parse-names":false,"suffix":""},{"dropping-particle":"","family":"Rothhammer","given":"Francisco","non-dropping-particle":"","parse-names":false,"suffix":""},{"dropping-particle":"","family":"Bedoya","given":"Gabriel","non-dropping-particle":"","parse-names":false,"suffix":""},{"dropping-particle":"","family":"Ruiz-Linares","given":"Andres","non-dropping-particle":"","parse-names":false,"suffix":""},{"dropping-particle":"","family":"González-José","given":"Rolando","non-dropping-particle":"","parse-names":false,"suffix":""}],"container-title":"American Journal of Physical Anthropology","id":"ITEM-1","issued":{"date-parts":[["2015","1","12"]]},"page":"58-70","title":"Facial asymmetry and genetic ancestry in Latin American admixed populations","type":"article-journal","volume":"157"},"uris":["http://www.mendeley.com/documents/?uuid=3a65e0f1-1592-42f0-ad25-99f3987d3968"]},{"id":"ITEM-2","itemData":{"DOI":"10.1002/ajpa.22749","author":[{"dropping-particle":"","family":"Schlager","given":"Stefan","non-dropping-particle":"","parse-names":false,"suffix":""},{"dropping-particle":"","family":"Alexandra","given":"R","non-dropping-particle":"","parse-names":false,"suffix":""}],"container-title":"American Journal of Physical Anthropology","id":"ITEM-2","issue":"March","issued":{"date-parts":[["2015"]]},"title":"Analysis of the Human Osseous Nasal Shape — Population Differences and Sexual Dimorphism","type":"article-journal","volume":"00"},"uris":["http://www.mendeley.com/documents/?uuid=21ea4960-edf1-4659-a39c-db065b16b316"]},{"id":"ITEM-3","itemData":{"DOI":"10.1002/ajpa.20291","author":[{"dropping-particle":"","family":"Martinez-Abadias","given":"Neus","non-dropping-particle":"","parse-names":false,"suffix":""},{"dropping-particle":"","family":"Gonzalez-Jose","given":"R","non-dropping-particle":"","parse-names":false,"suffix":""},{"dropping-particle":"","family":"Gonzalez-Martin","given":"A","non-dropping-particle":"","parse-names":false,"suffix":""},{"dropping-particle":"","family":"Molen","given":"S","non-dropping-particle":"Van der","parse-names":false,"suffix":""},{"dropping-particle":"","family":"Talavera","given":"A","non-dropping-particle":"","parse-names":false,"suffix":""},{"dropping-particle":"","family":"Hernandez","given":"P","non-dropping-particle":"","parse-names":false,"suffix":""},{"dropping-particle":"","family":"Hernandez","given":"M","non-dropping-particle":"","parse-names":false,"suffix":""}],"container-title":"American Journal of Physical Anthropology","id":"ITEM-3","issue":"3","issued":{"date-parts":[["2006"]]},"page":"387-98","title":"Phenotypic evolution of human craniofacial morphology after admixture: a geometric morphometrics approach","type":"article-journal","volume":"129"},"uris":["http://www.mendeley.com/documents/?uuid=6a9b737a-0632-455a-bbd3-11b93f8bd0a8","http://www.mendeley.com/documents/?uuid=329e8dc7-7546-4a58-b2c5-4601f4678eef"]}],"mendeley":{"formattedCitation":"(Martinez-Abadias et al., 2006; Quinto-Sánchez et al., 2015; Schlager and Alexandra, 2015)","plainTextFormattedCitation":"(Martinez-Abadias et al., 2006; Quinto-Sánchez et al., 2015; Schlager and Alexandra, 2015)","previouslyFormattedCitation":"(Martinez-Abadias et al., 2006; Quinto-Sánchez et al., 2015; Schlager and Alexandra, 2015)"},"properties":{"noteIndex":0},"schema":"https://github.com/citation-style-language/schema/raw/master/csl-citation.json"}</w:instrText>
      </w:r>
      <w:r>
        <w:fldChar w:fldCharType="separate"/>
      </w:r>
      <w:r w:rsidRPr="00B8310D">
        <w:rPr>
          <w:noProof/>
        </w:rPr>
        <w:t>(Martinez-Abadias et al., 2006; Quinto-Sánchez et al., 2015; Schlager and Alexandra, 2015)</w:t>
      </w:r>
      <w:r>
        <w:fldChar w:fldCharType="end"/>
      </w:r>
      <w:r>
        <w:t xml:space="preserve">, and genotype-phenotype mapping studies </w:t>
      </w:r>
      <w:r>
        <w:fldChar w:fldCharType="begin" w:fldLock="1"/>
      </w:r>
      <w:r w:rsidR="00EF51F5">
        <w:instrText>ADDIN CSL_CITATION {"citationItems":[{"id":"ITEM-1","itemData":{"DOI":"10.1371/journal.pgen.1002932","ISBN":"2200820186","ISSN":"15537390","PMID":"23028347","abstract":"Inter-individual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Genetics","id":"ITEM-1","issue":"9","issued":{"date-parts":[["2012"]]},"title":"A Genome-Wide Association Study Identifies Five Loci Influencing Facial Morphology in Europeans","type":"article-journal","volume":"8"},"uris":["http://www.mendeley.com/documents/?uuid=6513acb8-b119-4042-a072-4105a8994a81"]},{"id":"ITEM-2","itemData":{"DOI":"10.1016/j.ajhg.2011.12.021","ISBN":"1537-6605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Genetics","id":"ITEM-2","issue":"3","issued":{"date-parts":[["2012"]]},"page":"478-485","publisher":"The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-3","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Genetics","id":"ITEM-3","issued":{"date-parts":[["2018"]]},"title":"Genome-wide mapping of global-to-local genetic effects on human facial shape","type":"article-journal"},"uris":["http://www.mendeley.com/documents/?uuid=b8bd7ecb-9559-4f8e-a551-50976763bea0"]},{"id":"ITEM-4","itemData":{"abstract":"Human facial diversity is substantial, complex, and largely scientifically unexplained. We used spatially dense quasi- landmarks to measure face shape in population samples with mixed West African and European ancestry from three locations (United States, Brazil, and Cape Verde). Using bootstrapped response-based imputation modeling (BRIM), we uncover the relationships between facial variation and the effects of sex, genomic ancestry, and a subset of craniofacial candidate genes. The facial effects of these variables are summarized as response-based imputed predictor (RIP) variables, which are validated using self-reported sex, genomic ancestry, and observer-based facial ratings (femininity and proportional ancestry) and judgments (sex and population group). By jointly modeling sex, genomic ancestry, and genotype, the independent effects of particular alleles on facial features can be uncovered. Results on a set of 20 genes showing significant effects on facial features provide support for this approach as a novel means to identify genes affecting normal-range facial features and for approximating the appearance of a face from genetic markers.","author":[{"dropping-particle":"","family":"Claes","given":"Peter","non-dropping-particle":"","parse-names":false,"suffix":""},{"dropping-particle":"","family":"Liberton","given":"Denise","non-dropping-particle":"","parse-names":false,"suffix":""},{"dropping-particle":"","family":"Daniels","given":"Katleen","non-dropping-particle":"","parse-names":false,"suffix":""},{"dropping-particle":"","family":"Matthes Rosana","given":"Kerri","non-dropping-particle":"","parse-names":false,"suffix":""},{"dropping-particle":"","family":"Quillen","given":"Ellen","non-dropping-particle":"","parse-names":false,"suffix":""},{"dropping-particle":"","family":"Pearson","given":"Laurel","non-dropping-particle":"","parse-names":false,"suffix":""},{"dropping-particle":"","family":"McEvoy","given":"Brian","non-dropping-particle":"","parse-names":false,"suffix":""},{"dropping-particle":"","family":"Bauchet","given":"Marc","non-dropping-particle":"","parse-names":false,"suffix":""},{"dropping-particle":"","family":"Zaidi","given":"Arslan","non-dropping-particle":"","parse-names":false,"suffix":""},{"dropping-particle":"","family":"Yao","given":"Wei","non-dropping-particle":"","parse-names":false,"suffix":""},{"dropping-particle":"","family":"Tang","given":"Hua","non-dropping-particle":"","parse-names":false,"suffix":""},{"dropping-particle":"","family":"Barsh","given":"Gregory","non-dropping-particle":"","parse-names":false,"suffix":""},{"dropping-particle":"","family":"Absher","given":"Devin M.","non-dropping-particle":"","parse-names":false,"suffix":""},{"dropping-particle":"","family":"Puts","given":"David","non-dropping-particle":"","parse-names":false,"suffix":""},{"dropping-particle":"","family":"Rocha","given":"Jorge","non-dropping-particle":"","parse-names":false,"suffix":""},{"dropping-particle":"","family":"Beleza","given":"Sandra","non-dropping-particle":"","parse-names":false,"suffix":""},{"dropping-particle":"","family":"Pereira","given":"Rinaldo","non-dropping-particle":"","parse-names":false,"suffix":""},{"dropping-particle":"","family":"Baynam","given":"Gareth","non-dropping-particle":"","parse-names":false,"suffix":""},{"dropping-particle":"","family":"Suetens","given":"Paul","non-dropping-particle":"","parse-names":false,"suffix":""},{"dropping-particle":"","family":"Vandermeulen","given":"Dirk","non-dropping-particle":"","parse-names":false,"suffix":""},{"dropping-particle":"","family":"Wagner","given":"Jennifer","non-dropping-particle":"","parse-names":false,"suffix":""},{"dropping-particle":"","family":"Boster","given":"James","non-dropping-particle":"","parse-names":false,"suffix":""},{"dropping-particle":"","family":"Shriver","given":"Mark","non-dropping-particle":"","parse-names":false,"suffix":""}],"container-title":"PLOS Genetics","id":"ITEM-4","issue":"3","issued":{"date-parts":[["2014"]]},"page":"1-14","title":"Modeling 3D Facial Shape from DNA","type":"article-journal","volume":"10"},"uris":["http://www.mendeley.com/documents/?uuid=83b00bd9-c824-4f09-857f-3b9b056cd1a5"]},{"id":"ITEM-5","itemData":{"DOI":"10.1371/journal.pgen.1006149","ISBN":"2682012000","ISSN":"15537404","PMID":"27560520","abstract":"Numerous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Genetics","id":"ITEM-5","issue":"8","issued":{"date-parts":[["2016"]]},"page":"1-21","title":"Genome-Wide Association Study Reveals Multiple Loci Influencing Normal Human Facial Morphology","type":"article-journal","volume":"12"},"uris":["http://www.mendeley.com/documents/?uuid=a74b97e8-3673-4d47-9805-f508d0827b23"]}],"mendeley":{"formattedCitation":"(Claes et al., 2014b, 2018; Liu et al., 2012; Paternoster et al., 2012; Shaffer et al., 2016)","plainTextFormattedCitation":"(Claes et al., 2014b, 2018; Liu et al., 2012; Paternoster et al., 2012; Shaffer et al., 2016)","previouslyFormattedCitation":"(Claes et al., 2014b, 2018; Liu et al., 2012; Paternoster et al., 2012; Shaffer et al., 2016)"},"properties":{"noteIndex":0},"schema":"https://github.com/citation-style-language/schema/raw/master/csl-citation.json"}</w:instrText>
      </w:r>
      <w:r>
        <w:fldChar w:fldCharType="separate"/>
      </w:r>
      <w:r w:rsidR="00073F08" w:rsidRPr="00073F08">
        <w:rPr>
          <w:noProof/>
        </w:rPr>
        <w:t>(Claes et al., 2014b, 2018; Liu et al., 2012; Paternoster et al., 2012; Shaffer et al., 2016)</w:t>
      </w:r>
      <w:r>
        <w:fldChar w:fldCharType="end"/>
      </w:r>
      <w:r>
        <w:t xml:space="preserve">, and studies of dysmorphology </w:t>
      </w:r>
      <w:r>
        <w:fldChar w:fldCharType="begin" w:fldLock="1"/>
      </w:r>
      <w:r>
        <w:instrText>ADDIN CSL_CITATION {"citationItems":[{"id":"ITEM-1","itemData":{"DOI":"10.1002/ajpa.21583","ISSN":"1096-8644","PMID":"21996933","abstract":"Down syndrome (DS), resulting from trisomy of chromosome 21, is the most common live-born human aneuploidy. The phenotypic expression of trisomy 21 produces variable, though characteristic, facial morphology. Although certain facial features have been documented quantitatively and qualitatively as characteristic of DS (e.g., epicanthic folds, macroglossia, and hypertelorism), all of these traits occur in other craniofacial conditions with an underlying genetic cause. We hypothesize that the typical DS face is integrated differently than the face of non-DS siblings, and that the pattern of morphological integration unique to individuals with DS will yield information about underlying developmental associations between facial regions. We statistically compared morphological integration patterns of immature DS faces (N = 53) with those of non-DS siblings (N = 54), aged 6-12 years using 31 distances estimated from 3D coordinate data representing 17 anthropometric landmarks recorded on 3D digital photographic images. Facial features are affected differentially in DS, as evidenced by statistically significant differences in integration both within and between facial regions. Our results suggest a differential affect of trisomy on facial prominences during craniofacial development.","author":[{"dropping-particle":"","family":"Starbuck","given":"John M","non-dropping-particle":"","parse-names":false,"suffix":""},{"dropping-particle":"","family":"Reeves","given":"Roger H","non-dropping-particle":"","parse-names":false,"suffix":""},{"dropping-particle":"","family":"Richtsmeier","given":"Joan T","non-dropping-particle":"","parse-names":false,"suffix":""}],"container-title":"American Journal of Physical Anthropology","id":"ITEM-1","issue":"4","issued":{"date-parts":[["2011","12"]]},"page":"560-8","title":"Morphological integration of soft-tissue facial morphology in Down Syndrome and siblings.","type":"article-journal","volume":"146"},"uris":["http://www.mendeley.com/documents/?uuid=13c7d435-0a61-4f09-9281-5f6fc4ce56db"]},{"id":"ITEM-2","itemData":{"DOI":"10.1007/s00439-014-1455-z","ISSN":"1432-1203","PMID":"24889830","abstract":"Sequencing technology is increasingly demonstrating the impact of genomic copy number variation (CNV) on phenotypes. Opposing variation in growth, head size, cognition and behaviour is known to result from deletions and reciprocal duplications of some genomic regions. We propose normative inversion of face shape, opposing difference from a matched norm, as a basis for investigating the effects of gene dosage on craniofacial development. We use dense surface modelling techniques to match any face (or part of a face) to a facial norm of unaffected individuals of matched age, sex and ethnicity and then we reverse the individual's face shape differences from the matched norm to produce the normative inversion. We demonstrate for five genomic regions, 4p16.3, 7q11.23, 11p15, 16p13.3 and 17p11.2, that such inversion for individuals with a duplication or (epi)-mutation produces facial forms remarkably similar to those associated with a deletion or opposite (epi-)mutation of the same region, and vice versa. The ability to visualise and quantify face shape effects of gene dosage is of major benefit for determining whether a CNV is the cause of the phenotype of an individual and for predicting reciprocal consequences. It enables face shape to be used as a relatively simple and inexpensive functional analysis of the gene(s) involved.","author":[{"dropping-particle":"","family":"Hammond","given":"Peter","non-dropping-particle":"","parse-names":false,"suffix":""},{"dropping-particle":"","family":"McKee","given":"Shane","non-dropping-particle":"","parse-names":false,"suffix":""},{"dropping-particle":"","family":"Suttie","given":"Michael","non-dropping-particle":"","parse-names":false,"suffix":""},{"dropping-particle":"","family":"Allanson","given":"Judith E","non-dropping-particle":"","parse-names":false,"suffix":""},{"dropping-particle":"","family":"Cobben","given":"Jan-Maarten","non-dropping-particle":"","parse-names":false,"suffix":""},{"dropping-particle":"","family":"Maas","given":"Saskia M","non-dropping-particle":"","parse-names":false,"suffix":""},{"dropping-particle":"","family":"Quarrell","given":"Oliver","non-dropping-particle":"","parse-names":false,"suffix":""},{"dropping-particle":"","family":"Smith","given":"Ann C M","non-dropping-particle":"","parse-names":false,"suffix":""},{"dropping-particle":"","family":"Lewis","given":"Suzanne","non-dropping-particle":"","parse-names":false,"suffix":""},{"dropping-particle":"","family":"Tassabehji","given":"May","non-dropping-particle":"","parse-names":false,"suffix":""},{"dropping-particle":"","family":"Sisodiya","given":"Sanjay M","non-dropping-particle":"","parse-names":false,"suffix":""},{"dropping-particle":"","family":"Mattina","given":"Teresa","non-dropping-particle":"","parse-names":false,"suffix":""},{"dropping-particle":"","family":"Hennekam","given":"Raoul C M","non-dropping-particle":"","parse-names":false,"suffix":""}],"container-title":"Human Genetics","id":"ITEM-2","issue":"9","issued":{"date-parts":[["2014","9"]]},"page":"1117-25","title":"Opposite effects on facial morphology due to gene dosage sensitivity.","type":"article-journal","volume":"133"},"uris":["http://www.mendeley.com/documents/?uuid=10998da8-b2ec-4fe5-b783-17d6ea95806e"]},{"id":"ITEM-3","itemData":{"DOI":"10.1016/j.alcohol.2009.10.016","ISBN":"1873-6823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container-title":"Alcohol","id":"ITEM-3","issue":"7-8","issued":{"date-parts":[["2010"]]},"page":"649-657","title":"Prenatal alcohol exposure alters the patterns of facial asymmetry","type":"article-journal","volume":"44"},"uris":["http://www.mendeley.com/documents/?uuid=d33669dd-f5d1-42b3-961c-a1e7d9feff76"]},{"id":"ITEM-4","itemData":{"DOI":"10.1002/(SICI)1097-0177(200002)217:2&lt;137::AID-DVDY1&gt;3.0.CO;2-N","ISSN":"1058-8388","PMID":"10706138","abstract":"Mouse genetic models can be used to dissect molecular mechanisms that result in human disease. This approach requires detection and demonstration of compelling parallels between phenotypes in mouse and human. Ts65Dn mice are at dosage imbalance for many of the same genes duplicated in trisomy 21 or Down syndrome (DS), the most common live-born human aneuploidy. Analysis of the craniofacial skeleton of Ts65Dn mice using three-dimensional morphometric methods demonstrates an absolute correspondence between Ts65Dn and DS craniofacial dysmorphology, a distinctive and completely penetrant DS phenotype. The genes at dosage imbalance in Ts65Dn are localized to a small region of mouse chromosome 16 and, by comparative mapping, to the corresponding region of human Chromosome 21, providing independent experimental data supporting the contribution of genes in this region to this characteristic DS phenotype. This analysis establishes precise parallels in human and mouse skull phenotypes resulting from dosage imbalance for the same genes, revealing strong conservation of the evolved developmental genetic program that underlies mammalian skull morphology and validating the use of this mouse model in the analysis of this important DS phenotype. This evolutionary conservation further establishes the mouse as a valid model for a wide range of syndromes producing craniofacial maldevelopment.","author":[{"dropping-particle":"","family":"Richtsmeier","given":"Joan T","non-dropping-particle":"","parse-names":false,"suffix":""},{"dropping-particle":"","family":"Baxter","given":"Laura L","non-dropping-particle":"","parse-names":false,"suffix":""},{"dropping-particle":"","family":"Reeves","given":"Roger H","non-dropping-particle":"","parse-names":false,"suffix":""}],"container-title":"Developmental Dynamics","id":"ITEM-4","issue":"2","issued":{"date-parts":[["2000","3"]]},"page":"137-45","title":"Parallels of craniofacial maldevelopment in Down syndrome and Ts65Dn mice.","type":"article-journal","volume":"217"},"uris":["http://www.mendeley.com/documents/?uuid=c2ea27f9-d85f-43ef-a21c-b7e9a676fbfa"]},{"id":"ITEM-5","itemData":{"DOI":"10.1002/1096-8628(20000717)93:2&lt;143::AID-AJMG12&gt;3.0.CO;2-Q","ISBN":"0148-7299","ISSN":"01487299","PMID":"2000219850","abstract":"We investigated soft tissue facial asymmetry in normal and syndrome- affected individuals ranging in age from 1 year to adulthood. The purposes of our study were to determine if facial asymmetry was greater in syndrome- affected individuals than in normal individuals and, if true, to distinguish those measurements that could be used in routine screening to identify the presence of syndromes in uncertain patients and, lastly, to investigate the causes of measurement asymmetry at the level of the landmarks. The last purpose was possible because we used a stereophotogrammetric method with which the three-dimensional (3D) landmark positions were obtained. In the statistically significantly different measurements, those from the right side were dominant, with one exception in each group, except normal males. In all groups the landmark analyses demonstrated the same trends, and while there was far less patterning in the 3D coordinates, these results were also consistent between the four groups. We compared the statistical findings of the 3D coordinates and measurements and found that there was no predictable relationship between significant findings in the landmarks and the measurements. In particular, we noted that statistical differences in measurements did not infer significant differences in the positions of the landmarks between the right and left sides of the face. Both the normal and syndrome-affected groups appeared to be equally canalized and similarly affected by developmental noise: When the bilateral measurement differences of each syndrome-affected subject were compared to the limits of normal asymmetry, less than 10% of the comparisons exceeded the norms. (C) 2000 Wiley-Liss, Inc.","author":[{"dropping-particle":"","family":"Shaner","given":"Deborah J.","non-dropping-particle":"","parse-names":false,"suffix":""},{"dropping-particle":"","family":"Peterson","given":"Arthur E.","non-dropping-particle":"","parse-names":false,"suffix":""},{"dropping-particle":"","family":"Beattie","given":"Owen B.","non-dropping-particle":"","parse-names":false,"suffix":""},{"dropping-particle":"","family":"Bamforth","given":"J. Stephen","non-dropping-particle":"","parse-names":false,"suffix":""}],"container-title":"American Journal of Medical Genetics","id":"ITEM-5","issue":"2","issued":{"date-parts":[["2000"]]},"page":"143-154","title":"Assessment of soft tissue facial asymmetry in medically normal and syndrome-affected individuals by analysis of landmarks and measurements","type":"article-journal","volume":"93"},"uris":["http://www.mendeley.com/documents/?uuid=57e75975-6622-47b7-8883-894dfaf4a676"]}],"mendeley":{"formattedCitation":"(Hammond et al., 2014; Klingenberg et al., 2010; Richtsmeier et al., 2000; Shaner et al., 2000; Starbuck et al., 2011)","plainTextFormattedCitation":"(Hammond et al., 2014; Klingenberg et al., 2010; Richtsmeier et al., 2000; Shaner et al., 2000; Starbuck et al., 2011)","previouslyFormattedCitation":"(Hammond et al., 2014; Klingenberg et al., 2010; Richtsmeier et al., 2000; Shaner et al., 2000; Starbuck et al., 2011)"},"properties":{"noteIndex":0},"schema":"https://github.com/citation-style-language/schema/raw/master/csl-citation.json"}</w:instrText>
      </w:r>
      <w:r>
        <w:fldChar w:fldCharType="separate"/>
      </w:r>
      <w:r w:rsidRPr="00B8310D">
        <w:rPr>
          <w:noProof/>
        </w:rPr>
        <w:t>(Hammond et al., 2014; Klingenberg et al., 2010; Richtsmeier et al., 2000; Shaner et al., 2000; Starbuck et al., 2011)</w:t>
      </w:r>
      <w:r>
        <w:fldChar w:fldCharType="end"/>
      </w:r>
      <w:r>
        <w:t xml:space="preserve">. </w:t>
      </w:r>
    </w:p>
    <w:p w14:paraId="4BE4F9F2" w14:textId="5A8690CB" w:rsidR="00A3056A" w:rsidRPr="00A3056A" w:rsidRDefault="00827453" w:rsidP="00A3056A">
      <w:pPr>
        <w:rPr>
          <w:bCs/>
          <w:szCs w:val="24"/>
          <w:lang w:val="en-GB"/>
        </w:rPr>
      </w:pPr>
      <w:r>
        <w:rPr>
          <w:rFonts w:cs="Times New Roman"/>
          <w:szCs w:val="24"/>
        </w:rPr>
        <w:t>Through studies utilizing manually placed sparse landmarks, we have begun to understand the biological basis and evolution of complex phenotypes, both normative and clinical. However, there is still much to be learned. One avenue for improvement is to expand and speed up the production and analysis of data using methods derived from engineering and computer vision, which allow for the description of shapes as “big data” structures instead of sparse sets of landmarks or linear distances, thus matching our ability to describe phenotypes with our ability to describe genomes.</w:t>
      </w:r>
      <w:r w:rsidR="000316C3">
        <w:rPr>
          <w:rFonts w:cs="Times New Roman"/>
          <w:szCs w:val="24"/>
        </w:rPr>
        <w:t xml:space="preserve"> To this end, we introduce the </w:t>
      </w:r>
      <w:proofErr w:type="spellStart"/>
      <w:r w:rsidR="000316C3">
        <w:rPr>
          <w:rFonts w:cs="Times New Roman"/>
          <w:szCs w:val="24"/>
        </w:rPr>
        <w:t>MeshMonk</w:t>
      </w:r>
      <w:proofErr w:type="spellEnd"/>
      <w:r w:rsidR="000316C3">
        <w:rPr>
          <w:rFonts w:cs="Times New Roman"/>
          <w:szCs w:val="24"/>
        </w:rPr>
        <w:t xml:space="preserve"> registration framework, giving researchers the opportunity to quickly and robustly establish a homologous set of positions across the entire sample to analyze. We have validated this framework using a sparse set of landmarks, though the registration framework produces thousands of landmarks (7,160 for the face) to finely characterize the structure. </w:t>
      </w:r>
    </w:p>
    <w:p w14:paraId="45B5F999" w14:textId="0F286749" w:rsidR="00175E24" w:rsidRDefault="00175E24" w:rsidP="00175E24">
      <w:pPr>
        <w:pStyle w:val="Heading2"/>
        <w:rPr>
          <w:lang w:val="en-GB"/>
        </w:rPr>
      </w:pPr>
      <w:r>
        <w:rPr>
          <w:lang w:val="en-GB"/>
        </w:rPr>
        <w:t>Validation</w:t>
      </w:r>
    </w:p>
    <w:p w14:paraId="4339AA4C" w14:textId="676A3CC2" w:rsid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BDC245" w14:textId="71F9BC5C" w:rsidR="00661E1C" w:rsidRDefault="00661E1C" w:rsidP="00746A86">
      <w:pPr>
        <w:rPr>
          <w:bCs/>
          <w:szCs w:val="24"/>
          <w:lang w:val="en-GB"/>
        </w:rPr>
      </w:pPr>
      <w:r>
        <w:rPr>
          <w:bCs/>
          <w:szCs w:val="24"/>
          <w:lang w:val="en-GB"/>
        </w:rPr>
        <w:t>The standard deviations are all considered highly precise, even when calculated as the difference between the ML and auto landmarks</w:t>
      </w:r>
      <w:r w:rsidR="00F14453">
        <w:rPr>
          <w:bCs/>
          <w:szCs w:val="24"/>
          <w:lang w:val="en-GB"/>
        </w:rPr>
        <w:t xml:space="preserve">. </w:t>
      </w:r>
    </w:p>
    <w:p w14:paraId="4E267C56" w14:textId="58A911C2" w:rsidR="00661E1C" w:rsidRDefault="00661E1C" w:rsidP="00746A86">
      <w:pPr>
        <w:rPr>
          <w:bCs/>
          <w:szCs w:val="24"/>
          <w:lang w:val="en-GB"/>
        </w:rPr>
      </w:pPr>
      <w:r>
        <w:rPr>
          <w:bCs/>
          <w:szCs w:val="24"/>
          <w:lang w:val="en-GB"/>
        </w:rPr>
        <w:t>The correlation between the ML and auto landmarks is extremely high</w:t>
      </w:r>
    </w:p>
    <w:p w14:paraId="691B29F3" w14:textId="62CA8B37" w:rsidR="00661E1C" w:rsidRPr="00C23E47" w:rsidRDefault="00661E1C" w:rsidP="00746A86">
      <w:r>
        <w:rPr>
          <w:bCs/>
          <w:szCs w:val="24"/>
          <w:lang w:val="en-GB"/>
        </w:rPr>
        <w:lastRenderedPageBreak/>
        <w:t xml:space="preserve">The variance of the Auto landmarks is on a whole MUCH smaller than the ML landmarks. This speaks well of the repeatability of the auto landmarking. </w:t>
      </w:r>
      <w:r w:rsidR="00C23E47">
        <w:t xml:space="preserve">Ability to have up to 50 indications on a single face and then average them is what makes this good. Even though they were done on different faces. Not available on </w:t>
      </w:r>
      <w:proofErr w:type="gramStart"/>
      <w:r w:rsidR="00C23E47">
        <w:t>manual .</w:t>
      </w:r>
      <w:proofErr w:type="gramEnd"/>
      <w:r w:rsidR="00C23E47">
        <w:t xml:space="preserve"> Mapping allowed us to merge </w:t>
      </w:r>
    </w:p>
    <w:p w14:paraId="721E34C1" w14:textId="18917040" w:rsidR="00661E1C" w:rsidRDefault="00661E1C" w:rsidP="00746A86">
      <w:pPr>
        <w:rPr>
          <w:bCs/>
          <w:szCs w:val="24"/>
          <w:lang w:val="en-GB"/>
        </w:rPr>
      </w:pPr>
      <w:r>
        <w:rPr>
          <w:bCs/>
          <w:szCs w:val="24"/>
          <w:lang w:val="en-GB"/>
        </w:rPr>
        <w:t>Don’t necessarily have accuracy on the rest of the face (i.e. the cheeks), but neither do manual landmarks.</w:t>
      </w:r>
    </w:p>
    <w:p w14:paraId="1E8C103C" w14:textId="00DAE314" w:rsidR="00601767" w:rsidRDefault="00601767" w:rsidP="00746A86">
      <w:pPr>
        <w:rPr>
          <w:bCs/>
          <w:szCs w:val="24"/>
          <w:lang w:val="en-GB"/>
        </w:rPr>
      </w:pPr>
      <w:r>
        <w:rPr>
          <w:bCs/>
          <w:szCs w:val="24"/>
          <w:lang w:val="en-GB"/>
        </w:rPr>
        <w:t xml:space="preserve">The difference between AML – </w:t>
      </w:r>
      <w:r w:rsidR="00C0056F">
        <w:rPr>
          <w:bCs/>
          <w:szCs w:val="24"/>
          <w:lang w:val="en-GB"/>
        </w:rPr>
        <w:t>B</w:t>
      </w:r>
      <w:r>
        <w:rPr>
          <w:bCs/>
          <w:szCs w:val="24"/>
          <w:lang w:val="en-GB"/>
        </w:rPr>
        <w:t xml:space="preserve">ML and </w:t>
      </w:r>
      <w:proofErr w:type="spellStart"/>
      <w:r>
        <w:rPr>
          <w:bCs/>
          <w:szCs w:val="24"/>
          <w:lang w:val="en-GB"/>
        </w:rPr>
        <w:t>AAuto</w:t>
      </w:r>
      <w:proofErr w:type="spellEnd"/>
      <w:r>
        <w:rPr>
          <w:bCs/>
          <w:szCs w:val="24"/>
          <w:lang w:val="en-GB"/>
        </w:rPr>
        <w:t>-</w:t>
      </w:r>
      <w:r w:rsidR="00C0056F">
        <w:rPr>
          <w:bCs/>
          <w:szCs w:val="24"/>
          <w:lang w:val="en-GB"/>
        </w:rPr>
        <w:t>B</w:t>
      </w:r>
      <w:r>
        <w:rPr>
          <w:bCs/>
          <w:szCs w:val="24"/>
          <w:lang w:val="en-GB"/>
        </w:rPr>
        <w:t xml:space="preserve">ML and </w:t>
      </w:r>
      <w:r w:rsidR="00C0056F">
        <w:rPr>
          <w:bCs/>
          <w:szCs w:val="24"/>
          <w:lang w:val="en-GB"/>
        </w:rPr>
        <w:t>B</w:t>
      </w:r>
      <w:bookmarkStart w:id="5" w:name="_GoBack"/>
      <w:bookmarkEnd w:id="5"/>
      <w:r>
        <w:rPr>
          <w:bCs/>
          <w:szCs w:val="24"/>
          <w:lang w:val="en-GB"/>
        </w:rPr>
        <w:t>ML-</w:t>
      </w:r>
      <w:proofErr w:type="spellStart"/>
      <w:r>
        <w:rPr>
          <w:bCs/>
          <w:szCs w:val="24"/>
          <w:lang w:val="en-GB"/>
        </w:rPr>
        <w:t>AAuto</w:t>
      </w:r>
      <w:proofErr w:type="spellEnd"/>
      <w:r>
        <w:rPr>
          <w:bCs/>
          <w:szCs w:val="24"/>
          <w:lang w:val="en-GB"/>
        </w:rPr>
        <w:t xml:space="preserve"> could be because by averaging together 40 observations to train the automatic landmarks, our average landmark becomes less representative of individual faces</w:t>
      </w:r>
      <w:proofErr w:type="gramStart"/>
      <w:r>
        <w:rPr>
          <w:bCs/>
          <w:szCs w:val="24"/>
          <w:lang w:val="en-GB"/>
        </w:rPr>
        <w:t>. ???</w:t>
      </w:r>
      <w:proofErr w:type="gramEnd"/>
    </w:p>
    <w:p w14:paraId="34517EE0" w14:textId="173A4A6C" w:rsidR="00175E24" w:rsidRDefault="00175E24" w:rsidP="00175E24">
      <w:pPr>
        <w:pStyle w:val="Heading2"/>
        <w:rPr>
          <w:lang w:val="en-GB"/>
        </w:rPr>
      </w:pPr>
      <w:r>
        <w:rPr>
          <w:lang w:val="en-GB"/>
        </w:rPr>
        <w:t xml:space="preserve">Usefulness of </w:t>
      </w:r>
      <w:proofErr w:type="spellStart"/>
      <w:r>
        <w:rPr>
          <w:lang w:val="en-GB"/>
        </w:rPr>
        <w:t>MeshMonk</w:t>
      </w:r>
      <w:proofErr w:type="spellEnd"/>
      <w:r>
        <w:rPr>
          <w:lang w:val="en-GB"/>
        </w:rPr>
        <w:t xml:space="preserve"> (previous and future uses) </w:t>
      </w:r>
    </w:p>
    <w:p w14:paraId="3BF7520E" w14:textId="3F133AFB" w:rsidR="00752DE5" w:rsidRDefault="00661E1C" w:rsidP="00746A86">
      <w:pPr>
        <w:rPr>
          <w:bCs/>
          <w:szCs w:val="24"/>
          <w:lang w:val="en-GB"/>
        </w:rPr>
      </w:pPr>
      <w:proofErr w:type="spellStart"/>
      <w:r>
        <w:rPr>
          <w:bCs/>
          <w:szCs w:val="24"/>
          <w:lang w:val="en-GB"/>
        </w:rPr>
        <w:t>MeshMonk</w:t>
      </w:r>
      <w:proofErr w:type="spellEnd"/>
      <w:r>
        <w:rPr>
          <w:bCs/>
          <w:szCs w:val="24"/>
          <w:lang w:val="en-GB"/>
        </w:rPr>
        <w:t xml:space="preserve"> gives us much more data than the automatic landmarking methods that have the purpose of estimating a sparse set of landmarks</w:t>
      </w:r>
      <w:r w:rsidR="00752DE5">
        <w:rPr>
          <w:bCs/>
          <w:szCs w:val="24"/>
          <w:lang w:val="en-GB"/>
        </w:rPr>
        <w:t>. Cite recent successes in GWAS of facial shapes, both clinical and non-clinical (</w:t>
      </w:r>
      <w:proofErr w:type="spellStart"/>
      <w:r w:rsidR="00752DE5">
        <w:rPr>
          <w:bCs/>
          <w:szCs w:val="24"/>
          <w:lang w:val="en-GB"/>
        </w:rPr>
        <w:t>Plos</w:t>
      </w:r>
      <w:proofErr w:type="spellEnd"/>
      <w:r w:rsidR="00752DE5">
        <w:rPr>
          <w:bCs/>
          <w:szCs w:val="24"/>
          <w:lang w:val="en-GB"/>
        </w:rPr>
        <w:t xml:space="preserve"> Genetics 2014, Nature Genetics 2018, </w:t>
      </w:r>
      <w:proofErr w:type="spellStart"/>
      <w:r w:rsidR="00752DE5">
        <w:rPr>
          <w:bCs/>
          <w:szCs w:val="24"/>
          <w:lang w:val="en-GB"/>
        </w:rPr>
        <w:t>Karlijne’s</w:t>
      </w:r>
      <w:proofErr w:type="spellEnd"/>
      <w:r w:rsidR="00752DE5">
        <w:rPr>
          <w:bCs/>
          <w:szCs w:val="24"/>
          <w:lang w:val="en-GB"/>
        </w:rPr>
        <w:t xml:space="preserve"> paper in this issue). </w:t>
      </w:r>
    </w:p>
    <w:p w14:paraId="5FCA8E0B" w14:textId="4DC69D8B" w:rsidR="00752DE5" w:rsidRDefault="00752DE5" w:rsidP="00746A86">
      <w:pPr>
        <w:rPr>
          <w:bCs/>
          <w:szCs w:val="24"/>
          <w:lang w:val="en-GB"/>
        </w:rPr>
      </w:pPr>
      <w:r>
        <w:rPr>
          <w:bCs/>
          <w:szCs w:val="24"/>
          <w:lang w:val="en-GB"/>
        </w:rPr>
        <w:t xml:space="preserve">Opportunities for using </w:t>
      </w:r>
      <w:proofErr w:type="spellStart"/>
      <w:r>
        <w:rPr>
          <w:bCs/>
          <w:szCs w:val="24"/>
          <w:lang w:val="en-GB"/>
        </w:rPr>
        <w:t>MeshMonk</w:t>
      </w:r>
      <w:proofErr w:type="spellEnd"/>
      <w:r>
        <w:rPr>
          <w:bCs/>
          <w:szCs w:val="24"/>
          <w:lang w:val="en-GB"/>
        </w:rPr>
        <w:t xml:space="preserve"> on other surfaces besides faces (Harry?) </w:t>
      </w:r>
    </w:p>
    <w:p w14:paraId="1C550963" w14:textId="77777777" w:rsidR="00175E24" w:rsidRDefault="00175E24" w:rsidP="00175E24">
      <w:pPr>
        <w:pStyle w:val="Heading3"/>
      </w:pPr>
      <w:r>
        <w:t>Spatially dense quasi-landmarking of 3D facial scans</w:t>
      </w:r>
    </w:p>
    <w:p w14:paraId="0555DF61" w14:textId="6B335201" w:rsidR="00175E24" w:rsidRDefault="00175E24" w:rsidP="00175E24">
      <w:r>
        <w:t xml:space="preserve">One of the possible applications of </w:t>
      </w:r>
      <w:proofErr w:type="spellStart"/>
      <w:r>
        <w:t>MeshMonk</w:t>
      </w:r>
      <w:proofErr w:type="spellEnd"/>
      <w:r>
        <w:t xml:space="preserve"> is spatially dense landmarking of 3D facial scans. This process involves the cleaning of 3D surface image to remove hair, ears, and any dissociated polygons. Five crude positioning landmarks are then placed on the face to establish a rough facial orientation, but not to guide the eventual landmark mask to the face. An anthropometric mask </w:t>
      </w:r>
      <w:r>
        <w:fldChar w:fldCharType="begin" w:fldLock="1"/>
      </w:r>
      <w:r w:rsidR="00B02C22">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B02C22">
        <w:rPr>
          <w:rFonts w:ascii="Cambria Math" w:hAnsi="Cambria Math" w:cs="Cambria Math"/>
        </w:rPr>
        <w:instrText>∼</w:instrText>
      </w:r>
      <w:r w:rsidR="00B02C22">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Surgery","id":"ITEM-1","issue":"3","issued":{"date-parts":[["2012"]]},"page":"324-330","title":"Improved facial outcome assessment using a 3D anthropometric mask","type":"article-journal","volume":"41"},"uris":["http://www.mendeley.com/documents/?uuid=9f14b25e-6af8-4b3b-bfb7-8f7b3b54dd7e"]}],"mendeley":{"formattedCitation":"(Claes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fldChar w:fldCharType="separate"/>
      </w:r>
      <w:r w:rsidRPr="00F30759">
        <w:rPr>
          <w:noProof/>
        </w:rPr>
        <w:t>(Claes et al., 2012)</w:t>
      </w:r>
      <w:r>
        <w:fldChar w:fldCharType="end"/>
      </w:r>
      <w:r>
        <w:t xml:space="preserve"> is non-rigidly mapped </w:t>
      </w:r>
      <w:r>
        <w:fldChar w:fldCharType="begin" w:fldLock="1"/>
      </w:r>
      <w:r w:rsidR="00B02C22">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fldChar w:fldCharType="separate"/>
      </w:r>
      <w:r w:rsidRPr="00F30759">
        <w:rPr>
          <w:noProof/>
        </w:rPr>
        <w:t>(Snyders et al., 2014)</w:t>
      </w:r>
      <w:r>
        <w:fldChar w:fldCharType="end"/>
      </w:r>
      <w:r>
        <w:t xml:space="preserve"> onto all 3D surface images and their reflections, constructed by changing the sign of the </w:t>
      </w:r>
      <w:r>
        <w:rPr>
          <w:i/>
        </w:rPr>
        <w:t>x</w:t>
      </w:r>
      <w:r>
        <w:t xml:space="preserve"> coordinate </w:t>
      </w:r>
      <w:r>
        <w:fldChar w:fldCharType="begin" w:fldLock="1"/>
      </w:r>
      <w:r>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fldChar w:fldCharType="separate"/>
      </w:r>
      <w:r w:rsidRPr="00725A73">
        <w:rPr>
          <w:noProof/>
        </w:rPr>
        <w:t>(Claes et al., 2011)</w:t>
      </w:r>
      <w:r>
        <w:fldChar w:fldCharType="end"/>
      </w:r>
      <w:r>
        <w:t xml:space="preserve">, using the </w:t>
      </w:r>
      <w:proofErr w:type="spellStart"/>
      <w:r>
        <w:t>MeshMonk</w:t>
      </w:r>
      <w:proofErr w:type="spellEnd"/>
      <w:r>
        <w:t xml:space="preserve"> software and parameters described in the methods. This establishes homologous spatially dense (~10,000) quasi-landmark (QL) configuration for all 3D surface images and their reflections. Facial shape can be symmetrized using generalized Procrustes alignment </w:t>
      </w:r>
      <w:r>
        <w:fldChar w:fldCharType="begin" w:fldLock="1"/>
      </w:r>
      <w:r w:rsidR="00B02C22">
        <w:instrText>ADDIN CSL_CITATION {"citationItems":[{"id":"ITEM-1","itemData":{"DOI":"10.2307/2992207","ISBN":"00397989","ISSN":"00397989","PMID":"20798248","abstract":"Superimposition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.","author":[{"dropping-particle":"","family":"Rohlf","given":"F. James","non-dropping-particle":"","parse-names":false,"suffix":""},{"dropping-particle":"","family":"Slice","given":"Dennis","non-dropping-particle":"","parse-names":false,"suffix":""}],"container-title":"Systematic Zoology","id":"ITEM-1","issue":"1","issued":{"date-parts":[["1990"]]},"page":"40-50","title":"Extensions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fldChar w:fldCharType="separate"/>
      </w:r>
      <w:r w:rsidRPr="00725A73">
        <w:rPr>
          <w:noProof/>
        </w:rPr>
        <w:t>(Rohlf and Slice, 1990)</w:t>
      </w:r>
      <w:r>
        <w:fldChar w:fldCharType="end"/>
      </w:r>
      <w:r>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roofErr w:type="spellStart"/>
      <w:r>
        <w:t>Mahalanobis</w:t>
      </w:r>
      <w:proofErr w:type="spellEnd"/>
      <w:r>
        <w:t xml:space="preserve"> distance for each face to the overall average face in the symmetrized shape space can be used to detect </w:t>
      </w:r>
      <w:r w:rsidR="00875488">
        <w:t>registration</w:t>
      </w:r>
      <w:r>
        <w:t xml:space="preserve"> outliers. </w:t>
      </w:r>
    </w:p>
    <w:p w14:paraId="6EA61233" w14:textId="5CF4B6D6" w:rsidR="00175E24" w:rsidRDefault="00175E24" w:rsidP="00175E24">
      <w:pPr>
        <w:pStyle w:val="Heading3"/>
      </w:pPr>
      <w:r>
        <w:t>Brains</w:t>
      </w:r>
    </w:p>
    <w:p w14:paraId="33172887" w14:textId="04225CC0" w:rsidR="00175E24" w:rsidRDefault="00175E24" w:rsidP="00175E24">
      <w:pPr>
        <w:pStyle w:val="Heading3"/>
      </w:pPr>
      <w:r>
        <w:t>Skulls</w:t>
      </w:r>
    </w:p>
    <w:p w14:paraId="354CECB8" w14:textId="718E42C0" w:rsidR="00175E24" w:rsidRDefault="00175E24" w:rsidP="00175E24">
      <w:pPr>
        <w:pStyle w:val="Heading3"/>
      </w:pPr>
      <w:r>
        <w:t>Femur</w:t>
      </w:r>
    </w:p>
    <w:p w14:paraId="79A3BA41" w14:textId="063BA835" w:rsidR="00175E24" w:rsidRDefault="00175E24" w:rsidP="00175E24">
      <w:pPr>
        <w:pStyle w:val="Heading2"/>
      </w:pPr>
      <w:r>
        <w:t>Future improvements/issues with the algorithm</w:t>
      </w:r>
    </w:p>
    <w:p w14:paraId="5796B60F" w14:textId="7D8A239F" w:rsidR="00175E24" w:rsidRPr="00746A86" w:rsidRDefault="00175E24" w:rsidP="00175E24">
      <w:pPr>
        <w:pStyle w:val="Heading1"/>
        <w:rPr>
          <w:lang w:val="en-GB"/>
        </w:rPr>
      </w:pPr>
      <w:r>
        <w:rPr>
          <w:lang w:val="en-GB"/>
        </w:rPr>
        <w:t>Conclusion</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lastRenderedPageBreak/>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24F454E" w:rsidR="00D43DCB" w:rsidRDefault="00D43DCB" w:rsidP="00D43DCB">
      <w:r>
        <w:t>JW performed validation analyses and landmarked the 3D scans used for validation with AZ. JW</w:t>
      </w:r>
      <w:r w:rsidR="00910E25">
        <w:t>,</w:t>
      </w:r>
      <w:r>
        <w:t xml:space="preserve"> AOC</w:t>
      </w:r>
      <w:r w:rsidR="00910E25">
        <w:t>, and HM</w:t>
      </w:r>
      <w:r>
        <w:t xml:space="preserve"> wrote the first draft of the manuscript under supervision of PC. PC </w:t>
      </w:r>
      <w:r w:rsidR="00900478">
        <w:t xml:space="preserve">and JW </w:t>
      </w:r>
      <w:r>
        <w:t xml:space="preserve">conceptualized the design of the study.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56A6F728" w:rsidR="007F5F2A" w:rsidRPr="007F5F2A" w:rsidRDefault="007F5F2A" w:rsidP="007F5F2A">
      <w:r>
        <w:t>We thank the</w:t>
      </w:r>
      <w:r w:rsidR="00745F72">
        <w:t xml:space="preserve"> many</w:t>
      </w:r>
      <w:r>
        <w:t xml:space="preserve"> participants </w:t>
      </w:r>
      <w:r w:rsidR="00745F72">
        <w:t xml:space="preserve">who have volunteered their time over the years, without which we would have never been able to develop this software or perform the various research that this software has contributed to. </w:t>
      </w:r>
      <w:r>
        <w:t>We are also grateful to</w:t>
      </w:r>
      <w:r w:rsidR="00745F72">
        <w:t xml:space="preserve"> the</w:t>
      </w:r>
      <w:r>
        <w:t xml:space="preserve"> all members of the Shriver </w:t>
      </w:r>
      <w:r w:rsidR="00F14453">
        <w:t xml:space="preserve">and </w:t>
      </w:r>
      <w:r>
        <w:t>Claes Lab</w:t>
      </w:r>
      <w:r w:rsidR="00F14453">
        <w:t>s</w:t>
      </w:r>
      <w:r>
        <w:t xml:space="preserve">, as well as all the members of </w:t>
      </w:r>
      <w:proofErr w:type="spellStart"/>
      <w:r>
        <w:t>WebMonks</w:t>
      </w:r>
      <w:proofErr w:type="spellEnd"/>
      <w:r w:rsidR="00745F72">
        <w:t>, for their dedication and contributions to all aspects of this software, research, and manuscript</w:t>
      </w:r>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3F64B91D" w14:textId="54D757E9" w:rsidR="00B02C22" w:rsidRPr="00B02C22" w:rsidRDefault="00A23BB5" w:rsidP="00B02C22">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B02C22" w:rsidRPr="00B02C22">
        <w:rPr>
          <w:rFonts w:cs="Times New Roman"/>
          <w:noProof/>
        </w:rPr>
        <w:t xml:space="preserve">Adams, D. C., and Otárola-Castillo, E. (2013). Geomorph: An r package for the collection and analysis of geometric morphometric shape data. </w:t>
      </w:r>
      <w:r w:rsidR="00B02C22" w:rsidRPr="00B02C22">
        <w:rPr>
          <w:rFonts w:cs="Times New Roman"/>
          <w:i/>
          <w:iCs/>
          <w:noProof/>
        </w:rPr>
        <w:t>Methods Ecol. Evol.</w:t>
      </w:r>
      <w:r w:rsidR="00B02C22" w:rsidRPr="00B02C22">
        <w:rPr>
          <w:rFonts w:cs="Times New Roman"/>
          <w:noProof/>
        </w:rPr>
        <w:t xml:space="preserve"> 4, 393–399. doi:10.1111/2041-210X.12035.</w:t>
      </w:r>
    </w:p>
    <w:p w14:paraId="161E6AAD"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Adams, D. C., Rohlf, F. J., and Slice, D. E. (2004). Geometric morphometrics: Ten years of progress following the ‘revolution.’ </w:t>
      </w:r>
      <w:r w:rsidRPr="00B02C22">
        <w:rPr>
          <w:rFonts w:cs="Times New Roman"/>
          <w:i/>
          <w:iCs/>
          <w:noProof/>
        </w:rPr>
        <w:t>Ital. J. Zool.</w:t>
      </w:r>
      <w:r w:rsidRPr="00B02C22">
        <w:rPr>
          <w:rFonts w:cs="Times New Roman"/>
          <w:noProof/>
        </w:rPr>
        <w:t xml:space="preserve"> 71, 5–16. doi:10.1080/11250000409356545.</w:t>
      </w:r>
    </w:p>
    <w:p w14:paraId="27EF19D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Aldridge, K., Boyadjiev, S. A., Capone, G. T., DeLeon, V. B., and Richtsmeier, J. T. (2005). Precision and error of three-dimensional phenotypic measures acquired from 3dMD photogrammetric images. </w:t>
      </w:r>
      <w:r w:rsidRPr="00B02C22">
        <w:rPr>
          <w:rFonts w:cs="Times New Roman"/>
          <w:i/>
          <w:iCs/>
          <w:noProof/>
        </w:rPr>
        <w:t>Am. J. Med. Genet.</w:t>
      </w:r>
      <w:r w:rsidRPr="00B02C22">
        <w:rPr>
          <w:rFonts w:cs="Times New Roman"/>
          <w:noProof/>
        </w:rPr>
        <w:t xml:space="preserve"> 138 A, 247–253. doi:10.1002/ajmg.a.30959.</w:t>
      </w:r>
    </w:p>
    <w:p w14:paraId="1ABFCA71"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Altman, D. G., and Bland, J. M. (1983). Measurement in Medicine: The Analysis of Method Comparison Studies. </w:t>
      </w:r>
      <w:r w:rsidRPr="00B02C22">
        <w:rPr>
          <w:rFonts w:cs="Times New Roman"/>
          <w:i/>
          <w:iCs/>
          <w:noProof/>
        </w:rPr>
        <w:t>Stat.</w:t>
      </w:r>
      <w:r w:rsidRPr="00B02C22">
        <w:rPr>
          <w:rFonts w:cs="Times New Roman"/>
          <w:noProof/>
        </w:rPr>
        <w:t xml:space="preserve"> 32, 307–317. doi:10.2307/2987937.</w:t>
      </w:r>
    </w:p>
    <w:p w14:paraId="4AC60966"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Andresen, P. R., and Nielsen, M. (2001). Non-rigid registration by geometry-constrained diffusion. </w:t>
      </w:r>
      <w:r w:rsidRPr="00B02C22">
        <w:rPr>
          <w:rFonts w:cs="Times New Roman"/>
          <w:i/>
          <w:iCs/>
          <w:noProof/>
        </w:rPr>
        <w:t>Med. Image Anal.</w:t>
      </w:r>
      <w:r w:rsidRPr="00B02C22">
        <w:rPr>
          <w:rFonts w:cs="Times New Roman"/>
          <w:noProof/>
        </w:rPr>
        <w:t xml:space="preserve"> 5, 81–88. doi:10.1016/S1361-8415(00)00036-0.</w:t>
      </w:r>
    </w:p>
    <w:p w14:paraId="2A63584F"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lastRenderedPageBreak/>
        <w:t xml:space="preserve">Baab, K. L. (2008). The taxonomic implications of cranial shape variation in Homo erectus. </w:t>
      </w:r>
      <w:r w:rsidRPr="00B02C22">
        <w:rPr>
          <w:rFonts w:cs="Times New Roman"/>
          <w:i/>
          <w:iCs/>
          <w:noProof/>
        </w:rPr>
        <w:t>J. Hum. Evol.</w:t>
      </w:r>
      <w:r w:rsidRPr="00B02C22">
        <w:rPr>
          <w:rFonts w:cs="Times New Roman"/>
          <w:noProof/>
        </w:rPr>
        <w:t xml:space="preserve"> 54, 827–847. doi:10.1016/j.jhevol.2007.11.003.</w:t>
      </w:r>
    </w:p>
    <w:p w14:paraId="403FA8C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Bastir, M., Rosas, A., and O’Higgins, P. (2006). Craniofacial levels and the morphological maturation of the human skull. </w:t>
      </w:r>
      <w:r w:rsidRPr="00B02C22">
        <w:rPr>
          <w:rFonts w:cs="Times New Roman"/>
          <w:i/>
          <w:iCs/>
          <w:noProof/>
        </w:rPr>
        <w:t>J. Anat.</w:t>
      </w:r>
      <w:r w:rsidRPr="00B02C22">
        <w:rPr>
          <w:rFonts w:cs="Times New Roman"/>
          <w:noProof/>
        </w:rPr>
        <w:t xml:space="preserve"> 209, 637–654. doi:10.1111/j.1469-7580.2006.00644.x.</w:t>
      </w:r>
    </w:p>
    <w:p w14:paraId="653A276A"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Baynam, G., Walters, M., Claes, P., Kung, S., LeSouef, P., Dawkins, H., et al. (2014). Phenotyping: Targeting genotype’s rich cousin for diagnosis. </w:t>
      </w:r>
      <w:r w:rsidRPr="00B02C22">
        <w:rPr>
          <w:rFonts w:cs="Times New Roman"/>
          <w:i/>
          <w:iCs/>
          <w:noProof/>
        </w:rPr>
        <w:t>J. Paediatr. Child Health</w:t>
      </w:r>
      <w:r w:rsidRPr="00B02C22">
        <w:rPr>
          <w:rFonts w:cs="Times New Roman"/>
          <w:noProof/>
        </w:rPr>
        <w:t xml:space="preserve"> 51, 381–386. doi:10.1111/jpc.12705.</w:t>
      </w:r>
    </w:p>
    <w:p w14:paraId="030700E7"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Blanz, V., and Vetter, T. (1999). A morphable model for the synthesis of 3D faces. in </w:t>
      </w:r>
      <w:r w:rsidRPr="00B02C22">
        <w:rPr>
          <w:rFonts w:cs="Times New Roman"/>
          <w:i/>
          <w:iCs/>
          <w:noProof/>
        </w:rPr>
        <w:t>Proceedings of the 26th annual conference on Computer graphics and interactive techniques - SIGGRAPH ’99</w:t>
      </w:r>
      <w:r w:rsidRPr="00B02C22">
        <w:rPr>
          <w:rFonts w:cs="Times New Roman"/>
          <w:noProof/>
        </w:rPr>
        <w:t xml:space="preserve"> (New York, NY: ACM Press/Addison-Wesley Publishing Co), 187–194. doi:10.1145/311535.311556.</w:t>
      </w:r>
    </w:p>
    <w:p w14:paraId="3EBA46E7"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Claes, P. (2007). A robust statistical surface registration framework using implicit function representations: application in craniofacial reconstruction. Available at: http://mic.uzleuven.be/download/public/MIC/publications/2967/PHD_ pclaes.pdf.</w:t>
      </w:r>
    </w:p>
    <w:p w14:paraId="0B3EF37A"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Claes, P., Hill, H., and Shriver, M. (2014a). Towards DNA-based facial composites: preliminary results and validation. </w:t>
      </w:r>
      <w:r w:rsidRPr="00B02C22">
        <w:rPr>
          <w:rFonts w:cs="Times New Roman"/>
          <w:i/>
          <w:iCs/>
          <w:noProof/>
        </w:rPr>
        <w:t>Forensic Sci. Int.</w:t>
      </w:r>
    </w:p>
    <w:p w14:paraId="090F347D"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Claes, P., Liberton, D., Daniels, K., Matthes Rosana, K., Quillen, E., Pearson, L., et al. (2014b). Modeling 3D Facial Shape from DNA. </w:t>
      </w:r>
      <w:r w:rsidRPr="00B02C22">
        <w:rPr>
          <w:rFonts w:cs="Times New Roman"/>
          <w:i/>
          <w:iCs/>
          <w:noProof/>
        </w:rPr>
        <w:t>PLOS Genet.</w:t>
      </w:r>
      <w:r w:rsidRPr="00B02C22">
        <w:rPr>
          <w:rFonts w:cs="Times New Roman"/>
          <w:noProof/>
        </w:rPr>
        <w:t xml:space="preserve"> 10, 1–14.</w:t>
      </w:r>
    </w:p>
    <w:p w14:paraId="275D567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Claes, P., Roosenboom, J., White, J. D., Swigut, T., Sero, D., Li, J., et al. (2018). Genome-wide mapping of global-to-local genetic effects on human facial shape. </w:t>
      </w:r>
      <w:r w:rsidRPr="00B02C22">
        <w:rPr>
          <w:rFonts w:cs="Times New Roman"/>
          <w:i/>
          <w:iCs/>
          <w:noProof/>
        </w:rPr>
        <w:t>Nat. Genet.</w:t>
      </w:r>
      <w:r w:rsidRPr="00B02C22">
        <w:rPr>
          <w:rFonts w:cs="Times New Roman"/>
          <w:noProof/>
        </w:rPr>
        <w:t xml:space="preserve"> doi:10.1038/s41588-018-0057-4.</w:t>
      </w:r>
    </w:p>
    <w:p w14:paraId="42CB99E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Claes, P., Walters, M., and Clement, J. (2012). Improved facial outcome assessment using a 3D anthropometric mask. </w:t>
      </w:r>
      <w:r w:rsidRPr="00B02C22">
        <w:rPr>
          <w:rFonts w:cs="Times New Roman"/>
          <w:i/>
          <w:iCs/>
          <w:noProof/>
        </w:rPr>
        <w:t>Int. J. Oral Maxillofac. Surg.</w:t>
      </w:r>
      <w:r w:rsidRPr="00B02C22">
        <w:rPr>
          <w:rFonts w:cs="Times New Roman"/>
          <w:noProof/>
        </w:rPr>
        <w:t xml:space="preserve"> 41, 324–330. doi:10.1016/j.ijom.2011.10.019.</w:t>
      </w:r>
    </w:p>
    <w:p w14:paraId="17DD12D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Claes, P., Walters, M., Vandermeulen, D., and Clement, J. G. (2011). Spatially-dense 3D facial asymmetry assessment in both typical and disordered growth. </w:t>
      </w:r>
      <w:r w:rsidRPr="00B02C22">
        <w:rPr>
          <w:rFonts w:cs="Times New Roman"/>
          <w:i/>
          <w:iCs/>
          <w:noProof/>
        </w:rPr>
        <w:t>J. Anat.</w:t>
      </w:r>
      <w:r w:rsidRPr="00B02C22">
        <w:rPr>
          <w:rFonts w:cs="Times New Roman"/>
          <w:noProof/>
        </w:rPr>
        <w:t xml:space="preserve"> 219, 444–55. doi:10.1111/j.1469-7580.2011.01411.x.</w:t>
      </w:r>
    </w:p>
    <w:p w14:paraId="17293BC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Collyer, M. L., Sekora, D. J., and Adams, D. C. (2015). A method for analysis of phenotypic change for phenotypes described by high-dimensional data. </w:t>
      </w:r>
      <w:r w:rsidRPr="00B02C22">
        <w:rPr>
          <w:rFonts w:cs="Times New Roman"/>
          <w:i/>
          <w:iCs/>
          <w:noProof/>
        </w:rPr>
        <w:t>Heredity (Edinb).</w:t>
      </w:r>
      <w:r w:rsidRPr="00B02C22">
        <w:rPr>
          <w:rFonts w:cs="Times New Roman"/>
          <w:noProof/>
        </w:rPr>
        <w:t xml:space="preserve"> 115, 357–365. doi:10.1038/hdy.2014.75.</w:t>
      </w:r>
    </w:p>
    <w:p w14:paraId="23E6B0B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Corner, B. D., Lele, S., and Richtsmeier, J. T. (1992). Measuring Precision of Three-Dimensional Landmark Data. </w:t>
      </w:r>
      <w:r w:rsidRPr="00B02C22">
        <w:rPr>
          <w:rFonts w:cs="Times New Roman"/>
          <w:i/>
          <w:iCs/>
          <w:noProof/>
        </w:rPr>
        <w:t>J. Quantative Anthropol.</w:t>
      </w:r>
      <w:r w:rsidRPr="00B02C22">
        <w:rPr>
          <w:rFonts w:cs="Times New Roman"/>
          <w:noProof/>
        </w:rPr>
        <w:t xml:space="preserve"> 3, 347–359.</w:t>
      </w:r>
    </w:p>
    <w:p w14:paraId="6416F0AA"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Fagertun, J., Harder, S., Rosengren, A., Moeller, C., Werge, T., Paulsen, R. R., et al. (2014). 3D facial landmarks: Inter-operator variability of manual annotation. </w:t>
      </w:r>
      <w:r w:rsidRPr="00B02C22">
        <w:rPr>
          <w:rFonts w:cs="Times New Roman"/>
          <w:i/>
          <w:iCs/>
          <w:noProof/>
        </w:rPr>
        <w:t>BMC Med. Imaging</w:t>
      </w:r>
      <w:r w:rsidRPr="00B02C22">
        <w:rPr>
          <w:rFonts w:cs="Times New Roman"/>
          <w:noProof/>
        </w:rPr>
        <w:t xml:space="preserve"> 14, 35. doi:10.1186/1471-2342-14-35.</w:t>
      </w:r>
    </w:p>
    <w:p w14:paraId="5F1B97D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lastRenderedPageBreak/>
        <w:t xml:space="preserve">Fisher, R. (1925). Statistical methods for research workers. </w:t>
      </w:r>
      <w:r w:rsidRPr="00B02C22">
        <w:rPr>
          <w:rFonts w:cs="Times New Roman"/>
          <w:i/>
          <w:iCs/>
          <w:noProof/>
        </w:rPr>
        <w:t>Biol. Monogr. Manuals</w:t>
      </w:r>
      <w:r w:rsidRPr="00B02C22">
        <w:rPr>
          <w:rFonts w:cs="Times New Roman"/>
          <w:noProof/>
        </w:rPr>
        <w:t>. doi:10.1056/NEJMc061160.</w:t>
      </w:r>
    </w:p>
    <w:p w14:paraId="409C7356"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Frost, S., Marcus, L., Bookstein, F. L., Reddy, D., and Delson, E. (2003). Cranial allometry, phylogeography, and systematics of large-bodied papionins (Primates: Cercopithecinae) inferred from geometric morphometric analysis of landmark data. </w:t>
      </w:r>
      <w:r w:rsidRPr="00B02C22">
        <w:rPr>
          <w:rFonts w:cs="Times New Roman"/>
          <w:i/>
          <w:iCs/>
          <w:noProof/>
        </w:rPr>
        <w:t>Anat. Rec. Part A</w:t>
      </w:r>
      <w:r w:rsidRPr="00B02C22">
        <w:rPr>
          <w:rFonts w:cs="Times New Roman"/>
          <w:noProof/>
        </w:rPr>
        <w:t xml:space="preserve"> 275A, 1048–1072. doi:10.1002/ar.a.10112.</w:t>
      </w:r>
    </w:p>
    <w:p w14:paraId="4D01837B"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Hammond, P., Hutton, T. J., Allanson, J. E., Buxton, B. F., Campbell, L. E., Clayton-Smith, J., et al. (2005). Discriminating Power of Localized Three-Dimensional Facial Morphology. </w:t>
      </w:r>
      <w:r w:rsidRPr="00B02C22">
        <w:rPr>
          <w:rFonts w:cs="Times New Roman"/>
          <w:i/>
          <w:iCs/>
          <w:noProof/>
        </w:rPr>
        <w:t>Am. J. Hum. Genet.</w:t>
      </w:r>
      <w:r w:rsidRPr="00B02C22">
        <w:rPr>
          <w:rFonts w:cs="Times New Roman"/>
          <w:noProof/>
        </w:rPr>
        <w:t xml:space="preserve"> 77, 999–1010.</w:t>
      </w:r>
    </w:p>
    <w:p w14:paraId="4E1DEC56"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Hammond, P., McKee, S., Suttie, M., Allanson, J. E., Cobben, J.-M., Maas, S. M., et al. (2014). Opposite effects on facial morphology due to gene dosage sensitivity. </w:t>
      </w:r>
      <w:r w:rsidRPr="00B02C22">
        <w:rPr>
          <w:rFonts w:cs="Times New Roman"/>
          <w:i/>
          <w:iCs/>
          <w:noProof/>
        </w:rPr>
        <w:t>Hum. Genet.</w:t>
      </w:r>
      <w:r w:rsidRPr="00B02C22">
        <w:rPr>
          <w:rFonts w:cs="Times New Roman"/>
          <w:noProof/>
        </w:rPr>
        <w:t xml:space="preserve"> 133, 1117–25. doi:10.1007/s00439-014-1455-z.</w:t>
      </w:r>
    </w:p>
    <w:p w14:paraId="6D00733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Havarti, K., Frost, S., and McNulty, K. (2004). Neanderthal taxonomy reconsidered: implications of 3D primate models of intra- and interspecific differences. </w:t>
      </w:r>
      <w:r w:rsidRPr="00B02C22">
        <w:rPr>
          <w:rFonts w:cs="Times New Roman"/>
          <w:i/>
          <w:iCs/>
          <w:noProof/>
        </w:rPr>
        <w:t>Proc. Natl. Acad. Sci. USA</w:t>
      </w:r>
      <w:r w:rsidRPr="00B02C22">
        <w:rPr>
          <w:rFonts w:cs="Times New Roman"/>
          <w:noProof/>
        </w:rPr>
        <w:t xml:space="preserve"> 101, 1147–1152. doi:10.1046/j.1469-7580.2000.19710103.x.</w:t>
      </w:r>
    </w:p>
    <w:p w14:paraId="4551B66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Heike, C. L., Upson, K., Stuhaug, E., and Weinberg, S. M. (2010). 3D digital stereophotogrammetry: a practical guide to facial image acquisition. </w:t>
      </w:r>
      <w:r w:rsidRPr="00B02C22">
        <w:rPr>
          <w:rFonts w:cs="Times New Roman"/>
          <w:i/>
          <w:iCs/>
          <w:noProof/>
        </w:rPr>
        <w:t>Head Face Med.</w:t>
      </w:r>
      <w:r w:rsidRPr="00B02C22">
        <w:rPr>
          <w:rFonts w:cs="Times New Roman"/>
          <w:noProof/>
        </w:rPr>
        <w:t xml:space="preserve"> 6, 18. doi:10.1186/1746-160X-6-18.</w:t>
      </w:r>
    </w:p>
    <w:p w14:paraId="6ACEDBE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Hille, E. (1982). </w:t>
      </w:r>
      <w:r w:rsidRPr="00B02C22">
        <w:rPr>
          <w:rFonts w:cs="Times New Roman"/>
          <w:i/>
          <w:iCs/>
          <w:noProof/>
        </w:rPr>
        <w:t>Analytic Function Theory, Volume I</w:t>
      </w:r>
      <w:r w:rsidRPr="00B02C22">
        <w:rPr>
          <w:rFonts w:cs="Times New Roman"/>
          <w:noProof/>
        </w:rPr>
        <w:t>. Second edi. New York: Chelsea Publishing Company.</w:t>
      </w:r>
    </w:p>
    <w:p w14:paraId="1CD69132"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Houle, D., Govindaraju, D. R., and Omholt, S. (2010). Phenomics: The next challenge. </w:t>
      </w:r>
      <w:r w:rsidRPr="00B02C22">
        <w:rPr>
          <w:rFonts w:cs="Times New Roman"/>
          <w:i/>
          <w:iCs/>
          <w:noProof/>
        </w:rPr>
        <w:t>Nat. Rev. Genet.</w:t>
      </w:r>
      <w:r w:rsidRPr="00B02C22">
        <w:rPr>
          <w:rFonts w:cs="Times New Roman"/>
          <w:noProof/>
        </w:rPr>
        <w:t xml:space="preserve"> 11, 855–866. doi:10.1038/nrg2897.</w:t>
      </w:r>
    </w:p>
    <w:p w14:paraId="6E8CFD3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Hutton, T., Buxton, B., Hammond, P., and Unit, B. (2003a). Automated registration of 3D faces using dense surface models. in </w:t>
      </w:r>
      <w:r w:rsidRPr="00B02C22">
        <w:rPr>
          <w:rFonts w:cs="Times New Roman"/>
          <w:i/>
          <w:iCs/>
          <w:noProof/>
        </w:rPr>
        <w:t>British Machine Vision Conference</w:t>
      </w:r>
      <w:r w:rsidRPr="00B02C22">
        <w:rPr>
          <w:rFonts w:cs="Times New Roman"/>
          <w:noProof/>
        </w:rPr>
        <w:t>, eds. R. Harvey and A. Bangham (Norwich: Citeseer), 1–10. doi:10.5244/C.17.45.</w:t>
      </w:r>
    </w:p>
    <w:p w14:paraId="31DAD67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Hutton, T. J., Buxton, B. F., Hammond, P., and Potts, H. W. W. (2003b). Estimating Average Growth Trajectories in Shape-Space Using Kernel Smoothing. </w:t>
      </w:r>
      <w:r w:rsidRPr="00B02C22">
        <w:rPr>
          <w:rFonts w:cs="Times New Roman"/>
          <w:i/>
          <w:iCs/>
          <w:noProof/>
        </w:rPr>
        <w:t>IEEE Trans. Med. Imaging</w:t>
      </w:r>
      <w:r w:rsidRPr="00B02C22">
        <w:rPr>
          <w:rFonts w:cs="Times New Roman"/>
          <w:noProof/>
        </w:rPr>
        <w:t xml:space="preserve"> 22, 747–753.</w:t>
      </w:r>
    </w:p>
    <w:p w14:paraId="3363332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Imaizumi, K., Taniguchi, K., Ogawa, Y., Matsuzaki, K., Nagata, T., Mochimaru, M., et al. (2015). Three-dimensional analyses of aging-induced alterations in facial shape: a longitudinal study of 171 Japanese males. </w:t>
      </w:r>
      <w:r w:rsidRPr="00B02C22">
        <w:rPr>
          <w:rFonts w:cs="Times New Roman"/>
          <w:i/>
          <w:iCs/>
          <w:noProof/>
        </w:rPr>
        <w:t>Int. J. Legal Med.</w:t>
      </w:r>
      <w:r w:rsidRPr="00B02C22">
        <w:rPr>
          <w:rFonts w:cs="Times New Roman"/>
          <w:noProof/>
        </w:rPr>
        <w:t xml:space="preserve"> 129, 385–393. doi:10.1007/s00414-014-1114-x.</w:t>
      </w:r>
    </w:p>
    <w:p w14:paraId="7FAF474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Kesterke, M. J., Raffensperger, Z. D., Heike, C. L., Cunningham, M. L., Hecht, J. T., Kau, C. H., et al. (2016). Using the 3D Facial Norms Database to investigate craniofacial sexual dimorphism in healthy children, adolescents, and adults. </w:t>
      </w:r>
      <w:r w:rsidRPr="00B02C22">
        <w:rPr>
          <w:rFonts w:cs="Times New Roman"/>
          <w:i/>
          <w:iCs/>
          <w:noProof/>
        </w:rPr>
        <w:t>Biol. Sex Differ.</w:t>
      </w:r>
      <w:r w:rsidRPr="00B02C22">
        <w:rPr>
          <w:rFonts w:cs="Times New Roman"/>
          <w:noProof/>
        </w:rPr>
        <w:t xml:space="preserve"> 7. doi:10.1186/s13293-016-0076-8.</w:t>
      </w:r>
    </w:p>
    <w:p w14:paraId="024E20ED"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lastRenderedPageBreak/>
        <w:t xml:space="preserve">Klingenberg, C. P. (2010). Evolution and development of shape: integrating quantitative approaches. </w:t>
      </w:r>
      <w:r w:rsidRPr="00B02C22">
        <w:rPr>
          <w:rFonts w:cs="Times New Roman"/>
          <w:i/>
          <w:iCs/>
          <w:noProof/>
        </w:rPr>
        <w:t>Nat. Rev. Genet.</w:t>
      </w:r>
      <w:r w:rsidRPr="00B02C22">
        <w:rPr>
          <w:rFonts w:cs="Times New Roman"/>
          <w:noProof/>
        </w:rPr>
        <w:t xml:space="preserve"> 11, 623–635.</w:t>
      </w:r>
    </w:p>
    <w:p w14:paraId="0A51C52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Klingenberg, C. P. (2013). Evolutionary Covariation in Geometric Morphometric Data: Analyzing Integration, Modularity, and Allometry in a Phylogenetic Context. </w:t>
      </w:r>
      <w:r w:rsidRPr="00B02C22">
        <w:rPr>
          <w:rFonts w:cs="Times New Roman"/>
          <w:i/>
          <w:iCs/>
          <w:noProof/>
        </w:rPr>
        <w:t>Syst. Biol.</w:t>
      </w:r>
      <w:r w:rsidRPr="00B02C22">
        <w:rPr>
          <w:rFonts w:cs="Times New Roman"/>
          <w:noProof/>
        </w:rPr>
        <w:t xml:space="preserve"> 62, 591–610. doi:10.1093/sysbio/syt025.</w:t>
      </w:r>
    </w:p>
    <w:p w14:paraId="7E04D3E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Klingenberg, C. P., Wetherill, L., Rogers, J., Moore, E., Ward, R., Autti-Rämö, I., et al. (2010). Prenatal alcohol exposure alters the patterns of facial asymmetry. </w:t>
      </w:r>
      <w:r w:rsidRPr="00B02C22">
        <w:rPr>
          <w:rFonts w:cs="Times New Roman"/>
          <w:i/>
          <w:iCs/>
          <w:noProof/>
        </w:rPr>
        <w:t>Alcohol</w:t>
      </w:r>
      <w:r w:rsidRPr="00B02C22">
        <w:rPr>
          <w:rFonts w:cs="Times New Roman"/>
          <w:noProof/>
        </w:rPr>
        <w:t xml:space="preserve"> 44, 649–657. doi:10.1016/j.alcohol.2009.10.016.</w:t>
      </w:r>
    </w:p>
    <w:p w14:paraId="1A41AC2F"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Lele, S., and Richtsmeier, J. T. (1991). Euclidean distance matrix analysis: A coordinate</w:t>
      </w:r>
      <w:r w:rsidRPr="00B02C22">
        <w:rPr>
          <w:rFonts w:ascii="Cambria Math" w:hAnsi="Cambria Math" w:cs="Cambria Math"/>
          <w:noProof/>
        </w:rPr>
        <w:t>‐</w:t>
      </w:r>
      <w:r w:rsidRPr="00B02C22">
        <w:rPr>
          <w:rFonts w:cs="Times New Roman"/>
          <w:noProof/>
        </w:rPr>
        <w:t xml:space="preserve">free approach for comparing biological shapes using landmark data. </w:t>
      </w:r>
      <w:r w:rsidRPr="00B02C22">
        <w:rPr>
          <w:rFonts w:cs="Times New Roman"/>
          <w:i/>
          <w:iCs/>
          <w:noProof/>
        </w:rPr>
        <w:t>Am. J. Phys. Anthropol.</w:t>
      </w:r>
      <w:r w:rsidRPr="00B02C22">
        <w:rPr>
          <w:rFonts w:cs="Times New Roman"/>
          <w:noProof/>
        </w:rPr>
        <w:t xml:space="preserve"> 86, 415–427. doi:10.1002/ajpa.1330860307.</w:t>
      </w:r>
    </w:p>
    <w:p w14:paraId="64775406"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Liu, F., van der Lijn, F., Schurmann, C., Zhu, G., Chakravarty, M. M., Hysi, P. G., et al. (2012). A Genome-Wide Association Study Identifies Five Loci Influencing Facial Morphology in Europeans. </w:t>
      </w:r>
      <w:r w:rsidRPr="00B02C22">
        <w:rPr>
          <w:rFonts w:cs="Times New Roman"/>
          <w:i/>
          <w:iCs/>
          <w:noProof/>
        </w:rPr>
        <w:t>PLoS Genet.</w:t>
      </w:r>
      <w:r w:rsidRPr="00B02C22">
        <w:rPr>
          <w:rFonts w:cs="Times New Roman"/>
          <w:noProof/>
        </w:rPr>
        <w:t xml:space="preserve"> 8. doi:10.1371/journal.pgen.1002932.</w:t>
      </w:r>
    </w:p>
    <w:p w14:paraId="50DF58E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Martinez-Abadias, N., Gonzalez-Jose, R., Gonzalez-Martin, A., Van der Molen, S., Talavera, A., Hernandez, P., et al. (2006). Phenotypic evolution of human craniofacial morphology after admixture: a geometric morphometrics approach. </w:t>
      </w:r>
      <w:r w:rsidRPr="00B02C22">
        <w:rPr>
          <w:rFonts w:cs="Times New Roman"/>
          <w:i/>
          <w:iCs/>
          <w:noProof/>
        </w:rPr>
        <w:t>Am. J. Phys. Anthropol.</w:t>
      </w:r>
      <w:r w:rsidRPr="00B02C22">
        <w:rPr>
          <w:rFonts w:cs="Times New Roman"/>
          <w:noProof/>
        </w:rPr>
        <w:t xml:space="preserve"> 129, 387–98. doi:10.1002/ajpa.20291.</w:t>
      </w:r>
    </w:p>
    <w:p w14:paraId="23634169"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Martinez-Abadias, N., Mitteroecker, P., Parsons, T. E., Esparza, M., Sjovold, T., Rolian, C., et al. (2012). The Developmental Basis of Quantitative Craniofacial Variation in Humans and Mice. </w:t>
      </w:r>
      <w:r w:rsidRPr="00B02C22">
        <w:rPr>
          <w:rFonts w:cs="Times New Roman"/>
          <w:i/>
          <w:iCs/>
          <w:noProof/>
        </w:rPr>
        <w:t>Evol Biol</w:t>
      </w:r>
      <w:r w:rsidRPr="00B02C22">
        <w:rPr>
          <w:rFonts w:cs="Times New Roman"/>
          <w:noProof/>
        </w:rPr>
        <w:t xml:space="preserve"> 39, 554–567.</w:t>
      </w:r>
    </w:p>
    <w:p w14:paraId="31D10D4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Matthews, H., Penington, A., Clement, J., Kilpatrick, N., Fan, Y., and Claes, P. (2018a). Estimating age and synthesising growth in children and adolescents using 3D facial prototypes. </w:t>
      </w:r>
      <w:r w:rsidRPr="00B02C22">
        <w:rPr>
          <w:rFonts w:cs="Times New Roman"/>
          <w:i/>
          <w:iCs/>
          <w:noProof/>
        </w:rPr>
        <w:t>Forensic Sci. Int.</w:t>
      </w:r>
      <w:r w:rsidRPr="00B02C22">
        <w:rPr>
          <w:rFonts w:cs="Times New Roman"/>
          <w:noProof/>
        </w:rPr>
        <w:t xml:space="preserve"> 286, 61–69. doi:10.1016/j.forsciint.2018.02.024.</w:t>
      </w:r>
    </w:p>
    <w:p w14:paraId="3BF7E04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Matthews, H. S., Penington, A. J., Hardiman, R., Fan, Y., Clement, J. G., Kilpatrick, N. M., et al. (2018b). Modelling 3D craniofacial growth trajectories for population comparison and classification illustrated using sex-differences. </w:t>
      </w:r>
      <w:r w:rsidRPr="00B02C22">
        <w:rPr>
          <w:rFonts w:cs="Times New Roman"/>
          <w:i/>
          <w:iCs/>
          <w:noProof/>
        </w:rPr>
        <w:t>Sci. Rep.</w:t>
      </w:r>
      <w:r w:rsidRPr="00B02C22">
        <w:rPr>
          <w:rFonts w:cs="Times New Roman"/>
          <w:noProof/>
        </w:rPr>
        <w:t xml:space="preserve"> 8. doi:10.1038/s41598-018-22752-5.</w:t>
      </w:r>
    </w:p>
    <w:p w14:paraId="2F6391BB"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Mitteroecker, P., Gunz, P., Bernhard, M., Schaefer, K., and Bookstein, F. L. (2004). Comparison of cranial ontogenetic trajectories among great apes and humans. </w:t>
      </w:r>
      <w:r w:rsidRPr="00B02C22">
        <w:rPr>
          <w:rFonts w:cs="Times New Roman"/>
          <w:i/>
          <w:iCs/>
          <w:noProof/>
        </w:rPr>
        <w:t>J. Hum. Evol.</w:t>
      </w:r>
      <w:r w:rsidRPr="00B02C22">
        <w:rPr>
          <w:rFonts w:cs="Times New Roman"/>
          <w:noProof/>
        </w:rPr>
        <w:t xml:space="preserve"> 46, 679–698. doi:10.1016/j.jhevol.2004.03.006.</w:t>
      </w:r>
    </w:p>
    <w:p w14:paraId="19DA8488"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O’Higgins, P. (2000). The study of morphological variation in the hominid fossil record: biology, landmarks and geometry. </w:t>
      </w:r>
      <w:r w:rsidRPr="00B02C22">
        <w:rPr>
          <w:rFonts w:cs="Times New Roman"/>
          <w:i/>
          <w:iCs/>
          <w:noProof/>
        </w:rPr>
        <w:t>J. Anat.</w:t>
      </w:r>
      <w:r w:rsidRPr="00B02C22">
        <w:rPr>
          <w:rFonts w:cs="Times New Roman"/>
          <w:noProof/>
        </w:rPr>
        <w:t xml:space="preserve"> 197, 103–120.</w:t>
      </w:r>
    </w:p>
    <w:p w14:paraId="6F1B27D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Paternoster, L., Zhurov, A. I., Toma, A. M., Kemp, J. P., St. Pourcain, B., Timpson, N. J., et al. (2012). Genome-wide association study of three-dimensional facial morphology identifies a variant in PAX3 associated with nasion position. </w:t>
      </w:r>
      <w:r w:rsidRPr="00B02C22">
        <w:rPr>
          <w:rFonts w:cs="Times New Roman"/>
          <w:i/>
          <w:iCs/>
          <w:noProof/>
        </w:rPr>
        <w:t>Am. J. Hum. Genet.</w:t>
      </w:r>
      <w:r w:rsidRPr="00B02C22">
        <w:rPr>
          <w:rFonts w:cs="Times New Roman"/>
          <w:noProof/>
        </w:rPr>
        <w:t xml:space="preserve"> 90, 478–485. doi:10.1016/j.ajhg.2011.12.021.</w:t>
      </w:r>
    </w:p>
    <w:p w14:paraId="7FD3C25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lastRenderedPageBreak/>
        <w:t xml:space="preserve">Quinto-Sánchez, M., Adhikari, K., Acuña-Alonzo, V., Cintas, C., Silva de Cerqueira, C. C., Ramallo, V., et al. (2015). Facial asymmetry and genetic ancestry in Latin American admixed populations. </w:t>
      </w:r>
      <w:r w:rsidRPr="00B02C22">
        <w:rPr>
          <w:rFonts w:cs="Times New Roman"/>
          <w:i/>
          <w:iCs/>
          <w:noProof/>
        </w:rPr>
        <w:t>Am. J. Phys. Anthropol.</w:t>
      </w:r>
      <w:r w:rsidRPr="00B02C22">
        <w:rPr>
          <w:rFonts w:cs="Times New Roman"/>
          <w:noProof/>
        </w:rPr>
        <w:t xml:space="preserve"> 157, 58–70. doi:10.1002/ajpa.22688.</w:t>
      </w:r>
    </w:p>
    <w:p w14:paraId="79D4353C"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Richtsmeier, J. T., Baxter, L. L., and Reeves, R. H. (2000). Parallels of craniofacial maldevelopment in Down syndrome and Ts65Dn mice. </w:t>
      </w:r>
      <w:r w:rsidRPr="00B02C22">
        <w:rPr>
          <w:rFonts w:cs="Times New Roman"/>
          <w:i/>
          <w:iCs/>
          <w:noProof/>
        </w:rPr>
        <w:t>Dev. Dyn.</w:t>
      </w:r>
      <w:r w:rsidRPr="00B02C22">
        <w:rPr>
          <w:rFonts w:cs="Times New Roman"/>
          <w:noProof/>
        </w:rPr>
        <w:t xml:space="preserve"> 217, 137–45. doi:10.1002/(SICI)1097-0177(200002)217:2&lt;137::AID-DVDY1&gt;3.0.CO;2-N.</w:t>
      </w:r>
    </w:p>
    <w:p w14:paraId="5D0B3BB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Richtsmeier, J. T., Burke Deleon, V., and Lele, S. R. (2002). The promise of geometric morphometrics. </w:t>
      </w:r>
      <w:r w:rsidRPr="00B02C22">
        <w:rPr>
          <w:rFonts w:cs="Times New Roman"/>
          <w:i/>
          <w:iCs/>
          <w:noProof/>
        </w:rPr>
        <w:t>Am. J. Phys. Anthropol.</w:t>
      </w:r>
      <w:r w:rsidRPr="00B02C22">
        <w:rPr>
          <w:rFonts w:cs="Times New Roman"/>
          <w:noProof/>
        </w:rPr>
        <w:t xml:space="preserve"> 119, 63–91. doi:10.1002/ajpa.10174.</w:t>
      </w:r>
    </w:p>
    <w:p w14:paraId="12FE3A71"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Richtsmeier, J. T., Paik, C. H., Elfert, P. C., Cole III, T. M., and Dahlman, H. R. (1995). Precision, Repeatibility, and Validation of the Localization of Cranial Landmarks Using Computed Tomography Scans. </w:t>
      </w:r>
      <w:r w:rsidRPr="00B02C22">
        <w:rPr>
          <w:rFonts w:cs="Times New Roman"/>
          <w:i/>
          <w:iCs/>
          <w:noProof/>
        </w:rPr>
        <w:t>Cleft Palate-Craniofacial J.</w:t>
      </w:r>
      <w:r w:rsidRPr="00B02C22">
        <w:rPr>
          <w:rFonts w:cs="Times New Roman"/>
          <w:noProof/>
        </w:rPr>
        <w:t xml:space="preserve"> 32, 217–227.</w:t>
      </w:r>
    </w:p>
    <w:p w14:paraId="3E14B08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Rohlf, F. J., and Marcus, L. F. (1993). A revolution morphometrics. </w:t>
      </w:r>
      <w:r w:rsidRPr="00B02C22">
        <w:rPr>
          <w:rFonts w:cs="Times New Roman"/>
          <w:i/>
          <w:iCs/>
          <w:noProof/>
        </w:rPr>
        <w:t>Trends Ecol. Evol.</w:t>
      </w:r>
      <w:r w:rsidRPr="00B02C22">
        <w:rPr>
          <w:rFonts w:cs="Times New Roman"/>
          <w:noProof/>
        </w:rPr>
        <w:t xml:space="preserve"> 8, 129–132. doi:10.1016/0169-5347(93)90024-J.</w:t>
      </w:r>
    </w:p>
    <w:p w14:paraId="3AC61792"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Rohlf, F. J., and Slice, D. (1990). Extensions of the Procrustes Method for the Optimal Superimposition of Landmarks. </w:t>
      </w:r>
      <w:r w:rsidRPr="00B02C22">
        <w:rPr>
          <w:rFonts w:cs="Times New Roman"/>
          <w:i/>
          <w:iCs/>
          <w:noProof/>
        </w:rPr>
        <w:t>Syst. Zool.</w:t>
      </w:r>
      <w:r w:rsidRPr="00B02C22">
        <w:rPr>
          <w:rFonts w:cs="Times New Roman"/>
          <w:noProof/>
        </w:rPr>
        <w:t xml:space="preserve"> 39, 40–50. doi:10.2307/2992207.</w:t>
      </w:r>
    </w:p>
    <w:p w14:paraId="5C8309AA"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Schlager, S., and Alexandra, R. (2015). Analysis of the Human Osseous Nasal Shape — Population Differences and Sexual Dimorphism. </w:t>
      </w:r>
      <w:r w:rsidRPr="00B02C22">
        <w:rPr>
          <w:rFonts w:cs="Times New Roman"/>
          <w:i/>
          <w:iCs/>
          <w:noProof/>
        </w:rPr>
        <w:t>Am. J. Phys. Anthropol.</w:t>
      </w:r>
      <w:r w:rsidRPr="00B02C22">
        <w:rPr>
          <w:rFonts w:cs="Times New Roman"/>
          <w:noProof/>
        </w:rPr>
        <w:t xml:space="preserve"> 00. doi:10.1002/ajpa.22749.</w:t>
      </w:r>
    </w:p>
    <w:p w14:paraId="2A169F7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Shaffer, J. R., Orlova, E., Lee, M. K., Leslie, E. J., Raffensperger, Z. D., Heike, C. L., et al. (2016). Genome-Wide Association Study Reveals Multiple Loci Influencing Normal Human Facial Morphology. </w:t>
      </w:r>
      <w:r w:rsidRPr="00B02C22">
        <w:rPr>
          <w:rFonts w:cs="Times New Roman"/>
          <w:i/>
          <w:iCs/>
          <w:noProof/>
        </w:rPr>
        <w:t>PLoS Genet.</w:t>
      </w:r>
      <w:r w:rsidRPr="00B02C22">
        <w:rPr>
          <w:rFonts w:cs="Times New Roman"/>
          <w:noProof/>
        </w:rPr>
        <w:t xml:space="preserve"> 12, 1–21. doi:10.1371/journal.pgen.1006149.</w:t>
      </w:r>
    </w:p>
    <w:p w14:paraId="40F16B5B"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Shaner, D. J., Peterson, A. E., Beattie, O. B., and Bamforth, J. S. (2000). Assessment of soft tissue facial asymmetry in medically normal and syndrome-affected individuals by analysis of landmarks and measurements. </w:t>
      </w:r>
      <w:r w:rsidRPr="00B02C22">
        <w:rPr>
          <w:rFonts w:cs="Times New Roman"/>
          <w:i/>
          <w:iCs/>
          <w:noProof/>
        </w:rPr>
        <w:t>Am. J. Med. Genet.</w:t>
      </w:r>
      <w:r w:rsidRPr="00B02C22">
        <w:rPr>
          <w:rFonts w:cs="Times New Roman"/>
          <w:noProof/>
        </w:rPr>
        <w:t xml:space="preserve"> 93, 143–154. doi:10.1002/1096-8628(20000717)93:2&lt;143::AID-AJMG12&gt;3.0.CO;2-Q.</w:t>
      </w:r>
    </w:p>
    <w:p w14:paraId="08B05FF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Smith, K. K. (2006). Craniofacial development in marsupial mammals: developmental origins of evolutionary change. </w:t>
      </w:r>
      <w:r w:rsidRPr="00B02C22">
        <w:rPr>
          <w:rFonts w:cs="Times New Roman"/>
          <w:i/>
          <w:iCs/>
          <w:noProof/>
        </w:rPr>
        <w:t>Dev. Dyn.</w:t>
      </w:r>
      <w:r w:rsidRPr="00B02C22">
        <w:rPr>
          <w:rFonts w:cs="Times New Roman"/>
          <w:noProof/>
        </w:rPr>
        <w:t xml:space="preserve"> 235, 1181–93. doi:10.1002/dvdy.20676.</w:t>
      </w:r>
    </w:p>
    <w:p w14:paraId="715D913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Snyders, J., Claes, P., Vandermeulen, D., and Suetens, P. (2014). Development and comparison of non-rigid surface registraion and extensions, Technical report KUL/ESAT/PSI/1401. Leuven, Belgium.</w:t>
      </w:r>
    </w:p>
    <w:p w14:paraId="2D99D88F"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Starbuck, J. M., Reeves, R. H., and Richtsmeier, J. T. (2011). Morphological integration of soft-tissue facial morphology in Down Syndrome and siblings. </w:t>
      </w:r>
      <w:r w:rsidRPr="00B02C22">
        <w:rPr>
          <w:rFonts w:cs="Times New Roman"/>
          <w:i/>
          <w:iCs/>
          <w:noProof/>
        </w:rPr>
        <w:t>Am. J. Phys. Anthropol.</w:t>
      </w:r>
      <w:r w:rsidRPr="00B02C22">
        <w:rPr>
          <w:rFonts w:cs="Times New Roman"/>
          <w:noProof/>
        </w:rPr>
        <w:t xml:space="preserve"> 146, 560–8. doi:10.1002/ajpa.21583.</w:t>
      </w:r>
    </w:p>
    <w:p w14:paraId="0215A21F"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Terhune, C. E., Kimbel, W. H., and Lockwood, C. A. (2007). Variation and diversity in Homo erectus: a 3D geometric morphometric analysis of the temporal bone. </w:t>
      </w:r>
      <w:r w:rsidRPr="00B02C22">
        <w:rPr>
          <w:rFonts w:cs="Times New Roman"/>
          <w:i/>
          <w:iCs/>
          <w:noProof/>
        </w:rPr>
        <w:t>J. Hum. Evol.</w:t>
      </w:r>
      <w:r w:rsidRPr="00B02C22">
        <w:rPr>
          <w:rFonts w:cs="Times New Roman"/>
          <w:noProof/>
        </w:rPr>
        <w:t xml:space="preserve"> 53, 41–60.</w:t>
      </w:r>
    </w:p>
    <w:p w14:paraId="12F92D45"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lastRenderedPageBreak/>
        <w:t xml:space="preserve">Toma, A. M., Zhurov, A. I., Playle, R., Ong, E., and Richmond, S. (2009). Reproducibility of facial soft tissue landmarks on 3D laser-scanned facial images. </w:t>
      </w:r>
      <w:r w:rsidRPr="00B02C22">
        <w:rPr>
          <w:rFonts w:cs="Times New Roman"/>
          <w:i/>
          <w:iCs/>
          <w:noProof/>
        </w:rPr>
        <w:t>Orthod Craniofac Res</w:t>
      </w:r>
      <w:r w:rsidRPr="00B02C22">
        <w:rPr>
          <w:rFonts w:cs="Times New Roman"/>
          <w:noProof/>
        </w:rPr>
        <w:t xml:space="preserve"> 12, 33–42. doi:10.1111/j.1601-6343.2008.01435.x.</w:t>
      </w:r>
    </w:p>
    <w:p w14:paraId="7C4A77C6"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von Cramon-Taubadel, N., Frazier, B. C., and Mirazon-Lahr, M. (2007). The problem of assessing landmark error in geometric morphometrics: Theory, methods, and modifications. </w:t>
      </w:r>
      <w:r w:rsidRPr="00B02C22">
        <w:rPr>
          <w:rFonts w:cs="Times New Roman"/>
          <w:i/>
          <w:iCs/>
          <w:noProof/>
        </w:rPr>
        <w:t>Am. J. Phys. Anthropol.</w:t>
      </w:r>
      <w:r w:rsidRPr="00B02C22">
        <w:rPr>
          <w:rFonts w:cs="Times New Roman"/>
          <w:noProof/>
        </w:rPr>
        <w:t xml:space="preserve"> 134, 24–35. doi:10.1002/ajpa.</w:t>
      </w:r>
    </w:p>
    <w:p w14:paraId="4FE1D141"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Walter, T., Shattuck, D. W., Baldock, R., Bastin, M. E., Carpenter, A. E., Duce, S., et al. (2010). Visualization of image data from cells to organisms. </w:t>
      </w:r>
      <w:r w:rsidRPr="00B02C22">
        <w:rPr>
          <w:rFonts w:cs="Times New Roman"/>
          <w:i/>
          <w:iCs/>
          <w:noProof/>
        </w:rPr>
        <w:t>Nat. Methods</w:t>
      </w:r>
      <w:r w:rsidRPr="00B02C22">
        <w:rPr>
          <w:rFonts w:cs="Times New Roman"/>
          <w:noProof/>
        </w:rPr>
        <w:t xml:space="preserve"> 7, S26–S41. doi:10.1038/nmeth.1431.</w:t>
      </w:r>
    </w:p>
    <w:p w14:paraId="25257ADD"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Wei, R., Claes, P., Walters, M., Wholley, C., and Clement, J. G. (2011). Augmentation of linear facial anthropometrics through modern morphometrics: A facial convexity example. </w:t>
      </w:r>
      <w:r w:rsidRPr="00B02C22">
        <w:rPr>
          <w:rFonts w:cs="Times New Roman"/>
          <w:i/>
          <w:iCs/>
          <w:noProof/>
        </w:rPr>
        <w:t>Aust. Dent. J.</w:t>
      </w:r>
      <w:r w:rsidRPr="00B02C22">
        <w:rPr>
          <w:rFonts w:cs="Times New Roman"/>
          <w:noProof/>
        </w:rPr>
        <w:t xml:space="preserve"> 56, 141–147. doi:10.1111/j.1834-7819.2011.01315.x.</w:t>
      </w:r>
    </w:p>
    <w:p w14:paraId="29E7385E"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Weinberg, S. M., Scott, N. M., Neiswanger, K., Brandon, C. A., and Marazita, M. L. (2004). Digital three-dimensional photogrammetry: Evaluation of anthropometric precision and accuracy using a Genex 3D camera system. </w:t>
      </w:r>
      <w:r w:rsidRPr="00B02C22">
        <w:rPr>
          <w:rFonts w:cs="Times New Roman"/>
          <w:i/>
          <w:iCs/>
          <w:noProof/>
        </w:rPr>
        <w:t>Cleft Palate-Craniofacial J.</w:t>
      </w:r>
      <w:r w:rsidRPr="00B02C22">
        <w:rPr>
          <w:rFonts w:cs="Times New Roman"/>
          <w:noProof/>
        </w:rPr>
        <w:t xml:space="preserve"> 41, 507–518. doi:10.1597/03-066.1.</w:t>
      </w:r>
    </w:p>
    <w:p w14:paraId="266A3DF3" w14:textId="77777777" w:rsidR="00B02C22" w:rsidRPr="00B02C22" w:rsidRDefault="00B02C22" w:rsidP="00B02C22">
      <w:pPr>
        <w:widowControl w:val="0"/>
        <w:autoSpaceDE w:val="0"/>
        <w:autoSpaceDN w:val="0"/>
        <w:adjustRightInd w:val="0"/>
        <w:ind w:left="480" w:hanging="480"/>
        <w:rPr>
          <w:rFonts w:cs="Times New Roman"/>
          <w:noProof/>
        </w:rPr>
      </w:pPr>
      <w:r w:rsidRPr="00B02C22">
        <w:rPr>
          <w:rFonts w:cs="Times New Roman"/>
          <w:noProof/>
        </w:rPr>
        <w:t xml:space="preserve">Wong, J. Y., Oh, A. K., Ohta, E., Hunt, A. T., Rogers, G. F., Mulliken, J. B., et al. (2008). Validity and reliability of craniofacial anthropometric measurement of 3D digital photogrammetric images. </w:t>
      </w:r>
      <w:r w:rsidRPr="00B02C22">
        <w:rPr>
          <w:rFonts w:cs="Times New Roman"/>
          <w:i/>
          <w:iCs/>
          <w:noProof/>
        </w:rPr>
        <w:t>Cleft Palate-Craniofacial J.</w:t>
      </w:r>
      <w:r w:rsidRPr="00B02C22">
        <w:rPr>
          <w:rFonts w:cs="Times New Roman"/>
          <w:noProof/>
        </w:rPr>
        <w:t xml:space="preserve"> 45, 232–239. doi:10.1597/06-175.</w:t>
      </w:r>
    </w:p>
    <w:p w14:paraId="6B7706AB" w14:textId="40CC26A3" w:rsidR="00A23BB5" w:rsidRPr="00A23BB5" w:rsidRDefault="00A23BB5" w:rsidP="00B02C22">
      <w:pPr>
        <w:widowControl w:val="0"/>
        <w:autoSpaceDE w:val="0"/>
        <w:autoSpaceDN w:val="0"/>
        <w:adjustRightInd w:val="0"/>
        <w:ind w:left="480" w:hanging="480"/>
      </w:pPr>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AE261E">
      <w:headerReference w:type="even" r:id="rId12"/>
      <w:headerReference w:type="default" r:id="rId13"/>
      <w:footerReference w:type="even" r:id="rId14"/>
      <w:footerReference w:type="default" r:id="rId15"/>
      <w:headerReference w:type="first" r:id="rId16"/>
      <w:pgSz w:w="12240" w:h="15840"/>
      <w:pgMar w:top="1440" w:right="1440" w:bottom="1440" w:left="1440" w:header="288" w:footer="504"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6-01T16:25:00Z" w:initials="MOU">
    <w:p w14:paraId="03753D81" w14:textId="6E3CE160" w:rsidR="007E0CA5" w:rsidRDefault="007E0CA5">
      <w:pPr>
        <w:pStyle w:val="CommentText"/>
      </w:pPr>
      <w:r>
        <w:rPr>
          <w:rStyle w:val="CommentReference"/>
        </w:rPr>
        <w:annotationRef/>
      </w:r>
      <w:r>
        <w:t xml:space="preserve">For Peter to elaborate, if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53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53D81" w16cid:durableId="1EBBF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0529F" w14:textId="77777777" w:rsidR="00531DAA" w:rsidRDefault="00531DAA" w:rsidP="00117666">
      <w:pPr>
        <w:spacing w:after="0"/>
      </w:pPr>
      <w:r>
        <w:separator/>
      </w:r>
    </w:p>
  </w:endnote>
  <w:endnote w:type="continuationSeparator" w:id="0">
    <w:p w14:paraId="07876D9D" w14:textId="77777777" w:rsidR="00531DAA" w:rsidRDefault="00531DA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7E0CA5" w:rsidRPr="00577C4C" w:rsidRDefault="007E0CA5">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7E0CA5" w:rsidRPr="00577C4C" w:rsidRDefault="007E0CA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7E0CA5" w:rsidRPr="00577C4C" w:rsidRDefault="007E0CA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7E0CA5" w:rsidRPr="00577C4C" w:rsidRDefault="007E0CA5">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7E0CA5" w:rsidRPr="00577C4C" w:rsidRDefault="007E0CA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7E0CA5" w:rsidRPr="00577C4C" w:rsidRDefault="007E0CA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1C979" w14:textId="77777777" w:rsidR="00531DAA" w:rsidRDefault="00531DAA" w:rsidP="00117666">
      <w:pPr>
        <w:spacing w:after="0"/>
      </w:pPr>
      <w:r>
        <w:separator/>
      </w:r>
    </w:p>
  </w:footnote>
  <w:footnote w:type="continuationSeparator" w:id="0">
    <w:p w14:paraId="3C1581D8" w14:textId="77777777" w:rsidR="00531DAA" w:rsidRDefault="00531DA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7E0CA5" w:rsidRPr="007E3148" w:rsidRDefault="007E0CA5"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7E0CA5" w:rsidRPr="00A53000" w:rsidRDefault="007E0CA5"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7E0CA5" w:rsidRDefault="007E0CA5"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F6A6F7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F6A6F7F2"/>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F6A6F7F2"/>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01DDF"/>
    <w:rsid w:val="0000355F"/>
    <w:rsid w:val="00003B0B"/>
    <w:rsid w:val="00010EEC"/>
    <w:rsid w:val="000114D6"/>
    <w:rsid w:val="000316C3"/>
    <w:rsid w:val="00034304"/>
    <w:rsid w:val="00035434"/>
    <w:rsid w:val="00037F3B"/>
    <w:rsid w:val="00045678"/>
    <w:rsid w:val="000458E4"/>
    <w:rsid w:val="00052E83"/>
    <w:rsid w:val="000548AD"/>
    <w:rsid w:val="00057983"/>
    <w:rsid w:val="00063D84"/>
    <w:rsid w:val="00065622"/>
    <w:rsid w:val="0006636D"/>
    <w:rsid w:val="00067AEB"/>
    <w:rsid w:val="00073F08"/>
    <w:rsid w:val="00077D53"/>
    <w:rsid w:val="00081394"/>
    <w:rsid w:val="00085963"/>
    <w:rsid w:val="00086853"/>
    <w:rsid w:val="000A5A3D"/>
    <w:rsid w:val="000B34BD"/>
    <w:rsid w:val="000C1CBE"/>
    <w:rsid w:val="000C2C97"/>
    <w:rsid w:val="000C5762"/>
    <w:rsid w:val="000C7E2A"/>
    <w:rsid w:val="000E1AE8"/>
    <w:rsid w:val="000E33DA"/>
    <w:rsid w:val="000F4CFB"/>
    <w:rsid w:val="00117666"/>
    <w:rsid w:val="001223A7"/>
    <w:rsid w:val="00134256"/>
    <w:rsid w:val="00137EC0"/>
    <w:rsid w:val="00144781"/>
    <w:rsid w:val="00147395"/>
    <w:rsid w:val="001552C9"/>
    <w:rsid w:val="00175E24"/>
    <w:rsid w:val="00177D84"/>
    <w:rsid w:val="001906FD"/>
    <w:rsid w:val="001964EF"/>
    <w:rsid w:val="001B1336"/>
    <w:rsid w:val="001B1A2C"/>
    <w:rsid w:val="001B4763"/>
    <w:rsid w:val="001C2D92"/>
    <w:rsid w:val="001D37CF"/>
    <w:rsid w:val="001D5C23"/>
    <w:rsid w:val="001F4C07"/>
    <w:rsid w:val="001F61DA"/>
    <w:rsid w:val="00207665"/>
    <w:rsid w:val="00220AEA"/>
    <w:rsid w:val="00221344"/>
    <w:rsid w:val="00221E4E"/>
    <w:rsid w:val="00226954"/>
    <w:rsid w:val="00226B89"/>
    <w:rsid w:val="00230805"/>
    <w:rsid w:val="002476B4"/>
    <w:rsid w:val="002629A3"/>
    <w:rsid w:val="00265660"/>
    <w:rsid w:val="00267D18"/>
    <w:rsid w:val="00270D5E"/>
    <w:rsid w:val="002868E2"/>
    <w:rsid w:val="002869C3"/>
    <w:rsid w:val="002936E4"/>
    <w:rsid w:val="00295B8B"/>
    <w:rsid w:val="00296B88"/>
    <w:rsid w:val="002C07D1"/>
    <w:rsid w:val="002C450A"/>
    <w:rsid w:val="002C74CA"/>
    <w:rsid w:val="002D2B3C"/>
    <w:rsid w:val="002E4A96"/>
    <w:rsid w:val="002E59CE"/>
    <w:rsid w:val="002F17A2"/>
    <w:rsid w:val="002F744D"/>
    <w:rsid w:val="00303DE6"/>
    <w:rsid w:val="00310124"/>
    <w:rsid w:val="003102F1"/>
    <w:rsid w:val="00315F6A"/>
    <w:rsid w:val="003366A1"/>
    <w:rsid w:val="00341E13"/>
    <w:rsid w:val="00344FE2"/>
    <w:rsid w:val="003544FB"/>
    <w:rsid w:val="00365D63"/>
    <w:rsid w:val="0036793B"/>
    <w:rsid w:val="00372682"/>
    <w:rsid w:val="00376CC5"/>
    <w:rsid w:val="00382A35"/>
    <w:rsid w:val="00392264"/>
    <w:rsid w:val="0039693B"/>
    <w:rsid w:val="003A633A"/>
    <w:rsid w:val="003B1FFE"/>
    <w:rsid w:val="003B2E0C"/>
    <w:rsid w:val="003B5447"/>
    <w:rsid w:val="003B6F61"/>
    <w:rsid w:val="003C06EA"/>
    <w:rsid w:val="003D2F2D"/>
    <w:rsid w:val="003F26BD"/>
    <w:rsid w:val="00401590"/>
    <w:rsid w:val="0041462F"/>
    <w:rsid w:val="00424774"/>
    <w:rsid w:val="0042661D"/>
    <w:rsid w:val="00454F14"/>
    <w:rsid w:val="004555F5"/>
    <w:rsid w:val="00463E3D"/>
    <w:rsid w:val="0046446E"/>
    <w:rsid w:val="004645AE"/>
    <w:rsid w:val="00467A79"/>
    <w:rsid w:val="0047213A"/>
    <w:rsid w:val="004723C0"/>
    <w:rsid w:val="004B1E87"/>
    <w:rsid w:val="004B7F1A"/>
    <w:rsid w:val="004D3E33"/>
    <w:rsid w:val="004E0ABE"/>
    <w:rsid w:val="004F3B8B"/>
    <w:rsid w:val="00504C1F"/>
    <w:rsid w:val="005250F2"/>
    <w:rsid w:val="00531DAA"/>
    <w:rsid w:val="00532CCE"/>
    <w:rsid w:val="005462B8"/>
    <w:rsid w:val="00550CB7"/>
    <w:rsid w:val="00556B08"/>
    <w:rsid w:val="00596B47"/>
    <w:rsid w:val="005A1D84"/>
    <w:rsid w:val="005A70EA"/>
    <w:rsid w:val="005B2A82"/>
    <w:rsid w:val="005C1319"/>
    <w:rsid w:val="005C3963"/>
    <w:rsid w:val="005D12D4"/>
    <w:rsid w:val="005D1840"/>
    <w:rsid w:val="005D35E4"/>
    <w:rsid w:val="005D578F"/>
    <w:rsid w:val="005D756B"/>
    <w:rsid w:val="005D7910"/>
    <w:rsid w:val="005E2BD5"/>
    <w:rsid w:val="005E5405"/>
    <w:rsid w:val="005F0638"/>
    <w:rsid w:val="005F0769"/>
    <w:rsid w:val="005F31AA"/>
    <w:rsid w:val="005F3DEA"/>
    <w:rsid w:val="005F7BF6"/>
    <w:rsid w:val="00601767"/>
    <w:rsid w:val="00601CFA"/>
    <w:rsid w:val="0062154F"/>
    <w:rsid w:val="00625855"/>
    <w:rsid w:val="00631A8C"/>
    <w:rsid w:val="00636B9B"/>
    <w:rsid w:val="00644C23"/>
    <w:rsid w:val="006473D4"/>
    <w:rsid w:val="00651CA2"/>
    <w:rsid w:val="00653594"/>
    <w:rsid w:val="00653D60"/>
    <w:rsid w:val="00660D05"/>
    <w:rsid w:val="00661E1C"/>
    <w:rsid w:val="0066471B"/>
    <w:rsid w:val="00671D9A"/>
    <w:rsid w:val="00673952"/>
    <w:rsid w:val="00686C9D"/>
    <w:rsid w:val="00690070"/>
    <w:rsid w:val="00693E08"/>
    <w:rsid w:val="006A0C6D"/>
    <w:rsid w:val="006A4033"/>
    <w:rsid w:val="006A4266"/>
    <w:rsid w:val="006B2D5B"/>
    <w:rsid w:val="006B5B2E"/>
    <w:rsid w:val="006B7D14"/>
    <w:rsid w:val="006C3314"/>
    <w:rsid w:val="006C42A2"/>
    <w:rsid w:val="006D5B93"/>
    <w:rsid w:val="00725A73"/>
    <w:rsid w:val="00725A7D"/>
    <w:rsid w:val="0073085C"/>
    <w:rsid w:val="00731C20"/>
    <w:rsid w:val="00732DB4"/>
    <w:rsid w:val="00740F06"/>
    <w:rsid w:val="00745F72"/>
    <w:rsid w:val="00746505"/>
    <w:rsid w:val="00746A86"/>
    <w:rsid w:val="0075139A"/>
    <w:rsid w:val="00752DE5"/>
    <w:rsid w:val="00766354"/>
    <w:rsid w:val="00790BB3"/>
    <w:rsid w:val="00792043"/>
    <w:rsid w:val="00797EDD"/>
    <w:rsid w:val="007B0322"/>
    <w:rsid w:val="007C0E3F"/>
    <w:rsid w:val="007C206C"/>
    <w:rsid w:val="007C5729"/>
    <w:rsid w:val="007D21E6"/>
    <w:rsid w:val="007D3AAE"/>
    <w:rsid w:val="007E0CA5"/>
    <w:rsid w:val="007E77DC"/>
    <w:rsid w:val="007F0065"/>
    <w:rsid w:val="007F5F2A"/>
    <w:rsid w:val="007F7AB2"/>
    <w:rsid w:val="008111E4"/>
    <w:rsid w:val="0081301C"/>
    <w:rsid w:val="00817DD6"/>
    <w:rsid w:val="00827453"/>
    <w:rsid w:val="0084053C"/>
    <w:rsid w:val="00841525"/>
    <w:rsid w:val="00847072"/>
    <w:rsid w:val="00855F29"/>
    <w:rsid w:val="00857A13"/>
    <w:rsid w:val="008629A9"/>
    <w:rsid w:val="00875231"/>
    <w:rsid w:val="00875488"/>
    <w:rsid w:val="0088513A"/>
    <w:rsid w:val="008854D1"/>
    <w:rsid w:val="00893C19"/>
    <w:rsid w:val="008B339A"/>
    <w:rsid w:val="008D5EBA"/>
    <w:rsid w:val="008D6C8D"/>
    <w:rsid w:val="008E2B54"/>
    <w:rsid w:val="008E4404"/>
    <w:rsid w:val="008E58C7"/>
    <w:rsid w:val="008F41D5"/>
    <w:rsid w:val="008F4E4F"/>
    <w:rsid w:val="008F5021"/>
    <w:rsid w:val="008F6A0D"/>
    <w:rsid w:val="00900478"/>
    <w:rsid w:val="00900F1C"/>
    <w:rsid w:val="00904E53"/>
    <w:rsid w:val="00910E25"/>
    <w:rsid w:val="00916685"/>
    <w:rsid w:val="00924184"/>
    <w:rsid w:val="00926217"/>
    <w:rsid w:val="0093338E"/>
    <w:rsid w:val="009362A8"/>
    <w:rsid w:val="00943573"/>
    <w:rsid w:val="009441BD"/>
    <w:rsid w:val="0094491C"/>
    <w:rsid w:val="00960C71"/>
    <w:rsid w:val="009630DB"/>
    <w:rsid w:val="00970F8F"/>
    <w:rsid w:val="00971B61"/>
    <w:rsid w:val="00973FE9"/>
    <w:rsid w:val="00980C31"/>
    <w:rsid w:val="00981022"/>
    <w:rsid w:val="00981D6F"/>
    <w:rsid w:val="009955FF"/>
    <w:rsid w:val="009A0A32"/>
    <w:rsid w:val="009B23E8"/>
    <w:rsid w:val="009D23AD"/>
    <w:rsid w:val="009D259D"/>
    <w:rsid w:val="009E7B69"/>
    <w:rsid w:val="009F1CD6"/>
    <w:rsid w:val="00A23BB5"/>
    <w:rsid w:val="00A3056A"/>
    <w:rsid w:val="00A36610"/>
    <w:rsid w:val="00A41AA6"/>
    <w:rsid w:val="00A43547"/>
    <w:rsid w:val="00A47278"/>
    <w:rsid w:val="00A50D9D"/>
    <w:rsid w:val="00A53000"/>
    <w:rsid w:val="00A545C6"/>
    <w:rsid w:val="00A66601"/>
    <w:rsid w:val="00A67415"/>
    <w:rsid w:val="00A67A52"/>
    <w:rsid w:val="00A75F87"/>
    <w:rsid w:val="00A7683B"/>
    <w:rsid w:val="00A801C7"/>
    <w:rsid w:val="00A84661"/>
    <w:rsid w:val="00A95D8B"/>
    <w:rsid w:val="00AA1A4B"/>
    <w:rsid w:val="00AA611C"/>
    <w:rsid w:val="00AC0270"/>
    <w:rsid w:val="00AC3EA3"/>
    <w:rsid w:val="00AC6612"/>
    <w:rsid w:val="00AC662C"/>
    <w:rsid w:val="00AC792D"/>
    <w:rsid w:val="00AD7547"/>
    <w:rsid w:val="00AE0EA1"/>
    <w:rsid w:val="00AE261E"/>
    <w:rsid w:val="00AF4999"/>
    <w:rsid w:val="00B00341"/>
    <w:rsid w:val="00B0232F"/>
    <w:rsid w:val="00B02C22"/>
    <w:rsid w:val="00B22FA3"/>
    <w:rsid w:val="00B35F05"/>
    <w:rsid w:val="00B60E71"/>
    <w:rsid w:val="00B657B8"/>
    <w:rsid w:val="00B80B60"/>
    <w:rsid w:val="00B8310D"/>
    <w:rsid w:val="00B84920"/>
    <w:rsid w:val="00B8556A"/>
    <w:rsid w:val="00B97C25"/>
    <w:rsid w:val="00BB1E70"/>
    <w:rsid w:val="00BB3A44"/>
    <w:rsid w:val="00BD0465"/>
    <w:rsid w:val="00BD7368"/>
    <w:rsid w:val="00BE7BBA"/>
    <w:rsid w:val="00BF03C6"/>
    <w:rsid w:val="00C0056F"/>
    <w:rsid w:val="00C012A3"/>
    <w:rsid w:val="00C15006"/>
    <w:rsid w:val="00C16F19"/>
    <w:rsid w:val="00C23E47"/>
    <w:rsid w:val="00C24B79"/>
    <w:rsid w:val="00C46580"/>
    <w:rsid w:val="00C52A7B"/>
    <w:rsid w:val="00C53174"/>
    <w:rsid w:val="00C554C9"/>
    <w:rsid w:val="00C62C8F"/>
    <w:rsid w:val="00C6324C"/>
    <w:rsid w:val="00C679AA"/>
    <w:rsid w:val="00C724CF"/>
    <w:rsid w:val="00C75972"/>
    <w:rsid w:val="00C80C1E"/>
    <w:rsid w:val="00C82792"/>
    <w:rsid w:val="00C948FD"/>
    <w:rsid w:val="00C96F24"/>
    <w:rsid w:val="00CB104B"/>
    <w:rsid w:val="00CB43D5"/>
    <w:rsid w:val="00CC58F8"/>
    <w:rsid w:val="00CC76F9"/>
    <w:rsid w:val="00CD066B"/>
    <w:rsid w:val="00CD46E2"/>
    <w:rsid w:val="00CD6949"/>
    <w:rsid w:val="00CF148C"/>
    <w:rsid w:val="00CF1D98"/>
    <w:rsid w:val="00CF2D94"/>
    <w:rsid w:val="00D00D0B"/>
    <w:rsid w:val="00D01E93"/>
    <w:rsid w:val="00D04B69"/>
    <w:rsid w:val="00D057EE"/>
    <w:rsid w:val="00D079B4"/>
    <w:rsid w:val="00D2240D"/>
    <w:rsid w:val="00D25C57"/>
    <w:rsid w:val="00D43DCB"/>
    <w:rsid w:val="00D537FA"/>
    <w:rsid w:val="00D538D0"/>
    <w:rsid w:val="00D60AF4"/>
    <w:rsid w:val="00D63F3D"/>
    <w:rsid w:val="00D72F17"/>
    <w:rsid w:val="00D80D99"/>
    <w:rsid w:val="00D869C2"/>
    <w:rsid w:val="00D9222B"/>
    <w:rsid w:val="00D93BA0"/>
    <w:rsid w:val="00D93C76"/>
    <w:rsid w:val="00D9503C"/>
    <w:rsid w:val="00DD73EF"/>
    <w:rsid w:val="00DE23E8"/>
    <w:rsid w:val="00DE450E"/>
    <w:rsid w:val="00DE7277"/>
    <w:rsid w:val="00DF2699"/>
    <w:rsid w:val="00DF3B1F"/>
    <w:rsid w:val="00E00822"/>
    <w:rsid w:val="00E0128B"/>
    <w:rsid w:val="00E06713"/>
    <w:rsid w:val="00E23FA8"/>
    <w:rsid w:val="00E612F8"/>
    <w:rsid w:val="00E6301F"/>
    <w:rsid w:val="00E64E17"/>
    <w:rsid w:val="00E77283"/>
    <w:rsid w:val="00E94D94"/>
    <w:rsid w:val="00EA09BA"/>
    <w:rsid w:val="00EA3A7B"/>
    <w:rsid w:val="00EA3D3C"/>
    <w:rsid w:val="00EC272A"/>
    <w:rsid w:val="00EC7CC3"/>
    <w:rsid w:val="00EE21A4"/>
    <w:rsid w:val="00EE2D3A"/>
    <w:rsid w:val="00EE4C75"/>
    <w:rsid w:val="00EE55DD"/>
    <w:rsid w:val="00EF51F5"/>
    <w:rsid w:val="00F023DC"/>
    <w:rsid w:val="00F02462"/>
    <w:rsid w:val="00F14453"/>
    <w:rsid w:val="00F15656"/>
    <w:rsid w:val="00F30759"/>
    <w:rsid w:val="00F46494"/>
    <w:rsid w:val="00F474E5"/>
    <w:rsid w:val="00F558AB"/>
    <w:rsid w:val="00F61D89"/>
    <w:rsid w:val="00F62965"/>
    <w:rsid w:val="00F70970"/>
    <w:rsid w:val="00F74D63"/>
    <w:rsid w:val="00F85CCF"/>
    <w:rsid w:val="00F86ABB"/>
    <w:rsid w:val="00F90383"/>
    <w:rsid w:val="00F96D98"/>
    <w:rsid w:val="00FB3E99"/>
    <w:rsid w:val="00FC1373"/>
    <w:rsid w:val="00FD3103"/>
    <w:rsid w:val="00FD5C43"/>
    <w:rsid w:val="00FD60BC"/>
    <w:rsid w:val="00FD7648"/>
    <w:rsid w:val="00FE4FE5"/>
    <w:rsid w:val="00FE7737"/>
    <w:rsid w:val="00FF1B3B"/>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62"/>
    <w:rPr>
      <w:color w:val="808080"/>
    </w:rPr>
  </w:style>
  <w:style w:type="paragraph" w:customStyle="1" w:styleId="EndNoteBibliography">
    <w:name w:val="EndNote Bibliography"/>
    <w:basedOn w:val="Normal"/>
    <w:link w:val="EndNoteBibliographyChar"/>
    <w:rsid w:val="00221E4E"/>
    <w:pPr>
      <w:spacing w:before="360" w:after="0"/>
    </w:pPr>
    <w:rPr>
      <w:rFonts w:cs="Times New Roman"/>
      <w:noProof/>
    </w:rPr>
  </w:style>
  <w:style w:type="character" w:customStyle="1" w:styleId="EndNoteBibliographyChar">
    <w:name w:val="EndNote Bibliography Char"/>
    <w:basedOn w:val="DefaultParagraphFont"/>
    <w:link w:val="EndNoteBibliography"/>
    <w:rsid w:val="00221E4E"/>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256241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220391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380394986">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35687015">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onks.vision" TargetMode="Externa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27E3D7-15FA-4A6E-95E9-6F3DAA8E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11952</TotalTime>
  <Pages>16</Pages>
  <Words>31502</Words>
  <Characters>179564</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70</cp:revision>
  <cp:lastPrinted>2013-10-03T12:51:00Z</cp:lastPrinted>
  <dcterms:created xsi:type="dcterms:W3CDTF">2018-05-25T19:27:00Z</dcterms:created>
  <dcterms:modified xsi:type="dcterms:W3CDTF">2018-06-09T16:30:00Z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