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C15A" w14:textId="77777777" w:rsidR="005173B2" w:rsidRDefault="005173B2" w:rsidP="001C1764">
      <w:pPr>
        <w:jc w:val="center"/>
        <w:rPr>
          <w:b/>
        </w:rPr>
      </w:pPr>
      <w:bookmarkStart w:id="0" w:name="_GoBack"/>
      <w:bookmarkEnd w:id="0"/>
    </w:p>
    <w:p w14:paraId="5C014A79" w14:textId="77777777" w:rsidR="001C1764" w:rsidRDefault="001C1764" w:rsidP="001C1764">
      <w:pPr>
        <w:jc w:val="center"/>
        <w:rPr>
          <w:b/>
        </w:rPr>
      </w:pPr>
      <w:r>
        <w:rPr>
          <w:b/>
        </w:rPr>
        <w:t>Info</w:t>
      </w:r>
    </w:p>
    <w:p w14:paraId="3892E750" w14:textId="602B63F5" w:rsidR="00D94D46" w:rsidRDefault="00D94D46" w:rsidP="00D94D46">
      <w:r>
        <w:t xml:space="preserve">Peter </w:t>
      </w:r>
      <w:r w:rsidR="00597F3A">
        <w:t>suggested two illustrations I could</w:t>
      </w:r>
      <w:r>
        <w:t xml:space="preserve"> provide.</w:t>
      </w:r>
    </w:p>
    <w:p w14:paraId="76C0BC5B" w14:textId="77777777" w:rsidR="00D94D46" w:rsidRDefault="00D94D46" w:rsidP="00D94D46">
      <w:pPr>
        <w:pStyle w:val="ListParagraph"/>
        <w:numPr>
          <w:ilvl w:val="0"/>
          <w:numId w:val="1"/>
        </w:numPr>
      </w:pPr>
      <w:r>
        <w:t xml:space="preserve">Some example automatic </w:t>
      </w:r>
      <w:proofErr w:type="spellStart"/>
      <w:r>
        <w:t>landmarkings</w:t>
      </w:r>
      <w:proofErr w:type="spellEnd"/>
      <w:r>
        <w:t xml:space="preserve"> of some example mandibles</w:t>
      </w:r>
    </w:p>
    <w:p w14:paraId="5B06D629" w14:textId="77777777" w:rsidR="00D94D46" w:rsidRDefault="00D94D46" w:rsidP="00D94D46">
      <w:pPr>
        <w:pStyle w:val="ListParagraph"/>
        <w:numPr>
          <w:ilvl w:val="0"/>
          <w:numId w:val="1"/>
        </w:numPr>
      </w:pPr>
      <w:r>
        <w:t xml:space="preserve">Compare an average mandible, derived using </w:t>
      </w:r>
      <w:proofErr w:type="spellStart"/>
      <w:r>
        <w:t>meshmonk</w:t>
      </w:r>
      <w:proofErr w:type="spellEnd"/>
      <w:r>
        <w:t xml:space="preserve"> for correspondence compared to one using a less good registration method.</w:t>
      </w:r>
    </w:p>
    <w:p w14:paraId="69659BB3" w14:textId="77777777" w:rsidR="00472C41" w:rsidRDefault="00472C41" w:rsidP="00472C41">
      <w:pPr>
        <w:jc w:val="center"/>
        <w:rPr>
          <w:b/>
        </w:rPr>
      </w:pPr>
    </w:p>
    <w:p w14:paraId="70C34E1B" w14:textId="70117941" w:rsidR="00D94D46" w:rsidRPr="00472C41" w:rsidRDefault="00472C41" w:rsidP="00472C41">
      <w:pPr>
        <w:jc w:val="center"/>
        <w:rPr>
          <w:b/>
        </w:rPr>
      </w:pPr>
      <w:r>
        <w:rPr>
          <w:b/>
        </w:rPr>
        <w:t>Automatic Landmarking</w:t>
      </w:r>
    </w:p>
    <w:p w14:paraId="0F984BFC" w14:textId="77777777" w:rsidR="006828A1" w:rsidRDefault="001C1764" w:rsidP="001C1764">
      <w:r>
        <w:t>The training mandible is an average of 100 male and female adolescent mandibles extracted from CBCT.</w:t>
      </w:r>
      <w:r w:rsidR="006828A1">
        <w:t xml:space="preserve"> These were randomly chosen from a larger database of ~600</w:t>
      </w:r>
      <w:r w:rsidR="00184EDA">
        <w:t>. T</w:t>
      </w:r>
      <w:r w:rsidR="006828A1">
        <w:t>he numbers of males to females and numbers of each</w:t>
      </w:r>
      <w:commentRangeStart w:id="1"/>
      <w:r w:rsidR="006828A1">
        <w:t xml:space="preserve"> age may not be equal. </w:t>
      </w:r>
      <w:r>
        <w:t xml:space="preserve"> </w:t>
      </w:r>
      <w:commentRangeEnd w:id="1"/>
      <w:r w:rsidR="006828A1">
        <w:rPr>
          <w:rStyle w:val="CommentReference"/>
        </w:rPr>
        <w:commentReference w:id="1"/>
      </w:r>
      <w:r w:rsidR="008B21D9">
        <w:t xml:space="preserve">I put the points on using a </w:t>
      </w:r>
      <w:proofErr w:type="spellStart"/>
      <w:r w:rsidR="008B21D9">
        <w:t>Mevislab</w:t>
      </w:r>
      <w:proofErr w:type="spellEnd"/>
      <w:r w:rsidR="008B21D9">
        <w:t xml:space="preserve"> network.</w:t>
      </w:r>
    </w:p>
    <w:p w14:paraId="60A7C4DB" w14:textId="77777777" w:rsidR="001C1764" w:rsidRDefault="006828A1" w:rsidP="001C1764">
      <w:r>
        <w:t>The average</w:t>
      </w:r>
      <w:r w:rsidR="001C1764">
        <w:t xml:space="preserve"> was created by repeatedly registering each of the 100 mandibles with the average derived </w:t>
      </w:r>
      <w:r w:rsidR="00184EDA">
        <w:t>from the previous iteration. This process</w:t>
      </w:r>
      <w:r w:rsidR="001C1764">
        <w:t xml:space="preserve"> was initialised with </w:t>
      </w:r>
      <w:r w:rsidR="00F4343A">
        <w:t xml:space="preserve">a single mandible from the database that had been </w:t>
      </w:r>
      <w:proofErr w:type="spellStart"/>
      <w:r w:rsidR="00F4343A">
        <w:t>downsampled</w:t>
      </w:r>
      <w:proofErr w:type="spellEnd"/>
      <w:r w:rsidR="00F4343A">
        <w:t xml:space="preserve">  and </w:t>
      </w:r>
      <w:proofErr w:type="spellStart"/>
      <w:r w:rsidR="00F4343A">
        <w:t>remeshed</w:t>
      </w:r>
      <w:proofErr w:type="spellEnd"/>
      <w:r w:rsidR="00F4343A">
        <w:t xml:space="preserve"> to make the distribution of points as even as possible and so that the number of points was sensible (</w:t>
      </w:r>
      <w:r w:rsidR="00F4343A" w:rsidRPr="00F4343A">
        <w:t>17415</w:t>
      </w:r>
      <w:r>
        <w:t>)</w:t>
      </w:r>
      <w:r w:rsidR="00F4343A">
        <w:t xml:space="preserve"> </w:t>
      </w:r>
      <w:r>
        <w:t>(</w:t>
      </w:r>
      <w:r w:rsidR="00F4343A">
        <w:t>The meshes initially were 100 000+ points</w:t>
      </w:r>
      <w:r>
        <w:t>)</w:t>
      </w:r>
      <w:r w:rsidR="00184EDA">
        <w:t>.</w:t>
      </w:r>
    </w:p>
    <w:p w14:paraId="1F37FC3F" w14:textId="77777777" w:rsidR="008B21D9" w:rsidRDefault="008B21D9" w:rsidP="001C1764">
      <w:r>
        <w:t>The registration settings have not been tuned in any very systematic way. But we have found settings that seem to work well in about 90% of cases.</w:t>
      </w:r>
    </w:p>
    <w:p w14:paraId="41D4CBF0" w14:textId="77777777" w:rsidR="006828A1" w:rsidRDefault="006828A1" w:rsidP="001C1764">
      <w:r>
        <w:t>Th</w:t>
      </w:r>
      <w:r w:rsidR="00184EDA">
        <w:t>e three test mandibles were</w:t>
      </w:r>
      <w:r>
        <w:t xml:space="preserve"> randomly chosen from the bigger database</w:t>
      </w:r>
      <w:r w:rsidR="00184EDA">
        <w:t xml:space="preserve">, and were not in the 100 used to build to template. </w:t>
      </w:r>
    </w:p>
    <w:p w14:paraId="1BA081DE" w14:textId="77777777" w:rsidR="00D94D46" w:rsidRPr="001C1764" w:rsidRDefault="00D94D46" w:rsidP="001C1764">
      <w:r>
        <w:t>The landmark locations are plotted over the original targets (hence why they look a bit jagged)</w:t>
      </w:r>
    </w:p>
    <w:p w14:paraId="77A2E6A8" w14:textId="77777777" w:rsidR="001C1764" w:rsidRDefault="001C1764"/>
    <w:p w14:paraId="3F77A009" w14:textId="77777777" w:rsidR="00D94D46" w:rsidRDefault="00D94D46">
      <w:r>
        <w:t>The landmarks I used are these.</w:t>
      </w:r>
    </w:p>
    <w:tbl>
      <w:tblPr>
        <w:tblStyle w:val="TableGrid"/>
        <w:tblW w:w="0" w:type="auto"/>
        <w:tblLook w:val="04A0" w:firstRow="1" w:lastRow="0" w:firstColumn="1" w:lastColumn="0" w:noHBand="0" w:noVBand="1"/>
      </w:tblPr>
      <w:tblGrid>
        <w:gridCol w:w="3005"/>
        <w:gridCol w:w="3005"/>
        <w:gridCol w:w="3006"/>
      </w:tblGrid>
      <w:tr w:rsidR="00B5587C" w14:paraId="5CDDAB7A" w14:textId="77777777" w:rsidTr="00B5587C">
        <w:tc>
          <w:tcPr>
            <w:tcW w:w="3005" w:type="dxa"/>
          </w:tcPr>
          <w:p w14:paraId="6B434D69" w14:textId="77777777" w:rsidR="00B5587C" w:rsidRDefault="00B5587C">
            <w:r>
              <w:t>Landmark Name</w:t>
            </w:r>
          </w:p>
        </w:tc>
        <w:tc>
          <w:tcPr>
            <w:tcW w:w="3005" w:type="dxa"/>
          </w:tcPr>
          <w:p w14:paraId="0FFDB4AD" w14:textId="77777777" w:rsidR="00B5587C" w:rsidRDefault="00B5587C">
            <w:r>
              <w:t>Abbreviation</w:t>
            </w:r>
          </w:p>
        </w:tc>
        <w:tc>
          <w:tcPr>
            <w:tcW w:w="3006" w:type="dxa"/>
          </w:tcPr>
          <w:p w14:paraId="13090A52" w14:textId="77777777" w:rsidR="00B5587C" w:rsidRDefault="00B5587C">
            <w:r>
              <w:t>Description</w:t>
            </w:r>
          </w:p>
        </w:tc>
      </w:tr>
      <w:tr w:rsidR="00B5587C" w14:paraId="3F40D25C" w14:textId="77777777" w:rsidTr="00B5587C">
        <w:tc>
          <w:tcPr>
            <w:tcW w:w="3005" w:type="dxa"/>
          </w:tcPr>
          <w:p w14:paraId="3F08504C" w14:textId="77777777" w:rsidR="00B5587C" w:rsidRDefault="00B5587C">
            <w:r>
              <w:t>Pogonion</w:t>
            </w:r>
          </w:p>
        </w:tc>
        <w:tc>
          <w:tcPr>
            <w:tcW w:w="3005" w:type="dxa"/>
          </w:tcPr>
          <w:p w14:paraId="3CFD3971" w14:textId="77777777" w:rsidR="00B5587C" w:rsidRDefault="00B5587C">
            <w:r>
              <w:t>POG</w:t>
            </w:r>
          </w:p>
        </w:tc>
        <w:tc>
          <w:tcPr>
            <w:tcW w:w="3006" w:type="dxa"/>
          </w:tcPr>
          <w:p w14:paraId="599188FA" w14:textId="77777777" w:rsidR="00B5587C" w:rsidRDefault="00B5587C">
            <w:r>
              <w:t>Most anteroinferior point on the mental symphysis</w:t>
            </w:r>
          </w:p>
        </w:tc>
      </w:tr>
      <w:tr w:rsidR="00B5587C" w14:paraId="71979F3C" w14:textId="77777777" w:rsidTr="00B5587C">
        <w:tc>
          <w:tcPr>
            <w:tcW w:w="3005" w:type="dxa"/>
          </w:tcPr>
          <w:p w14:paraId="34D2F0B5" w14:textId="77777777" w:rsidR="00B5587C" w:rsidRDefault="00B5587C">
            <w:proofErr w:type="spellStart"/>
            <w:r>
              <w:t>Infradentale</w:t>
            </w:r>
            <w:proofErr w:type="spellEnd"/>
          </w:p>
        </w:tc>
        <w:tc>
          <w:tcPr>
            <w:tcW w:w="3005" w:type="dxa"/>
          </w:tcPr>
          <w:p w14:paraId="1B692F11" w14:textId="77777777" w:rsidR="00B5587C" w:rsidRDefault="00B5587C">
            <w:r>
              <w:t>INFR</w:t>
            </w:r>
          </w:p>
        </w:tc>
        <w:tc>
          <w:tcPr>
            <w:tcW w:w="3006" w:type="dxa"/>
          </w:tcPr>
          <w:p w14:paraId="2D3F5474" w14:textId="77777777" w:rsidR="00B5587C" w:rsidRDefault="00B5587C">
            <w:r>
              <w:t>Most central point on the mandibular alveolus</w:t>
            </w:r>
          </w:p>
        </w:tc>
      </w:tr>
      <w:tr w:rsidR="00B5587C" w14:paraId="0E0CCD42" w14:textId="77777777" w:rsidTr="00B5587C">
        <w:tc>
          <w:tcPr>
            <w:tcW w:w="3005" w:type="dxa"/>
          </w:tcPr>
          <w:p w14:paraId="60C4AA5F" w14:textId="77777777" w:rsidR="00B5587C" w:rsidRDefault="00B5587C">
            <w:r>
              <w:t>Mental foramen</w:t>
            </w:r>
          </w:p>
        </w:tc>
        <w:tc>
          <w:tcPr>
            <w:tcW w:w="3005" w:type="dxa"/>
          </w:tcPr>
          <w:p w14:paraId="73C8D5CD" w14:textId="77777777" w:rsidR="00B5587C" w:rsidRDefault="00B5587C">
            <w:r>
              <w:t>MEN_R/MEN_L</w:t>
            </w:r>
          </w:p>
        </w:tc>
        <w:tc>
          <w:tcPr>
            <w:tcW w:w="3006" w:type="dxa"/>
          </w:tcPr>
          <w:p w14:paraId="7ABF0AC3" w14:textId="77777777" w:rsidR="00B5587C" w:rsidRDefault="004403BD">
            <w:r>
              <w:t xml:space="preserve">Anteromedial edge </w:t>
            </w:r>
            <w:r w:rsidR="00B5587C">
              <w:t>of the mental foramen</w:t>
            </w:r>
          </w:p>
        </w:tc>
      </w:tr>
      <w:tr w:rsidR="00B5587C" w14:paraId="738613FC" w14:textId="77777777" w:rsidTr="00B5587C">
        <w:tc>
          <w:tcPr>
            <w:tcW w:w="3005" w:type="dxa"/>
          </w:tcPr>
          <w:p w14:paraId="1C2B1E8B" w14:textId="77777777" w:rsidR="00B5587C" w:rsidRDefault="00B5587C">
            <w:r>
              <w:t>Gonion</w:t>
            </w:r>
          </w:p>
        </w:tc>
        <w:tc>
          <w:tcPr>
            <w:tcW w:w="3005" w:type="dxa"/>
          </w:tcPr>
          <w:p w14:paraId="3D3F6B80" w14:textId="77777777" w:rsidR="00B5587C" w:rsidRDefault="00B5587C">
            <w:r>
              <w:t>GON_R/GON_L</w:t>
            </w:r>
          </w:p>
        </w:tc>
        <w:tc>
          <w:tcPr>
            <w:tcW w:w="3006" w:type="dxa"/>
          </w:tcPr>
          <w:p w14:paraId="450BDF66" w14:textId="77777777" w:rsidR="00B5587C" w:rsidRDefault="00B5587C">
            <w:r>
              <w:t>Junction o</w:t>
            </w:r>
            <w:r w:rsidR="004403BD">
              <w:t xml:space="preserve">f ramus and inferior border of </w:t>
            </w:r>
            <w:r>
              <w:t>mandibular body</w:t>
            </w:r>
          </w:p>
        </w:tc>
      </w:tr>
      <w:tr w:rsidR="004403BD" w14:paraId="4F589A3A" w14:textId="77777777" w:rsidTr="00B5587C">
        <w:tc>
          <w:tcPr>
            <w:tcW w:w="3005" w:type="dxa"/>
          </w:tcPr>
          <w:p w14:paraId="79B992C5" w14:textId="77777777" w:rsidR="004403BD" w:rsidRDefault="004403BD">
            <w:r>
              <w:t>Lateral mandibular condyle</w:t>
            </w:r>
          </w:p>
        </w:tc>
        <w:tc>
          <w:tcPr>
            <w:tcW w:w="3005" w:type="dxa"/>
          </w:tcPr>
          <w:p w14:paraId="5F4082E1" w14:textId="77777777" w:rsidR="004403BD" w:rsidRDefault="004403BD">
            <w:r>
              <w:t>LAT_R/LAT_L</w:t>
            </w:r>
          </w:p>
        </w:tc>
        <w:tc>
          <w:tcPr>
            <w:tcW w:w="3006" w:type="dxa"/>
          </w:tcPr>
          <w:p w14:paraId="48E9E08F" w14:textId="77777777" w:rsidR="004403BD" w:rsidRDefault="004403BD">
            <w:r>
              <w:t>Most superolateral point on mandibular condyle</w:t>
            </w:r>
          </w:p>
        </w:tc>
      </w:tr>
      <w:tr w:rsidR="004403BD" w14:paraId="31BF4AD3" w14:textId="77777777" w:rsidTr="00B5587C">
        <w:tc>
          <w:tcPr>
            <w:tcW w:w="3005" w:type="dxa"/>
          </w:tcPr>
          <w:p w14:paraId="15217977" w14:textId="77777777" w:rsidR="004403BD" w:rsidRDefault="004403BD">
            <w:r>
              <w:t>Coronoid process</w:t>
            </w:r>
          </w:p>
        </w:tc>
        <w:tc>
          <w:tcPr>
            <w:tcW w:w="3005" w:type="dxa"/>
          </w:tcPr>
          <w:p w14:paraId="403D8E44" w14:textId="77777777" w:rsidR="004403BD" w:rsidRDefault="004403BD">
            <w:r>
              <w:t>COR_R/COR_L</w:t>
            </w:r>
          </w:p>
        </w:tc>
        <w:tc>
          <w:tcPr>
            <w:tcW w:w="3006" w:type="dxa"/>
          </w:tcPr>
          <w:p w14:paraId="14879DD9" w14:textId="77777777" w:rsidR="004403BD" w:rsidRDefault="004403BD">
            <w:r>
              <w:t>Most superior point on the coronoid process</w:t>
            </w:r>
          </w:p>
        </w:tc>
      </w:tr>
    </w:tbl>
    <w:p w14:paraId="12A654F3" w14:textId="77777777" w:rsidR="00B54F5D" w:rsidRDefault="004403BD">
      <w:r>
        <w:t xml:space="preserve">Table X: Mandibular landmark definitions. </w:t>
      </w:r>
      <w:r w:rsidR="00B54F5D">
        <w:t xml:space="preserve">Definitions derived from Williams and </w:t>
      </w:r>
      <w:proofErr w:type="spellStart"/>
      <w:r w:rsidR="00B54F5D">
        <w:t>Richtsmeier</w:t>
      </w:r>
      <w:proofErr w:type="spellEnd"/>
      <w:r w:rsidR="00B54F5D">
        <w:t xml:space="preserve"> </w:t>
      </w:r>
      <w:r w:rsidR="00B54F5D">
        <w:fldChar w:fldCharType="begin"/>
      </w:r>
      <w:r w:rsidR="00B54F5D">
        <w:instrText xml:space="preserve"> ADDIN EN.CITE &lt;EndNote&gt;&lt;Cite ExcludeAuth="1"&gt;&lt;Author&gt;Williams&lt;/Author&gt;&lt;Year&gt;2003&lt;/Year&gt;&lt;RecNum&gt;581&lt;/RecNum&gt;&lt;DisplayText&gt;(2003)&lt;/DisplayText&gt;&lt;record&gt;&lt;rec-number&gt;581&lt;/rec-number&gt;&lt;foreign-keys&gt;&lt;key app="EN" db-id="adtx5xw0uarxaaepweyvx0twsvspp0s9f0ep" timestamp="1528171021"&gt;581&lt;/key&gt;&lt;/foreign-keys&gt;&lt;ref-type name="Journal Article"&gt;17&lt;/ref-type&gt;&lt;contributors&gt;&lt;authors&gt;&lt;author&gt;Williams, Frank L&amp;apos;Engle&lt;/author&gt;&lt;author&gt;Richtsmeier, Joan T&lt;/author&gt;&lt;/authors&gt;&lt;/contributors&gt;&lt;titles&gt;&lt;title&gt;Comparison of mandibular landmarks from computed tomography and 3D digitizer data&lt;/title&gt;&lt;secondary-title&gt;Clinical Anatomy&lt;/secondary-title&gt;&lt;/titles&gt;&lt;periodical&gt;&lt;full-title&gt;Clinical Anatomy&lt;/full-title&gt;&lt;abbr-1&gt;Clin. Anat.&lt;/abbr-1&gt;&lt;abbr-2&gt;Clin Anat&lt;/abbr-2&gt;&lt;/periodical&gt;&lt;pages&gt;494-500&lt;/pages&gt;&lt;volume&gt;16&lt;/volume&gt;&lt;number&gt;6&lt;/number&gt;&lt;dates&gt;&lt;year&gt;2003&lt;/year&gt;&lt;/dates&gt;&lt;isbn&gt;1098-2353&lt;/isbn&gt;&lt;urls&gt;&lt;/urls&gt;&lt;/record&gt;&lt;/Cite&gt;&lt;/EndNote&gt;</w:instrText>
      </w:r>
      <w:r w:rsidR="00B54F5D">
        <w:fldChar w:fldCharType="separate"/>
      </w:r>
      <w:r w:rsidR="00B54F5D">
        <w:rPr>
          <w:noProof/>
        </w:rPr>
        <w:t>(</w:t>
      </w:r>
      <w:hyperlink w:anchor="_ENREF_1" w:tooltip="Williams, 2003 #581" w:history="1">
        <w:r w:rsidR="00B54F5D">
          <w:rPr>
            <w:noProof/>
          </w:rPr>
          <w:t>2003</w:t>
        </w:r>
      </w:hyperlink>
      <w:r w:rsidR="00B54F5D">
        <w:rPr>
          <w:noProof/>
        </w:rPr>
        <w:t>)</w:t>
      </w:r>
      <w:r w:rsidR="00B54F5D">
        <w:fldChar w:fldCharType="end"/>
      </w:r>
      <w:r w:rsidR="001C1764">
        <w:t>.</w:t>
      </w:r>
    </w:p>
    <w:p w14:paraId="503A1652" w14:textId="77777777" w:rsidR="00B80743" w:rsidRDefault="00B80743" w:rsidP="00472C41">
      <w:pPr>
        <w:jc w:val="center"/>
        <w:rPr>
          <w:b/>
        </w:rPr>
      </w:pPr>
    </w:p>
    <w:p w14:paraId="5F7719C2" w14:textId="77777777" w:rsidR="00B80743" w:rsidRDefault="00B80743" w:rsidP="00472C41">
      <w:pPr>
        <w:jc w:val="center"/>
        <w:rPr>
          <w:b/>
        </w:rPr>
      </w:pPr>
    </w:p>
    <w:p w14:paraId="77241CBC" w14:textId="77777777" w:rsidR="00B80743" w:rsidRDefault="00B80743" w:rsidP="00472C41">
      <w:pPr>
        <w:jc w:val="center"/>
        <w:rPr>
          <w:b/>
        </w:rPr>
      </w:pPr>
    </w:p>
    <w:p w14:paraId="1215AF05" w14:textId="5AC6C906" w:rsidR="00B54F5D" w:rsidRDefault="00472C41" w:rsidP="00472C41">
      <w:pPr>
        <w:jc w:val="center"/>
        <w:rPr>
          <w:b/>
        </w:rPr>
      </w:pPr>
      <w:r>
        <w:rPr>
          <w:b/>
        </w:rPr>
        <w:lastRenderedPageBreak/>
        <w:t>Comparing averages</w:t>
      </w:r>
    </w:p>
    <w:p w14:paraId="23BE68CA" w14:textId="302BF99B" w:rsidR="00472C41" w:rsidRDefault="00472C41" w:rsidP="00472C41">
      <w:r>
        <w:t>I have created two averages, each from the same 100 mandibles (above) using the same process of repeatedly registering each image with the average from the iteration before. Both averages were created using three iterations of this process.</w:t>
      </w:r>
    </w:p>
    <w:p w14:paraId="5DF634D0" w14:textId="2EC6ABFE" w:rsidR="00925489" w:rsidRDefault="00472C41" w:rsidP="00472C41">
      <w:r>
        <w:t xml:space="preserve">As a first approximation I have actually used </w:t>
      </w:r>
      <w:proofErr w:type="spellStart"/>
      <w:r>
        <w:t>meshmonk</w:t>
      </w:r>
      <w:proofErr w:type="spellEnd"/>
      <w:r>
        <w:t xml:space="preserve"> for both. One employing the</w:t>
      </w:r>
      <w:r w:rsidR="004B0B4B">
        <w:t xml:space="preserve"> rigid</w:t>
      </w:r>
      <w:r>
        <w:t xml:space="preserve"> </w:t>
      </w:r>
      <w:r w:rsidR="004B0B4B">
        <w:t>ICP then pyramid</w:t>
      </w:r>
      <w:r>
        <w:t xml:space="preserve"> registration and the other employing only the</w:t>
      </w:r>
      <w:r w:rsidR="004B0B4B">
        <w:t xml:space="preserve"> rigid</w:t>
      </w:r>
      <w:r>
        <w:t xml:space="preserve"> ICP. For the </w:t>
      </w:r>
      <w:r w:rsidR="004B0B4B">
        <w:t xml:space="preserve">rigid </w:t>
      </w:r>
      <w:r>
        <w:t xml:space="preserve">ICP I took the corresponding points estimated on the last iteration as the result (equivalent to </w:t>
      </w:r>
      <w:r w:rsidR="00925489">
        <w:t xml:space="preserve">the </w:t>
      </w:r>
      <w:proofErr w:type="spellStart"/>
      <w:r w:rsidR="00925489">
        <w:t>floatingPoints</w:t>
      </w:r>
      <w:proofErr w:type="spellEnd"/>
      <w:r w:rsidR="00925489">
        <w:t xml:space="preserve"> in the non-rigid registration</w:t>
      </w:r>
      <w:r>
        <w:t>)</w:t>
      </w:r>
      <w:r w:rsidR="00925489">
        <w:t>.</w:t>
      </w:r>
    </w:p>
    <w:p w14:paraId="5E56D874" w14:textId="77777777" w:rsidR="00472C41" w:rsidRPr="00472C41" w:rsidRDefault="00472C41" w:rsidP="00472C41"/>
    <w:p w14:paraId="64E803E4" w14:textId="77777777" w:rsidR="00B54F5D" w:rsidRDefault="00B54F5D" w:rsidP="00B54F5D">
      <w:pPr>
        <w:pStyle w:val="EndNoteBibliography"/>
        <w:ind w:left="720" w:hanging="720"/>
      </w:pPr>
      <w:r>
        <w:fldChar w:fldCharType="begin"/>
      </w:r>
      <w:r>
        <w:instrText xml:space="preserve"> ADDIN EN.REFLIST </w:instrText>
      </w:r>
      <w:r>
        <w:fldChar w:fldCharType="separate"/>
      </w:r>
      <w:bookmarkStart w:id="2" w:name="_ENREF_1"/>
      <w:r w:rsidRPr="00B54F5D">
        <w:t xml:space="preserve">Williams, F. L. E., &amp; Richtsmeier, J. T. (2003). Comparison of mandibular landmarks from computed tomography and 3D digitizer data. </w:t>
      </w:r>
      <w:r w:rsidRPr="00B54F5D">
        <w:rPr>
          <w:i/>
        </w:rPr>
        <w:t>Clinical Anatomy, 16</w:t>
      </w:r>
      <w:r w:rsidRPr="00B54F5D">
        <w:t xml:space="preserve">(6), 494-500. </w:t>
      </w:r>
      <w:bookmarkEnd w:id="2"/>
    </w:p>
    <w:p w14:paraId="7A13059B" w14:textId="77777777" w:rsidR="00472C41" w:rsidRDefault="00472C41" w:rsidP="00472C41">
      <w:pPr>
        <w:pStyle w:val="EndNoteBibliography"/>
        <w:rPr>
          <w:b/>
        </w:rPr>
      </w:pPr>
    </w:p>
    <w:p w14:paraId="05979F10" w14:textId="77777777" w:rsidR="00472C41" w:rsidRDefault="00472C41" w:rsidP="00472C41">
      <w:pPr>
        <w:pStyle w:val="EndNoteBibliography"/>
        <w:rPr>
          <w:b/>
        </w:rPr>
      </w:pPr>
    </w:p>
    <w:p w14:paraId="24BDE31C" w14:textId="77777777" w:rsidR="00472C41" w:rsidRPr="00472C41" w:rsidRDefault="00472C41" w:rsidP="00472C41">
      <w:pPr>
        <w:pStyle w:val="EndNoteBibliography"/>
        <w:rPr>
          <w:b/>
        </w:rPr>
      </w:pPr>
    </w:p>
    <w:p w14:paraId="33EA410F" w14:textId="09030BC3" w:rsidR="00361897" w:rsidRDefault="00B54F5D">
      <w:r>
        <w:fldChar w:fldCharType="end"/>
      </w:r>
    </w:p>
    <w:sectPr w:rsidR="003618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rry Matthews" w:date="2018-06-05T14:11:00Z" w:initials="HM">
    <w:p w14:paraId="7470FAE0" w14:textId="77777777" w:rsidR="006828A1" w:rsidRDefault="006828A1">
      <w:pPr>
        <w:pStyle w:val="CommentText"/>
      </w:pPr>
      <w:r>
        <w:rPr>
          <w:rStyle w:val="CommentReference"/>
        </w:rPr>
        <w:annotationRef/>
      </w:r>
      <w:r>
        <w:t xml:space="preserve">I can work it out if </w:t>
      </w:r>
      <w:proofErr w:type="spellStart"/>
      <w:r>
        <w:t>its</w:t>
      </w:r>
      <w:proofErr w:type="spellEnd"/>
      <w:r>
        <w:t xml:space="preserv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70FA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70FAE0" w16cid:durableId="1EC78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335CF"/>
    <w:multiLevelType w:val="hybridMultilevel"/>
    <w:tmpl w:val="35B49CA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y Matthews">
    <w15:presenceInfo w15:providerId="AD" w15:userId="S-1-5-21-2256462057-1280619349-680702702-14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dtx5xw0uarxaaepweyvx0twsvspp0s9f0ep&quot;&gt;My EndNote Library&lt;record-ids&gt;&lt;item&gt;581&lt;/item&gt;&lt;/record-ids&gt;&lt;/item&gt;&lt;/Libraries&gt;"/>
  </w:docVars>
  <w:rsids>
    <w:rsidRoot w:val="00B5587C"/>
    <w:rsid w:val="00137D86"/>
    <w:rsid w:val="00184EDA"/>
    <w:rsid w:val="001C1764"/>
    <w:rsid w:val="00361897"/>
    <w:rsid w:val="004403BD"/>
    <w:rsid w:val="00472C41"/>
    <w:rsid w:val="004B0B4B"/>
    <w:rsid w:val="005173B2"/>
    <w:rsid w:val="00597F3A"/>
    <w:rsid w:val="00605749"/>
    <w:rsid w:val="006828A1"/>
    <w:rsid w:val="00803F11"/>
    <w:rsid w:val="008B21D9"/>
    <w:rsid w:val="00925489"/>
    <w:rsid w:val="00A3534B"/>
    <w:rsid w:val="00B54F5D"/>
    <w:rsid w:val="00B5587C"/>
    <w:rsid w:val="00B80743"/>
    <w:rsid w:val="00D94D46"/>
    <w:rsid w:val="00ED1F85"/>
    <w:rsid w:val="00F4343A"/>
    <w:rsid w:val="00FA3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1331"/>
  <w15:chartTrackingRefBased/>
  <w15:docId w15:val="{2FA2337B-BAB4-46EB-A22D-AAAB82F7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B54F5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B54F5D"/>
    <w:rPr>
      <w:rFonts w:ascii="Calibri" w:hAnsi="Calibri"/>
      <w:noProof/>
      <w:lang w:val="en-US"/>
    </w:rPr>
  </w:style>
  <w:style w:type="paragraph" w:customStyle="1" w:styleId="EndNoteBibliography">
    <w:name w:val="EndNote Bibliography"/>
    <w:basedOn w:val="Normal"/>
    <w:link w:val="EndNoteBibliographyChar"/>
    <w:rsid w:val="00B54F5D"/>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B54F5D"/>
    <w:rPr>
      <w:rFonts w:ascii="Calibri" w:hAnsi="Calibri"/>
      <w:noProof/>
      <w:lang w:val="en-US"/>
    </w:rPr>
  </w:style>
  <w:style w:type="character" w:styleId="Hyperlink">
    <w:name w:val="Hyperlink"/>
    <w:basedOn w:val="DefaultParagraphFont"/>
    <w:uiPriority w:val="99"/>
    <w:unhideWhenUsed/>
    <w:rsid w:val="00B54F5D"/>
    <w:rPr>
      <w:color w:val="0563C1" w:themeColor="hyperlink"/>
      <w:u w:val="single"/>
    </w:rPr>
  </w:style>
  <w:style w:type="character" w:styleId="CommentReference">
    <w:name w:val="annotation reference"/>
    <w:basedOn w:val="DefaultParagraphFont"/>
    <w:uiPriority w:val="99"/>
    <w:semiHidden/>
    <w:unhideWhenUsed/>
    <w:rsid w:val="006828A1"/>
    <w:rPr>
      <w:sz w:val="16"/>
      <w:szCs w:val="16"/>
    </w:rPr>
  </w:style>
  <w:style w:type="paragraph" w:styleId="CommentText">
    <w:name w:val="annotation text"/>
    <w:basedOn w:val="Normal"/>
    <w:link w:val="CommentTextChar"/>
    <w:uiPriority w:val="99"/>
    <w:semiHidden/>
    <w:unhideWhenUsed/>
    <w:rsid w:val="006828A1"/>
    <w:pPr>
      <w:spacing w:line="240" w:lineRule="auto"/>
    </w:pPr>
    <w:rPr>
      <w:sz w:val="20"/>
      <w:szCs w:val="20"/>
    </w:rPr>
  </w:style>
  <w:style w:type="character" w:customStyle="1" w:styleId="CommentTextChar">
    <w:name w:val="Comment Text Char"/>
    <w:basedOn w:val="DefaultParagraphFont"/>
    <w:link w:val="CommentText"/>
    <w:uiPriority w:val="99"/>
    <w:semiHidden/>
    <w:rsid w:val="006828A1"/>
    <w:rPr>
      <w:sz w:val="20"/>
      <w:szCs w:val="20"/>
    </w:rPr>
  </w:style>
  <w:style w:type="paragraph" w:styleId="CommentSubject">
    <w:name w:val="annotation subject"/>
    <w:basedOn w:val="CommentText"/>
    <w:next w:val="CommentText"/>
    <w:link w:val="CommentSubjectChar"/>
    <w:uiPriority w:val="99"/>
    <w:semiHidden/>
    <w:unhideWhenUsed/>
    <w:rsid w:val="006828A1"/>
    <w:rPr>
      <w:b/>
      <w:bCs/>
    </w:rPr>
  </w:style>
  <w:style w:type="character" w:customStyle="1" w:styleId="CommentSubjectChar">
    <w:name w:val="Comment Subject Char"/>
    <w:basedOn w:val="CommentTextChar"/>
    <w:link w:val="CommentSubject"/>
    <w:uiPriority w:val="99"/>
    <w:semiHidden/>
    <w:rsid w:val="006828A1"/>
    <w:rPr>
      <w:b/>
      <w:bCs/>
      <w:sz w:val="20"/>
      <w:szCs w:val="20"/>
    </w:rPr>
  </w:style>
  <w:style w:type="paragraph" w:styleId="BalloonText">
    <w:name w:val="Balloon Text"/>
    <w:basedOn w:val="Normal"/>
    <w:link w:val="BalloonTextChar"/>
    <w:uiPriority w:val="99"/>
    <w:semiHidden/>
    <w:unhideWhenUsed/>
    <w:rsid w:val="00682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8A1"/>
    <w:rPr>
      <w:rFonts w:ascii="Segoe UI" w:hAnsi="Segoe UI" w:cs="Segoe UI"/>
      <w:sz w:val="18"/>
      <w:szCs w:val="18"/>
    </w:rPr>
  </w:style>
  <w:style w:type="paragraph" w:styleId="ListParagraph">
    <w:name w:val="List Paragraph"/>
    <w:basedOn w:val="Normal"/>
    <w:uiPriority w:val="34"/>
    <w:qFormat/>
    <w:rsid w:val="00D9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Matthews</dc:creator>
  <cp:keywords/>
  <dc:description/>
  <cp:lastModifiedBy>Julie White</cp:lastModifiedBy>
  <cp:revision>2</cp:revision>
  <dcterms:created xsi:type="dcterms:W3CDTF">2018-06-10T09:37:00Z</dcterms:created>
  <dcterms:modified xsi:type="dcterms:W3CDTF">2018-06-10T09:37:00Z</dcterms:modified>
</cp:coreProperties>
</file>