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r-партнер-нового-контура"/>
    <w:p>
      <w:pPr>
        <w:pStyle w:val="Heading1"/>
      </w:pPr>
      <w:r>
        <w:t xml:space="preserve">HR-партнер нового контура</w:t>
      </w:r>
    </w:p>
    <w:bookmarkStart w:id="21" w:name="X5823ce820e040096054167bb62d77b2b3803109"/>
    <w:p>
      <w:pPr>
        <w:pStyle w:val="Heading2"/>
      </w:pPr>
      <w:r>
        <w:t xml:space="preserve">Автоматизация, импортозамещение HR-сервисов, knowledge management, ESG, инклюзия и интеграция вернувшихся с СВО</w:t>
      </w:r>
    </w:p>
    <w:bookmarkStart w:id="20" w:name="ключевое-преимущество-программы"/>
    <w:p>
      <w:pPr>
        <w:pStyle w:val="Heading3"/>
      </w:pPr>
      <w:r>
        <w:t xml:space="preserve">Ключевое преимущество программы</w:t>
      </w:r>
    </w:p>
    <w:p>
      <w:pPr>
        <w:pStyle w:val="FirstParagraph"/>
      </w:pPr>
      <w:r>
        <w:t xml:space="preserve">Эта программа не учит HR</w:t>
      </w:r>
      <w:r>
        <w:t xml:space="preserve"> </w:t>
      </w:r>
      <w:r>
        <w:t xml:space="preserve">“лучше вести кадровую работу”</w:t>
      </w:r>
      <w:r>
        <w:t xml:space="preserve">. Она переводит HR-специалистов в новую управленческую роль, которая уже требуется бизнесу в 2026 году.</w:t>
      </w:r>
    </w:p>
    <w:p>
      <w:pPr>
        <w:pStyle w:val="BodyText"/>
      </w:pPr>
      <w:r>
        <w:t xml:space="preserve">Выпускник программы должен уметь:</w:t>
      </w:r>
    </w:p>
    <w:p>
      <w:pPr>
        <w:pStyle w:val="Compact"/>
        <w:numPr>
          <w:ilvl w:val="0"/>
          <w:numId w:val="1001"/>
        </w:numPr>
      </w:pPr>
      <w:r>
        <w:t xml:space="preserve">Видеть HR как часть управленческого контура компании.</w:t>
      </w:r>
    </w:p>
    <w:p>
      <w:pPr>
        <w:pStyle w:val="Compact"/>
        <w:numPr>
          <w:ilvl w:val="0"/>
          <w:numId w:val="1001"/>
        </w:numPr>
      </w:pPr>
      <w:r>
        <w:t xml:space="preserve">Предлагать руководству конкретные решения, а не ждать задач сверху.</w:t>
      </w:r>
    </w:p>
    <w:p>
      <w:pPr>
        <w:pStyle w:val="Compact"/>
        <w:numPr>
          <w:ilvl w:val="0"/>
          <w:numId w:val="1001"/>
        </w:numPr>
      </w:pPr>
      <w:r>
        <w:t xml:space="preserve">Описывать, упрощать и автоматизировать HR-процессы.</w:t>
      </w:r>
    </w:p>
    <w:p>
      <w:pPr>
        <w:pStyle w:val="Compact"/>
        <w:numPr>
          <w:ilvl w:val="0"/>
          <w:numId w:val="1001"/>
        </w:numPr>
      </w:pPr>
      <w:r>
        <w:t xml:space="preserve">Участвовать в импортозамещении сервисов подбора, аналитики, адаптации, обучения и внутренних коммуникаций.</w:t>
      </w:r>
    </w:p>
    <w:p>
      <w:pPr>
        <w:pStyle w:val="Compact"/>
        <w:numPr>
          <w:ilvl w:val="0"/>
          <w:numId w:val="1001"/>
        </w:numPr>
      </w:pPr>
      <w:r>
        <w:t xml:space="preserve">Работать с HR-данными, мотивацией, вовлеченностью, удержанием и прозрачностью показателей.</w:t>
      </w:r>
    </w:p>
    <w:p>
      <w:pPr>
        <w:pStyle w:val="Compact"/>
        <w:numPr>
          <w:ilvl w:val="0"/>
          <w:numId w:val="1001"/>
        </w:numPr>
      </w:pPr>
      <w:r>
        <w:t xml:space="preserve">Создавать и управлять корпоративными базами знаний.</w:t>
      </w:r>
    </w:p>
    <w:p>
      <w:pPr>
        <w:pStyle w:val="Compact"/>
        <w:numPr>
          <w:ilvl w:val="0"/>
          <w:numId w:val="1001"/>
        </w:numPr>
      </w:pPr>
      <w:r>
        <w:t xml:space="preserve">Быть агентом изменений, а не точкой сопротивления.</w:t>
      </w:r>
    </w:p>
    <w:p>
      <w:pPr>
        <w:pStyle w:val="Compact"/>
        <w:numPr>
          <w:ilvl w:val="0"/>
          <w:numId w:val="1001"/>
        </w:numPr>
      </w:pPr>
      <w:r>
        <w:t xml:space="preserve">Вести проекты инклюзивного рабочего пространства.</w:t>
      </w:r>
    </w:p>
    <w:p>
      <w:pPr>
        <w:pStyle w:val="Compact"/>
        <w:numPr>
          <w:ilvl w:val="0"/>
          <w:numId w:val="1001"/>
        </w:numPr>
      </w:pPr>
      <w:r>
        <w:t xml:space="preserve">Организовывать интеграцию вернувшихся с СВО в рабочую среду.</w:t>
      </w:r>
    </w:p>
    <w:p>
      <w:pPr>
        <w:pStyle w:val="Compact"/>
        <w:numPr>
          <w:ilvl w:val="0"/>
          <w:numId w:val="1001"/>
        </w:numPr>
      </w:pPr>
      <w:r>
        <w:t xml:space="preserve">Понимать ESG не как</w:t>
      </w:r>
      <w:r>
        <w:t xml:space="preserve"> </w:t>
      </w:r>
      <w:r>
        <w:t xml:space="preserve">“экологию”</w:t>
      </w:r>
      <w:r>
        <w:t xml:space="preserve">, а как систему социальных, кадровых, управленческих и репутационных метрик.</w:t>
      </w:r>
    </w:p>
    <w:p>
      <w:pPr>
        <w:pStyle w:val="FirstParagraph"/>
      </w:pPr>
      <w:r>
        <w:t xml:space="preserve">Это не программа</w:t>
      </w:r>
      <w:r>
        <w:t xml:space="preserve"> </w:t>
      </w:r>
      <w:r>
        <w:t xml:space="preserve">“для уволенных HR”</w:t>
      </w:r>
      <w:r>
        <w:t xml:space="preserve">. Это программа для работодателей, которые не хотят потерять управляемость HR-функции и готовы выращивать компетентных специалистов внутри компании или региона уже сейчас.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боль-рынка"/>
    <w:p>
      <w:pPr>
        <w:pStyle w:val="Heading1"/>
      </w:pPr>
      <w:r>
        <w:t xml:space="preserve">Боль рынка</w:t>
      </w:r>
    </w:p>
    <w:bookmarkStart w:id="23" w:name="нехватка-компетентных-hr-кадров"/>
    <w:p>
      <w:pPr>
        <w:pStyle w:val="Heading2"/>
      </w:pPr>
      <w:r>
        <w:t xml:space="preserve">1. Нехватка компетентных HR-кадров</w:t>
      </w:r>
    </w:p>
    <w:p>
      <w:pPr>
        <w:pStyle w:val="FirstParagraph"/>
      </w:pPr>
      <w:r>
        <w:t xml:space="preserve">На рынке много специалистов, которые умеют работать с кадровыми документами, но мало тех, кто способен быть партнером руководителя.</w:t>
      </w:r>
    </w:p>
    <w:p>
      <w:pPr>
        <w:pStyle w:val="BodyText"/>
      </w:pPr>
      <w:r>
        <w:t xml:space="preserve">Компании сталкиваются с тем, что HR:</w:t>
      </w:r>
    </w:p>
    <w:p>
      <w:pPr>
        <w:pStyle w:val="Compact"/>
        <w:numPr>
          <w:ilvl w:val="0"/>
          <w:numId w:val="1002"/>
        </w:numPr>
      </w:pPr>
      <w:r>
        <w:t xml:space="preserve">не понимает бизнес-модель компании;</w:t>
      </w:r>
    </w:p>
    <w:p>
      <w:pPr>
        <w:pStyle w:val="Compact"/>
        <w:numPr>
          <w:ilvl w:val="0"/>
          <w:numId w:val="1002"/>
        </w:numPr>
      </w:pPr>
      <w:r>
        <w:t xml:space="preserve">не умеет говорить с руководством на языке целей, рисков, денег, сроков и показателей;</w:t>
      </w:r>
    </w:p>
    <w:p>
      <w:pPr>
        <w:pStyle w:val="Compact"/>
        <w:numPr>
          <w:ilvl w:val="0"/>
          <w:numId w:val="1002"/>
        </w:numPr>
      </w:pPr>
      <w:r>
        <w:t xml:space="preserve">не видит связи между персоналом, производительностью, удержанием, вовлеченностью и управленческими решениями;</w:t>
      </w:r>
    </w:p>
    <w:p>
      <w:pPr>
        <w:pStyle w:val="Compact"/>
        <w:numPr>
          <w:ilvl w:val="0"/>
          <w:numId w:val="1002"/>
        </w:numPr>
      </w:pPr>
      <w:r>
        <w:t xml:space="preserve">не может сформулировать собственное предложение для бизнеса;</w:t>
      </w:r>
    </w:p>
    <w:p>
      <w:pPr>
        <w:pStyle w:val="Compact"/>
        <w:numPr>
          <w:ilvl w:val="0"/>
          <w:numId w:val="1002"/>
        </w:numPr>
      </w:pPr>
      <w:r>
        <w:t xml:space="preserve">ждет указаний, вместо того чтобы приносить решения.</w:t>
      </w:r>
    </w:p>
    <w:p>
      <w:pPr>
        <w:pStyle w:val="FirstParagraph"/>
      </w:pPr>
      <w:r>
        <w:t xml:space="preserve">Итог: руководители не воспринимают HR как управленческую функцию. HR остается</w:t>
      </w:r>
      <w:r>
        <w:t xml:space="preserve"> </w:t>
      </w:r>
      <w:r>
        <w:t xml:space="preserve">“отделом оформления”</w:t>
      </w:r>
      <w:r>
        <w:t xml:space="preserve">, хотя бизнесу уже нужен оператор кадровой устойчивости.</w:t>
      </w:r>
    </w:p>
    <w:p>
      <w:r>
        <w:pict>
          <v:rect style="width:0;height:1.5pt" o:hralign="center" o:hrstd="t" o:hr="t"/>
        </w:pict>
      </w:r>
    </w:p>
    <w:bookmarkEnd w:id="23"/>
    <w:bookmarkStart w:id="24" w:name="провал-в-аналитике-и-автоматизации"/>
    <w:p>
      <w:pPr>
        <w:pStyle w:val="Heading2"/>
      </w:pPr>
      <w:r>
        <w:t xml:space="preserve">2. Провал в аналитике и автоматизации</w:t>
      </w:r>
    </w:p>
    <w:p>
      <w:pPr>
        <w:pStyle w:val="FirstParagraph"/>
      </w:pPr>
      <w:r>
        <w:t xml:space="preserve">Многие HR-специалисты не любят аналитику, избегают цифр и воспринимают автоматизацию как угрозу. Они продолжают работать в ручном режиме, даже когда компания уже не может позволить себе ручной HR.</w:t>
      </w:r>
    </w:p>
    <w:p>
      <w:pPr>
        <w:pStyle w:val="BodyText"/>
      </w:pPr>
      <w:r>
        <w:t xml:space="preserve">Типовые симптомы:</w:t>
      </w:r>
    </w:p>
    <w:p>
      <w:pPr>
        <w:pStyle w:val="Compact"/>
        <w:numPr>
          <w:ilvl w:val="0"/>
          <w:numId w:val="1003"/>
        </w:numPr>
      </w:pPr>
      <w:r>
        <w:t xml:space="preserve">Excel вместо управляемой базы данных;</w:t>
      </w:r>
    </w:p>
    <w:p>
      <w:pPr>
        <w:pStyle w:val="Compact"/>
        <w:numPr>
          <w:ilvl w:val="0"/>
          <w:numId w:val="1003"/>
        </w:numPr>
      </w:pPr>
      <w:r>
        <w:t xml:space="preserve">разрозненные таблицы вместо HR-дашбордов;</w:t>
      </w:r>
    </w:p>
    <w:p>
      <w:pPr>
        <w:pStyle w:val="Compact"/>
        <w:numPr>
          <w:ilvl w:val="0"/>
          <w:numId w:val="1003"/>
        </w:numPr>
      </w:pPr>
      <w:r>
        <w:t xml:space="preserve">ручной подбор вместо управляемой воронки;</w:t>
      </w:r>
    </w:p>
    <w:p>
      <w:pPr>
        <w:pStyle w:val="Compact"/>
        <w:numPr>
          <w:ilvl w:val="0"/>
          <w:numId w:val="1003"/>
        </w:numPr>
      </w:pPr>
      <w:r>
        <w:t xml:space="preserve">отсутствие прозрачной аналитики по текучести, адаптации, обучению, удержанию и вовлеченности;</w:t>
      </w:r>
    </w:p>
    <w:p>
      <w:pPr>
        <w:pStyle w:val="Compact"/>
        <w:numPr>
          <w:ilvl w:val="0"/>
          <w:numId w:val="1003"/>
        </w:numPr>
      </w:pPr>
      <w:r>
        <w:t xml:space="preserve">непонимание, какие процессы нужно автоматизировать в первую очередь;</w:t>
      </w:r>
    </w:p>
    <w:p>
      <w:pPr>
        <w:pStyle w:val="Compact"/>
        <w:numPr>
          <w:ilvl w:val="0"/>
          <w:numId w:val="1003"/>
        </w:numPr>
      </w:pPr>
      <w:r>
        <w:t xml:space="preserve">неспособность сформулировать ТЗ для IT или подрядчика;</w:t>
      </w:r>
    </w:p>
    <w:p>
      <w:pPr>
        <w:pStyle w:val="Compact"/>
        <w:numPr>
          <w:ilvl w:val="0"/>
          <w:numId w:val="1003"/>
        </w:numPr>
      </w:pPr>
      <w:r>
        <w:t xml:space="preserve">сопротивление новым системам и цифровым инструментам.</w:t>
      </w:r>
    </w:p>
    <w:p>
      <w:pPr>
        <w:pStyle w:val="FirstParagraph"/>
      </w:pPr>
      <w:r>
        <w:t xml:space="preserve">Проблема не только в отсутствии инструментов. Проблема в том, что HR часто не умеет думать процессно и аналитически.</w:t>
      </w:r>
    </w:p>
    <w:p>
      <w:r>
        <w:pict>
          <v:rect style="width:0;height:1.5pt" o:hralign="center" o:hrstd="t" o:hr="t"/>
        </w:pict>
      </w:r>
    </w:p>
    <w:bookmarkEnd w:id="24"/>
    <w:bookmarkStart w:id="25" w:name="X804fc1b6feb6a00847bebd64963af1ab1507bb0"/>
    <w:p>
      <w:pPr>
        <w:pStyle w:val="Heading2"/>
      </w:pPr>
      <w:r>
        <w:t xml:space="preserve">3. Отсутствие компетенций по импортозамещению HR-сервисов</w:t>
      </w:r>
    </w:p>
    <w:p>
      <w:pPr>
        <w:pStyle w:val="FirstParagraph"/>
      </w:pPr>
      <w:r>
        <w:t xml:space="preserve">Российским компаниям нужны специалисты, которые могут участвовать в замене и пересборке сервисов подбора, аналитики, обучения, адаптации, электронного документооборота, оценки и внутренних коммуникаций.</w:t>
      </w:r>
    </w:p>
    <w:p>
      <w:pPr>
        <w:pStyle w:val="BodyText"/>
      </w:pPr>
      <w:r>
        <w:t xml:space="preserve">Но на практике HR часто не может:</w:t>
      </w:r>
    </w:p>
    <w:p>
      <w:pPr>
        <w:pStyle w:val="Compact"/>
        <w:numPr>
          <w:ilvl w:val="0"/>
          <w:numId w:val="1004"/>
        </w:numPr>
      </w:pPr>
      <w:r>
        <w:t xml:space="preserve">описать текущий процесс;</w:t>
      </w:r>
    </w:p>
    <w:p>
      <w:pPr>
        <w:pStyle w:val="Compact"/>
        <w:numPr>
          <w:ilvl w:val="0"/>
          <w:numId w:val="1004"/>
        </w:numPr>
      </w:pPr>
      <w:r>
        <w:t xml:space="preserve">определить, какие данные нужны;</w:t>
      </w:r>
    </w:p>
    <w:p>
      <w:pPr>
        <w:pStyle w:val="Compact"/>
        <w:numPr>
          <w:ilvl w:val="0"/>
          <w:numId w:val="1004"/>
        </w:numPr>
      </w:pPr>
      <w:r>
        <w:t xml:space="preserve">сформулировать требования к системе;</w:t>
      </w:r>
    </w:p>
    <w:p>
      <w:pPr>
        <w:pStyle w:val="Compact"/>
        <w:numPr>
          <w:ilvl w:val="0"/>
          <w:numId w:val="1004"/>
        </w:numPr>
      </w:pPr>
      <w:r>
        <w:t xml:space="preserve">оценить риски перехода;</w:t>
      </w:r>
    </w:p>
    <w:p>
      <w:pPr>
        <w:pStyle w:val="Compact"/>
        <w:numPr>
          <w:ilvl w:val="0"/>
          <w:numId w:val="1004"/>
        </w:numPr>
      </w:pPr>
      <w:r>
        <w:t xml:space="preserve">сравнить сервисы;</w:t>
      </w:r>
    </w:p>
    <w:p>
      <w:pPr>
        <w:pStyle w:val="Compact"/>
        <w:numPr>
          <w:ilvl w:val="0"/>
          <w:numId w:val="1004"/>
        </w:numPr>
      </w:pPr>
      <w:r>
        <w:t xml:space="preserve">объяснить руководству, зачем нужна автоматизация;</w:t>
      </w:r>
    </w:p>
    <w:p>
      <w:pPr>
        <w:pStyle w:val="Compact"/>
        <w:numPr>
          <w:ilvl w:val="0"/>
          <w:numId w:val="1004"/>
        </w:numPr>
      </w:pPr>
      <w:r>
        <w:t xml:space="preserve">обучить пользователей;</w:t>
      </w:r>
    </w:p>
    <w:p>
      <w:pPr>
        <w:pStyle w:val="Compact"/>
        <w:numPr>
          <w:ilvl w:val="0"/>
          <w:numId w:val="1004"/>
        </w:numPr>
      </w:pPr>
      <w:r>
        <w:t xml:space="preserve">провести внедрение без саботажа и хаоса.</w:t>
      </w:r>
    </w:p>
    <w:p>
      <w:pPr>
        <w:pStyle w:val="FirstParagraph"/>
      </w:pPr>
      <w:r>
        <w:t xml:space="preserve">Поэтому импортозамещение HR-сервисов становится не IT-задачей, а управленческой задачей HR. Если HR не готов, компания получает цифровую имитацию вместо работающего процесса.</w:t>
      </w:r>
    </w:p>
    <w:p>
      <w:r>
        <w:pict>
          <v:rect style="width:0;height:1.5pt" o:hralign="center" o:hrstd="t" o:hr="t"/>
        </w:pict>
      </w:r>
    </w:p>
    <w:bookmarkEnd w:id="25"/>
    <w:bookmarkStart w:id="26" w:name="саботаж-изменений-вместо-агентности"/>
    <w:p>
      <w:pPr>
        <w:pStyle w:val="Heading2"/>
      </w:pPr>
      <w:r>
        <w:t xml:space="preserve">4. Саботаж изменений вместо агентности</w:t>
      </w:r>
    </w:p>
    <w:p>
      <w:pPr>
        <w:pStyle w:val="FirstParagraph"/>
      </w:pPr>
      <w:r>
        <w:t xml:space="preserve">Компании ожидают, что HR будет проводником изменений. Но часто HR сам становится точкой сопротивления.</w:t>
      </w:r>
    </w:p>
    <w:p>
      <w:pPr>
        <w:pStyle w:val="BodyText"/>
      </w:pPr>
      <w:r>
        <w:t xml:space="preserve">Это проявляется так:</w:t>
      </w:r>
    </w:p>
    <w:p>
      <w:pPr>
        <w:pStyle w:val="Compact"/>
        <w:numPr>
          <w:ilvl w:val="0"/>
          <w:numId w:val="1005"/>
        </w:numPr>
      </w:pPr>
      <w:r>
        <w:t xml:space="preserve">“у нас так не принято”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“люди не будут этим пользоваться”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“руководители не поддержат”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“это невозможно автоматизировать”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“мы всегда делали иначе”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“это не зона HR”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“нам бы сначала штат увеличить”</w:t>
      </w:r>
      <w:r>
        <w:t xml:space="preserve">.</w:t>
      </w:r>
    </w:p>
    <w:p>
      <w:pPr>
        <w:pStyle w:val="FirstParagraph"/>
      </w:pPr>
      <w:r>
        <w:t xml:space="preserve">Такой HR не снижает нагрузку на бизнес, а увеличивает ее. Вместо того чтобы помогать руководителям проводить изменения, он объясняет, почему изменения невозможны.</w:t>
      </w:r>
    </w:p>
    <w:p>
      <w:pPr>
        <w:pStyle w:val="BodyText"/>
      </w:pPr>
      <w:r>
        <w:t xml:space="preserve">Программа меняет эту позицию: HR должен стать агентом изменений, который умеет диагностировать сопротивление, проектировать внедрение, обучать пользователей, сопровождать руководителей и доводить изменения до результата.</w:t>
      </w:r>
    </w:p>
    <w:p>
      <w:r>
        <w:pict>
          <v:rect style="width:0;height:1.5pt" o:hralign="center" o:hrstd="t" o:hr="t"/>
        </w:pict>
      </w:r>
    </w:p>
    <w:bookmarkEnd w:id="26"/>
    <w:bookmarkStart w:id="27" w:name="отсутствие-корпоративных-баз-знаний"/>
    <w:p>
      <w:pPr>
        <w:pStyle w:val="Heading2"/>
      </w:pPr>
      <w:r>
        <w:t xml:space="preserve">5. Отсутствие корпоративных баз знаний</w:t>
      </w:r>
    </w:p>
    <w:p>
      <w:pPr>
        <w:pStyle w:val="FirstParagraph"/>
      </w:pPr>
      <w:r>
        <w:t xml:space="preserve">Одна из самых серьезных потерь компаний — отсутствие управляемой базы знаний.</w:t>
      </w:r>
    </w:p>
    <w:p>
      <w:pPr>
        <w:pStyle w:val="BodyText"/>
      </w:pPr>
      <w:r>
        <w:t xml:space="preserve">Знания живут в головах отдельных сотрудников, в чатах, старых файлах, письмах, таблицах, личных папках и неформальных договоренностях. При уходе ключевых людей компания теряет инструкции, кейсы, логику решений, историю ошибок, стандарты работы и управленческую память.</w:t>
      </w:r>
    </w:p>
    <w:p>
      <w:pPr>
        <w:pStyle w:val="BodyText"/>
      </w:pPr>
      <w:r>
        <w:t xml:space="preserve">HR должен стать владельцем или со-владельцем knowledge management:</w:t>
      </w:r>
    </w:p>
    <w:p>
      <w:pPr>
        <w:pStyle w:val="Compact"/>
        <w:numPr>
          <w:ilvl w:val="0"/>
          <w:numId w:val="1006"/>
        </w:numPr>
      </w:pPr>
      <w:r>
        <w:t xml:space="preserve">собирать и структурировать знания;</w:t>
      </w:r>
    </w:p>
    <w:p>
      <w:pPr>
        <w:pStyle w:val="Compact"/>
        <w:numPr>
          <w:ilvl w:val="0"/>
          <w:numId w:val="1006"/>
        </w:numPr>
      </w:pPr>
      <w:r>
        <w:t xml:space="preserve">создавать базы знаний для адаптации, обучения и развития;</w:t>
      </w:r>
    </w:p>
    <w:p>
      <w:pPr>
        <w:pStyle w:val="Compact"/>
        <w:numPr>
          <w:ilvl w:val="0"/>
          <w:numId w:val="1006"/>
        </w:numPr>
      </w:pPr>
      <w:r>
        <w:t xml:space="preserve">переводить опыт экспертов в инструкции, маршруты, чек-листы и обучающие материалы;</w:t>
      </w:r>
    </w:p>
    <w:p>
      <w:pPr>
        <w:pStyle w:val="Compact"/>
        <w:numPr>
          <w:ilvl w:val="0"/>
          <w:numId w:val="1006"/>
        </w:numPr>
      </w:pPr>
      <w:r>
        <w:t xml:space="preserve">связывать базу знаний с кадровым резервом, наставничеством и внутренней мобильностью;</w:t>
      </w:r>
    </w:p>
    <w:p>
      <w:pPr>
        <w:pStyle w:val="Compact"/>
        <w:numPr>
          <w:ilvl w:val="0"/>
          <w:numId w:val="1006"/>
        </w:numPr>
      </w:pPr>
      <w:r>
        <w:t xml:space="preserve">обеспечивать передачу знаний между поколениями, подразделениями и филиалами.</w:t>
      </w:r>
    </w:p>
    <w:p>
      <w:pPr>
        <w:pStyle w:val="FirstParagraph"/>
      </w:pPr>
      <w:r>
        <w:t xml:space="preserve">Без базы знаний невозможны нормальная адаптация, масштабирование, импортозамещение, развитие руководителей и удержание экспертизы.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главный-фокус-программы"/>
    <w:p>
      <w:pPr>
        <w:pStyle w:val="Heading1"/>
      </w:pPr>
      <w:r>
        <w:t xml:space="preserve">Главный фокус программы</w:t>
      </w:r>
    </w:p>
    <w:p>
      <w:pPr>
        <w:pStyle w:val="FirstParagraph"/>
      </w:pPr>
      <w:r>
        <w:t xml:space="preserve">Программа строится вокруг пяти практических контуров.</w:t>
      </w:r>
    </w:p>
    <w:bookmarkStart w:id="29" w:name="контур-1.-hr-как-управленческий-партнер"/>
    <w:p>
      <w:pPr>
        <w:pStyle w:val="Heading2"/>
      </w:pPr>
      <w:r>
        <w:t xml:space="preserve">Контур 1. HR как управленческий партнер</w:t>
      </w:r>
    </w:p>
    <w:p>
      <w:pPr>
        <w:pStyle w:val="FirstParagraph"/>
      </w:pPr>
      <w:r>
        <w:t xml:space="preserve">HR должен понимать, как устроен управленческий контур компании:</w:t>
      </w:r>
    </w:p>
    <w:p>
      <w:pPr>
        <w:pStyle w:val="Compact"/>
        <w:numPr>
          <w:ilvl w:val="0"/>
          <w:numId w:val="1007"/>
        </w:numPr>
      </w:pPr>
      <w:r>
        <w:t xml:space="preserve">кто принимает решения;</w:t>
      </w:r>
    </w:p>
    <w:p>
      <w:pPr>
        <w:pStyle w:val="Compact"/>
        <w:numPr>
          <w:ilvl w:val="0"/>
          <w:numId w:val="1007"/>
        </w:numPr>
      </w:pPr>
      <w:r>
        <w:t xml:space="preserve">какие цели у бизнеса;</w:t>
      </w:r>
    </w:p>
    <w:p>
      <w:pPr>
        <w:pStyle w:val="Compact"/>
        <w:numPr>
          <w:ilvl w:val="0"/>
          <w:numId w:val="1007"/>
        </w:numPr>
      </w:pPr>
      <w:r>
        <w:t xml:space="preserve">какие риски связаны с персоналом;</w:t>
      </w:r>
    </w:p>
    <w:p>
      <w:pPr>
        <w:pStyle w:val="Compact"/>
        <w:numPr>
          <w:ilvl w:val="0"/>
          <w:numId w:val="1007"/>
        </w:numPr>
      </w:pPr>
      <w:r>
        <w:t xml:space="preserve">какие показатели важны руководству;</w:t>
      </w:r>
    </w:p>
    <w:p>
      <w:pPr>
        <w:pStyle w:val="Compact"/>
        <w:numPr>
          <w:ilvl w:val="0"/>
          <w:numId w:val="1007"/>
        </w:numPr>
      </w:pPr>
      <w:r>
        <w:t xml:space="preserve">где HR может влиять на результат;</w:t>
      </w:r>
    </w:p>
    <w:p>
      <w:pPr>
        <w:pStyle w:val="Compact"/>
        <w:numPr>
          <w:ilvl w:val="0"/>
          <w:numId w:val="1007"/>
        </w:numPr>
      </w:pPr>
      <w:r>
        <w:t xml:space="preserve">как сформулировать предложение для руководителя;</w:t>
      </w:r>
    </w:p>
    <w:p>
      <w:pPr>
        <w:pStyle w:val="Compact"/>
        <w:numPr>
          <w:ilvl w:val="0"/>
          <w:numId w:val="1007"/>
        </w:numPr>
      </w:pPr>
      <w:r>
        <w:t xml:space="preserve">как защитить проект, бюджет и изменения.</w:t>
      </w:r>
    </w:p>
    <w:p>
      <w:pPr>
        <w:pStyle w:val="FirstParagraph"/>
      </w:pPr>
      <w:r>
        <w:t xml:space="preserve">Результат: HR перестает быть исполнителем заявок и становится участником управленческих решений.</w:t>
      </w:r>
    </w:p>
    <w:p>
      <w:r>
        <w:pict>
          <v:rect style="width:0;height:1.5pt" o:hralign="center" o:hrstd="t" o:hr="t"/>
        </w:pict>
      </w:r>
    </w:p>
    <w:bookmarkEnd w:id="29"/>
    <w:bookmarkStart w:id="30" w:name="X990133f7291463342d9eda364c48a2f3617eb07"/>
    <w:p>
      <w:pPr>
        <w:pStyle w:val="Heading2"/>
      </w:pPr>
      <w:r>
        <w:t xml:space="preserve">Контур 2. Автоматизация и импортозамещение HR-сервисов</w:t>
      </w:r>
    </w:p>
    <w:p>
      <w:pPr>
        <w:pStyle w:val="FirstParagraph"/>
      </w:pPr>
      <w:r>
        <w:t xml:space="preserve">Участники учатся работать с HR-процессами как с продуктами:</w:t>
      </w:r>
    </w:p>
    <w:p>
      <w:pPr>
        <w:pStyle w:val="Compact"/>
        <w:numPr>
          <w:ilvl w:val="0"/>
          <w:numId w:val="1008"/>
        </w:numPr>
      </w:pPr>
      <w:r>
        <w:t xml:space="preserve">подбор;</w:t>
      </w:r>
    </w:p>
    <w:p>
      <w:pPr>
        <w:pStyle w:val="Compact"/>
        <w:numPr>
          <w:ilvl w:val="0"/>
          <w:numId w:val="1008"/>
        </w:numPr>
      </w:pPr>
      <w:r>
        <w:t xml:space="preserve">адаптация;</w:t>
      </w:r>
    </w:p>
    <w:p>
      <w:pPr>
        <w:pStyle w:val="Compact"/>
        <w:numPr>
          <w:ilvl w:val="0"/>
          <w:numId w:val="1008"/>
        </w:numPr>
      </w:pPr>
      <w:r>
        <w:t xml:space="preserve">обучение;</w:t>
      </w:r>
    </w:p>
    <w:p>
      <w:pPr>
        <w:pStyle w:val="Compact"/>
        <w:numPr>
          <w:ilvl w:val="0"/>
          <w:numId w:val="1008"/>
        </w:numPr>
      </w:pPr>
      <w:r>
        <w:t xml:space="preserve">оценка;</w:t>
      </w:r>
    </w:p>
    <w:p>
      <w:pPr>
        <w:pStyle w:val="Compact"/>
        <w:numPr>
          <w:ilvl w:val="0"/>
          <w:numId w:val="1008"/>
        </w:numPr>
      </w:pPr>
      <w:r>
        <w:t xml:space="preserve">кадровый резерв;</w:t>
      </w:r>
    </w:p>
    <w:p>
      <w:pPr>
        <w:pStyle w:val="Compact"/>
        <w:numPr>
          <w:ilvl w:val="0"/>
          <w:numId w:val="1008"/>
        </w:numPr>
      </w:pPr>
      <w:r>
        <w:t xml:space="preserve">база знаний;</w:t>
      </w:r>
    </w:p>
    <w:p>
      <w:pPr>
        <w:pStyle w:val="Compact"/>
        <w:numPr>
          <w:ilvl w:val="0"/>
          <w:numId w:val="1008"/>
        </w:numPr>
      </w:pPr>
      <w:r>
        <w:t xml:space="preserve">внутренние коммуникации;</w:t>
      </w:r>
    </w:p>
    <w:p>
      <w:pPr>
        <w:pStyle w:val="Compact"/>
        <w:numPr>
          <w:ilvl w:val="0"/>
          <w:numId w:val="1008"/>
        </w:numPr>
      </w:pPr>
      <w:r>
        <w:t xml:space="preserve">вовлеченность;</w:t>
      </w:r>
    </w:p>
    <w:p>
      <w:pPr>
        <w:pStyle w:val="Compact"/>
        <w:numPr>
          <w:ilvl w:val="0"/>
          <w:numId w:val="1008"/>
        </w:numPr>
      </w:pPr>
      <w:r>
        <w:t xml:space="preserve">мотивация;</w:t>
      </w:r>
    </w:p>
    <w:p>
      <w:pPr>
        <w:pStyle w:val="Compact"/>
        <w:numPr>
          <w:ilvl w:val="0"/>
          <w:numId w:val="1008"/>
        </w:numPr>
      </w:pPr>
      <w:r>
        <w:t xml:space="preserve">HR-аналитика;</w:t>
      </w:r>
    </w:p>
    <w:p>
      <w:pPr>
        <w:pStyle w:val="Compact"/>
        <w:numPr>
          <w:ilvl w:val="0"/>
          <w:numId w:val="1008"/>
        </w:numPr>
      </w:pPr>
      <w:r>
        <w:t xml:space="preserve">ЭДО;</w:t>
      </w:r>
    </w:p>
    <w:p>
      <w:pPr>
        <w:pStyle w:val="Compact"/>
        <w:numPr>
          <w:ilvl w:val="0"/>
          <w:numId w:val="1008"/>
        </w:numPr>
      </w:pPr>
      <w:r>
        <w:t xml:space="preserve">кадровые заявки;</w:t>
      </w:r>
    </w:p>
    <w:p>
      <w:pPr>
        <w:pStyle w:val="Compact"/>
        <w:numPr>
          <w:ilvl w:val="0"/>
          <w:numId w:val="1008"/>
        </w:numPr>
      </w:pPr>
      <w:r>
        <w:t xml:space="preserve">сервисная поддержка сотрудников и руководителей.</w:t>
      </w:r>
    </w:p>
    <w:p>
      <w:pPr>
        <w:pStyle w:val="FirstParagraph"/>
      </w:pPr>
      <w:r>
        <w:t xml:space="preserve">Практический результат: каждый участник описывает один реальный HR-процесс, выявляет лишние операции, формирует требования к автоматизации и готовит мини-ТЗ на импортозамещение или цифровое улучшение.</w:t>
      </w:r>
    </w:p>
    <w:p>
      <w:r>
        <w:pict>
          <v:rect style="width:0;height:1.5pt" o:hralign="center" o:hrstd="t" o:hr="t"/>
        </w:pict>
      </w:r>
    </w:p>
    <w:bookmarkEnd w:id="30"/>
    <w:bookmarkStart w:id="31" w:name="Xc574bc5c01e64cc470bfc2be72df13616f1834c"/>
    <w:p>
      <w:pPr>
        <w:pStyle w:val="Heading2"/>
      </w:pPr>
      <w:r>
        <w:t xml:space="preserve">Контур 3. People analytics и прозрачность HR-показателей</w:t>
      </w:r>
    </w:p>
    <w:p>
      <w:pPr>
        <w:pStyle w:val="FirstParagraph"/>
      </w:pPr>
      <w:r>
        <w:t xml:space="preserve">HR должен уметь работать с показателями, которые интересуют руководителей:</w:t>
      </w:r>
    </w:p>
    <w:p>
      <w:pPr>
        <w:pStyle w:val="Compact"/>
        <w:numPr>
          <w:ilvl w:val="0"/>
          <w:numId w:val="1009"/>
        </w:numPr>
      </w:pPr>
      <w:r>
        <w:t xml:space="preserve">текучесть;</w:t>
      </w:r>
    </w:p>
    <w:p>
      <w:pPr>
        <w:pStyle w:val="Compact"/>
        <w:numPr>
          <w:ilvl w:val="0"/>
          <w:numId w:val="1009"/>
        </w:numPr>
      </w:pPr>
      <w:r>
        <w:t xml:space="preserve">удержание;</w:t>
      </w:r>
    </w:p>
    <w:p>
      <w:pPr>
        <w:pStyle w:val="Compact"/>
        <w:numPr>
          <w:ilvl w:val="0"/>
          <w:numId w:val="1009"/>
        </w:numPr>
      </w:pPr>
      <w:r>
        <w:t xml:space="preserve">вовлеченность;</w:t>
      </w:r>
    </w:p>
    <w:p>
      <w:pPr>
        <w:pStyle w:val="Compact"/>
        <w:numPr>
          <w:ilvl w:val="0"/>
          <w:numId w:val="1009"/>
        </w:numPr>
      </w:pPr>
      <w:r>
        <w:t xml:space="preserve">адаптация;</w:t>
      </w:r>
    </w:p>
    <w:p>
      <w:pPr>
        <w:pStyle w:val="Compact"/>
        <w:numPr>
          <w:ilvl w:val="0"/>
          <w:numId w:val="1009"/>
        </w:numPr>
      </w:pPr>
      <w:r>
        <w:t xml:space="preserve">эффективность подбора;</w:t>
      </w:r>
    </w:p>
    <w:p>
      <w:pPr>
        <w:pStyle w:val="Compact"/>
        <w:numPr>
          <w:ilvl w:val="0"/>
          <w:numId w:val="1009"/>
        </w:numPr>
      </w:pPr>
      <w:r>
        <w:t xml:space="preserve">стоимость найма;</w:t>
      </w:r>
    </w:p>
    <w:p>
      <w:pPr>
        <w:pStyle w:val="Compact"/>
        <w:numPr>
          <w:ilvl w:val="0"/>
          <w:numId w:val="1009"/>
        </w:numPr>
      </w:pPr>
      <w:r>
        <w:t xml:space="preserve">срок закрытия вакансий;</w:t>
      </w:r>
    </w:p>
    <w:p>
      <w:pPr>
        <w:pStyle w:val="Compact"/>
        <w:numPr>
          <w:ilvl w:val="0"/>
          <w:numId w:val="1009"/>
        </w:numPr>
      </w:pPr>
      <w:r>
        <w:t xml:space="preserve">производительность;</w:t>
      </w:r>
    </w:p>
    <w:p>
      <w:pPr>
        <w:pStyle w:val="Compact"/>
        <w:numPr>
          <w:ilvl w:val="0"/>
          <w:numId w:val="1009"/>
        </w:numPr>
      </w:pPr>
      <w:r>
        <w:t xml:space="preserve">absenteeism;</w:t>
      </w:r>
    </w:p>
    <w:p>
      <w:pPr>
        <w:pStyle w:val="Compact"/>
        <w:numPr>
          <w:ilvl w:val="0"/>
          <w:numId w:val="1009"/>
        </w:numPr>
      </w:pPr>
      <w:r>
        <w:t xml:space="preserve">внутренние перемещения;</w:t>
      </w:r>
    </w:p>
    <w:p>
      <w:pPr>
        <w:pStyle w:val="Compact"/>
        <w:numPr>
          <w:ilvl w:val="0"/>
          <w:numId w:val="1009"/>
        </w:numPr>
      </w:pPr>
      <w:r>
        <w:t xml:space="preserve">кадровый резерв;</w:t>
      </w:r>
    </w:p>
    <w:p>
      <w:pPr>
        <w:pStyle w:val="Compact"/>
        <w:numPr>
          <w:ilvl w:val="0"/>
          <w:numId w:val="1009"/>
        </w:numPr>
      </w:pPr>
      <w:r>
        <w:t xml:space="preserve">обучение;</w:t>
      </w:r>
    </w:p>
    <w:p>
      <w:pPr>
        <w:pStyle w:val="Compact"/>
        <w:numPr>
          <w:ilvl w:val="0"/>
          <w:numId w:val="1009"/>
        </w:numPr>
      </w:pPr>
      <w:r>
        <w:t xml:space="preserve">риски потери ключевых сотрудников;</w:t>
      </w:r>
    </w:p>
    <w:p>
      <w:pPr>
        <w:pStyle w:val="Compact"/>
        <w:numPr>
          <w:ilvl w:val="0"/>
          <w:numId w:val="1009"/>
        </w:numPr>
      </w:pPr>
      <w:r>
        <w:t xml:space="preserve">эффективность мотивации;</w:t>
      </w:r>
    </w:p>
    <w:p>
      <w:pPr>
        <w:pStyle w:val="Compact"/>
        <w:numPr>
          <w:ilvl w:val="0"/>
          <w:numId w:val="1009"/>
        </w:numPr>
      </w:pPr>
      <w:r>
        <w:t xml:space="preserve">социальные и ESG-показатели.</w:t>
      </w:r>
    </w:p>
    <w:p>
      <w:pPr>
        <w:pStyle w:val="FirstParagraph"/>
      </w:pPr>
      <w:r>
        <w:t xml:space="preserve">Практический результат: участники собирают прототип HR-дашборда для руководства.</w:t>
      </w:r>
    </w:p>
    <w:p>
      <w:r>
        <w:pict>
          <v:rect style="width:0;height:1.5pt" o:hralign="center" o:hrstd="t" o:hr="t"/>
        </w:pict>
      </w:r>
    </w:p>
    <w:bookmarkEnd w:id="31"/>
    <w:bookmarkStart w:id="32" w:name="X6622431ff69d0cd40d795bc9f7965a68e4f1523"/>
    <w:p>
      <w:pPr>
        <w:pStyle w:val="Heading2"/>
      </w:pPr>
      <w:r>
        <w:t xml:space="preserve">Контур 4. Инклюзия, интеграция вернувшихся с СВО и ESG</w:t>
      </w:r>
    </w:p>
    <w:p>
      <w:pPr>
        <w:pStyle w:val="FirstParagraph"/>
      </w:pPr>
      <w:r>
        <w:t xml:space="preserve">Это ключевой отличительный блок программы.</w:t>
      </w:r>
    </w:p>
    <w:p>
      <w:pPr>
        <w:pStyle w:val="BodyText"/>
      </w:pPr>
      <w:r>
        <w:t xml:space="preserve">HR должен быть готов участвовать в проектах:</w:t>
      </w:r>
    </w:p>
    <w:p>
      <w:pPr>
        <w:pStyle w:val="Compact"/>
        <w:numPr>
          <w:ilvl w:val="0"/>
          <w:numId w:val="1010"/>
        </w:numPr>
      </w:pPr>
      <w:r>
        <w:t xml:space="preserve">организации инклюзивного рабочего пространства;</w:t>
      </w:r>
    </w:p>
    <w:p>
      <w:pPr>
        <w:pStyle w:val="Compact"/>
        <w:numPr>
          <w:ilvl w:val="0"/>
          <w:numId w:val="1010"/>
        </w:numPr>
      </w:pPr>
      <w:r>
        <w:t xml:space="preserve">интеграции вернувшихся с СВО;</w:t>
      </w:r>
    </w:p>
    <w:p>
      <w:pPr>
        <w:pStyle w:val="Compact"/>
        <w:numPr>
          <w:ilvl w:val="0"/>
          <w:numId w:val="1010"/>
        </w:numPr>
      </w:pPr>
      <w:r>
        <w:t xml:space="preserve">подготовки руководителей и команд к новым сотрудникам;</w:t>
      </w:r>
    </w:p>
    <w:p>
      <w:pPr>
        <w:pStyle w:val="Compact"/>
        <w:numPr>
          <w:ilvl w:val="0"/>
          <w:numId w:val="1010"/>
        </w:numPr>
      </w:pPr>
      <w:r>
        <w:t xml:space="preserve">адаптации рабочих мест и коммуникаций;</w:t>
      </w:r>
    </w:p>
    <w:p>
      <w:pPr>
        <w:pStyle w:val="Compact"/>
        <w:numPr>
          <w:ilvl w:val="0"/>
          <w:numId w:val="1010"/>
        </w:numPr>
      </w:pPr>
      <w:r>
        <w:t xml:space="preserve">профилактики конфликтов, стигматизации и управленческой растерянности;</w:t>
      </w:r>
    </w:p>
    <w:p>
      <w:pPr>
        <w:pStyle w:val="Compact"/>
        <w:numPr>
          <w:ilvl w:val="0"/>
          <w:numId w:val="1010"/>
        </w:numPr>
      </w:pPr>
      <w:r>
        <w:t xml:space="preserve">взаимодействия с органами власти, центрами занятости, общественными организациями и региональными партнерами.</w:t>
      </w:r>
    </w:p>
    <w:p>
      <w:pPr>
        <w:pStyle w:val="FirstParagraph"/>
      </w:pPr>
      <w:r>
        <w:t xml:space="preserve">ESG в программе рассматривается не через</w:t>
      </w:r>
      <w:r>
        <w:t xml:space="preserve"> </w:t>
      </w:r>
      <w:r>
        <w:t xml:space="preserve">“экологию”</w:t>
      </w:r>
      <w:r>
        <w:t xml:space="preserve">, а через социально-ответственные и управленческие показатели:</w:t>
      </w:r>
    </w:p>
    <w:p>
      <w:pPr>
        <w:pStyle w:val="Compact"/>
        <w:numPr>
          <w:ilvl w:val="0"/>
          <w:numId w:val="1011"/>
        </w:numPr>
      </w:pPr>
      <w:r>
        <w:t xml:space="preserve">удержание;</w:t>
      </w:r>
    </w:p>
    <w:p>
      <w:pPr>
        <w:pStyle w:val="Compact"/>
        <w:numPr>
          <w:ilvl w:val="0"/>
          <w:numId w:val="1011"/>
        </w:numPr>
      </w:pPr>
      <w:r>
        <w:t xml:space="preserve">вовлеченность;</w:t>
      </w:r>
    </w:p>
    <w:p>
      <w:pPr>
        <w:pStyle w:val="Compact"/>
        <w:numPr>
          <w:ilvl w:val="0"/>
          <w:numId w:val="1011"/>
        </w:numPr>
      </w:pPr>
      <w:r>
        <w:t xml:space="preserve">адаптация;</w:t>
      </w:r>
    </w:p>
    <w:p>
      <w:pPr>
        <w:pStyle w:val="Compact"/>
        <w:numPr>
          <w:ilvl w:val="0"/>
          <w:numId w:val="1011"/>
        </w:numPr>
      </w:pPr>
      <w:r>
        <w:t xml:space="preserve">качество рабочей среды;</w:t>
      </w:r>
    </w:p>
    <w:p>
      <w:pPr>
        <w:pStyle w:val="Compact"/>
        <w:numPr>
          <w:ilvl w:val="0"/>
          <w:numId w:val="1011"/>
        </w:numPr>
      </w:pPr>
      <w:r>
        <w:t xml:space="preserve">доступность рабочих мест;</w:t>
      </w:r>
    </w:p>
    <w:p>
      <w:pPr>
        <w:pStyle w:val="Compact"/>
        <w:numPr>
          <w:ilvl w:val="0"/>
          <w:numId w:val="1011"/>
        </w:numPr>
      </w:pPr>
      <w:r>
        <w:t xml:space="preserve">прозрачность мотивации;</w:t>
      </w:r>
    </w:p>
    <w:p>
      <w:pPr>
        <w:pStyle w:val="Compact"/>
        <w:numPr>
          <w:ilvl w:val="0"/>
          <w:numId w:val="1011"/>
        </w:numPr>
      </w:pPr>
      <w:r>
        <w:t xml:space="preserve">справедливость процедур;</w:t>
      </w:r>
    </w:p>
    <w:p>
      <w:pPr>
        <w:pStyle w:val="Compact"/>
        <w:numPr>
          <w:ilvl w:val="0"/>
          <w:numId w:val="1011"/>
        </w:numPr>
      </w:pPr>
      <w:r>
        <w:t xml:space="preserve">развитие сотрудников;</w:t>
      </w:r>
    </w:p>
    <w:p>
      <w:pPr>
        <w:pStyle w:val="Compact"/>
        <w:numPr>
          <w:ilvl w:val="0"/>
          <w:numId w:val="1011"/>
        </w:numPr>
      </w:pPr>
      <w:r>
        <w:t xml:space="preserve">включение уязвимых и новых категорий работников;</w:t>
      </w:r>
    </w:p>
    <w:p>
      <w:pPr>
        <w:pStyle w:val="Compact"/>
        <w:numPr>
          <w:ilvl w:val="0"/>
          <w:numId w:val="1011"/>
        </w:numPr>
      </w:pPr>
      <w:r>
        <w:t xml:space="preserve">репутация работодателя;</w:t>
      </w:r>
    </w:p>
    <w:p>
      <w:pPr>
        <w:pStyle w:val="Compact"/>
        <w:numPr>
          <w:ilvl w:val="0"/>
          <w:numId w:val="1011"/>
        </w:numPr>
      </w:pPr>
      <w:r>
        <w:t xml:space="preserve">партнерство с регионом и органами власти.</w:t>
      </w:r>
    </w:p>
    <w:p>
      <w:pPr>
        <w:pStyle w:val="FirstParagraph"/>
      </w:pPr>
      <w:r>
        <w:t xml:space="preserve">Практический результат: участники разрабатывают паспорт ESG/интеграционного HR-проекта.</w:t>
      </w:r>
    </w:p>
    <w:p>
      <w:r>
        <w:pict>
          <v:rect style="width:0;height:1.5pt" o:hralign="center" o:hrstd="t" o:hr="t"/>
        </w:pict>
      </w:r>
    </w:p>
    <w:bookmarkEnd w:id="32"/>
    <w:bookmarkStart w:id="33" w:name="Xa47bf926b5d7d80e71352f9f7cd6086bdb34fb1"/>
    <w:p>
      <w:pPr>
        <w:pStyle w:val="Heading2"/>
      </w:pPr>
      <w:r>
        <w:t xml:space="preserve">Контур 5. Knowledge Management и корпоративная база знаний</w:t>
      </w:r>
    </w:p>
    <w:p>
      <w:pPr>
        <w:pStyle w:val="FirstParagraph"/>
      </w:pPr>
      <w:r>
        <w:t xml:space="preserve">Участники учатся создавать систему управления знаниями:</w:t>
      </w:r>
    </w:p>
    <w:p>
      <w:pPr>
        <w:pStyle w:val="Compact"/>
        <w:numPr>
          <w:ilvl w:val="0"/>
          <w:numId w:val="1012"/>
        </w:numPr>
      </w:pPr>
      <w:r>
        <w:t xml:space="preserve">карта критических знаний компании;</w:t>
      </w:r>
    </w:p>
    <w:p>
      <w:pPr>
        <w:pStyle w:val="Compact"/>
        <w:numPr>
          <w:ilvl w:val="0"/>
          <w:numId w:val="1012"/>
        </w:numPr>
      </w:pPr>
      <w:r>
        <w:t xml:space="preserve">база знаний для адаптации;</w:t>
      </w:r>
    </w:p>
    <w:p>
      <w:pPr>
        <w:pStyle w:val="Compact"/>
        <w:numPr>
          <w:ilvl w:val="0"/>
          <w:numId w:val="1012"/>
        </w:numPr>
      </w:pPr>
      <w:r>
        <w:t xml:space="preserve">база знаний для руководителей;</w:t>
      </w:r>
    </w:p>
    <w:p>
      <w:pPr>
        <w:pStyle w:val="Compact"/>
        <w:numPr>
          <w:ilvl w:val="0"/>
          <w:numId w:val="1012"/>
        </w:numPr>
      </w:pPr>
      <w:r>
        <w:t xml:space="preserve">база знаний для HR;</w:t>
      </w:r>
    </w:p>
    <w:p>
      <w:pPr>
        <w:pStyle w:val="Compact"/>
        <w:numPr>
          <w:ilvl w:val="0"/>
          <w:numId w:val="1012"/>
        </w:numPr>
      </w:pPr>
      <w:r>
        <w:t xml:space="preserve">база типовых кейсов;</w:t>
      </w:r>
    </w:p>
    <w:p>
      <w:pPr>
        <w:pStyle w:val="Compact"/>
        <w:numPr>
          <w:ilvl w:val="0"/>
          <w:numId w:val="1012"/>
        </w:numPr>
      </w:pPr>
      <w:r>
        <w:t xml:space="preserve">регламенты и инструкции;</w:t>
      </w:r>
    </w:p>
    <w:p>
      <w:pPr>
        <w:pStyle w:val="Compact"/>
        <w:numPr>
          <w:ilvl w:val="0"/>
          <w:numId w:val="1012"/>
        </w:numPr>
      </w:pPr>
      <w:r>
        <w:t xml:space="preserve">наставничество;</w:t>
      </w:r>
    </w:p>
    <w:p>
      <w:pPr>
        <w:pStyle w:val="Compact"/>
        <w:numPr>
          <w:ilvl w:val="0"/>
          <w:numId w:val="1012"/>
        </w:numPr>
      </w:pPr>
      <w:r>
        <w:t xml:space="preserve">передача экспертизы;</w:t>
      </w:r>
    </w:p>
    <w:p>
      <w:pPr>
        <w:pStyle w:val="Compact"/>
        <w:numPr>
          <w:ilvl w:val="0"/>
          <w:numId w:val="1012"/>
        </w:numPr>
      </w:pPr>
      <w:r>
        <w:t xml:space="preserve">связка базы знаний с обучением и кадровым резервом.</w:t>
      </w:r>
    </w:p>
    <w:p>
      <w:pPr>
        <w:pStyle w:val="FirstParagraph"/>
      </w:pPr>
      <w:r>
        <w:t xml:space="preserve">Практический результат: участники создают структуру корпоративной базы знаний и план ее запуска.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X91b0c830cd9f6a9d35b1058551a37ea499fc200"/>
    <w:p>
      <w:pPr>
        <w:pStyle w:val="Heading1"/>
      </w:pPr>
      <w:r>
        <w:t xml:space="preserve">Формат 1. Выездная лаборатория с сопровождением</w:t>
      </w:r>
    </w:p>
    <w:bookmarkStart w:id="35" w:name="название"/>
    <w:p>
      <w:pPr>
        <w:pStyle w:val="Heading2"/>
      </w:pPr>
      <w:r>
        <w:t xml:space="preserve">Название</w:t>
      </w:r>
    </w:p>
    <w:p>
      <w:pPr>
        <w:pStyle w:val="FirstParagraph"/>
      </w:pPr>
      <w:r>
        <w:t xml:space="preserve">Выездная лаборатория</w:t>
      </w:r>
      <w:r>
        <w:br/>
      </w:r>
      <w:r>
        <w:t xml:space="preserve">“HR-партнер нового контура: автоматизация, импортозамещение, ESG и knowledge management”</w:t>
      </w:r>
    </w:p>
    <w:bookmarkEnd w:id="35"/>
    <w:bookmarkStart w:id="36" w:name="формат"/>
    <w:p>
      <w:pPr>
        <w:pStyle w:val="Heading2"/>
      </w:pPr>
      <w:r>
        <w:t xml:space="preserve">Формат</w:t>
      </w:r>
    </w:p>
    <w:p>
      <w:pPr>
        <w:pStyle w:val="FirstParagraph"/>
      </w:pPr>
      <w:r>
        <w:t xml:space="preserve">7 дней на площадке заказчика:</w:t>
      </w:r>
    </w:p>
    <w:p>
      <w:pPr>
        <w:pStyle w:val="Compact"/>
        <w:numPr>
          <w:ilvl w:val="0"/>
          <w:numId w:val="1013"/>
        </w:numPr>
      </w:pPr>
      <w:r>
        <w:t xml:space="preserve">5 дней интенсивной практической работы;</w:t>
      </w:r>
    </w:p>
    <w:p>
      <w:pPr>
        <w:pStyle w:val="Compact"/>
        <w:numPr>
          <w:ilvl w:val="0"/>
          <w:numId w:val="1013"/>
        </w:numPr>
      </w:pPr>
      <w:r>
        <w:t xml:space="preserve">2 дня проектной стратегической сессии;</w:t>
      </w:r>
    </w:p>
    <w:p>
      <w:pPr>
        <w:pStyle w:val="Compact"/>
        <w:numPr>
          <w:ilvl w:val="0"/>
          <w:numId w:val="1013"/>
        </w:numPr>
      </w:pPr>
      <w:r>
        <w:t xml:space="preserve">6 недель сопровождения внедрения.</w:t>
      </w:r>
    </w:p>
    <w:bookmarkEnd w:id="36"/>
    <w:bookmarkStart w:id="37" w:name="для-кого"/>
    <w:p>
      <w:pPr>
        <w:pStyle w:val="Heading2"/>
      </w:pPr>
      <w:r>
        <w:t xml:space="preserve">Для кого</w:t>
      </w:r>
    </w:p>
    <w:p>
      <w:pPr>
        <w:pStyle w:val="Compact"/>
        <w:numPr>
          <w:ilvl w:val="0"/>
          <w:numId w:val="1014"/>
        </w:numPr>
      </w:pPr>
      <w:r>
        <w:t xml:space="preserve">корпоративные HR-команды;</w:t>
      </w:r>
    </w:p>
    <w:p>
      <w:pPr>
        <w:pStyle w:val="Compact"/>
        <w:numPr>
          <w:ilvl w:val="0"/>
          <w:numId w:val="1014"/>
        </w:numPr>
      </w:pPr>
      <w:r>
        <w:t xml:space="preserve">HRD и руководители HR-направлений;</w:t>
      </w:r>
    </w:p>
    <w:p>
      <w:pPr>
        <w:pStyle w:val="Compact"/>
        <w:numPr>
          <w:ilvl w:val="0"/>
          <w:numId w:val="1014"/>
        </w:numPr>
      </w:pPr>
      <w:r>
        <w:t xml:space="preserve">HR BP;</w:t>
      </w:r>
    </w:p>
    <w:p>
      <w:pPr>
        <w:pStyle w:val="Compact"/>
        <w:numPr>
          <w:ilvl w:val="0"/>
          <w:numId w:val="1014"/>
        </w:numPr>
      </w:pPr>
      <w:r>
        <w:t xml:space="preserve">специалисты центров занятости;</w:t>
      </w:r>
    </w:p>
    <w:p>
      <w:pPr>
        <w:pStyle w:val="Compact"/>
        <w:numPr>
          <w:ilvl w:val="0"/>
          <w:numId w:val="1014"/>
        </w:numPr>
      </w:pPr>
      <w:r>
        <w:t xml:space="preserve">региональные команды по работе с работодателями;</w:t>
      </w:r>
    </w:p>
    <w:p>
      <w:pPr>
        <w:pStyle w:val="Compact"/>
        <w:numPr>
          <w:ilvl w:val="0"/>
          <w:numId w:val="1014"/>
        </w:numPr>
      </w:pPr>
      <w:r>
        <w:t xml:space="preserve">корпоративные университеты;</w:t>
      </w:r>
    </w:p>
    <w:p>
      <w:pPr>
        <w:pStyle w:val="Compact"/>
        <w:numPr>
          <w:ilvl w:val="0"/>
          <w:numId w:val="1014"/>
        </w:numPr>
      </w:pPr>
      <w:r>
        <w:t xml:space="preserve">проектные команды по инклюзии и интеграции;</w:t>
      </w:r>
    </w:p>
    <w:p>
      <w:pPr>
        <w:pStyle w:val="Compact"/>
        <w:numPr>
          <w:ilvl w:val="0"/>
          <w:numId w:val="1014"/>
        </w:numPr>
      </w:pPr>
      <w:r>
        <w:t xml:space="preserve">работодатели, которым нужно быстро усилить HR-функцию.</w:t>
      </w:r>
    </w:p>
    <w:p>
      <w:r>
        <w:pict>
          <v:rect style="width:0;height:1.5pt" o:hralign="center" o:hrstd="t" o:hr="t"/>
        </w:pict>
      </w:r>
    </w:p>
    <w:bookmarkEnd w:id="37"/>
    <w:bookmarkStart w:id="38" w:name="до-старта-экспресс-диагностика"/>
    <w:p>
      <w:pPr>
        <w:pStyle w:val="Heading2"/>
      </w:pPr>
      <w:r>
        <w:t xml:space="preserve">До старта: экспресс-диагностика</w:t>
      </w:r>
    </w:p>
    <w:p>
      <w:pPr>
        <w:pStyle w:val="FirstParagraph"/>
      </w:pPr>
      <w:r>
        <w:t xml:space="preserve">За 10–14 дней до лаборатории проводится сбор данных:</w:t>
      </w:r>
    </w:p>
    <w:p>
      <w:pPr>
        <w:pStyle w:val="Compact"/>
        <w:numPr>
          <w:ilvl w:val="0"/>
          <w:numId w:val="1015"/>
        </w:numPr>
      </w:pPr>
      <w:r>
        <w:t xml:space="preserve">Какие HR-процессы сейчас работают вручную.</w:t>
      </w:r>
    </w:p>
    <w:p>
      <w:pPr>
        <w:pStyle w:val="Compact"/>
        <w:numPr>
          <w:ilvl w:val="0"/>
          <w:numId w:val="1015"/>
        </w:numPr>
      </w:pPr>
      <w:r>
        <w:t xml:space="preserve">Где есть провалы в подборе, адаптации, удержании и обучении.</w:t>
      </w:r>
    </w:p>
    <w:p>
      <w:pPr>
        <w:pStyle w:val="Compact"/>
        <w:numPr>
          <w:ilvl w:val="0"/>
          <w:numId w:val="1015"/>
        </w:numPr>
      </w:pPr>
      <w:r>
        <w:t xml:space="preserve">Какие сервисы требуют импортозамещения.</w:t>
      </w:r>
    </w:p>
    <w:p>
      <w:pPr>
        <w:pStyle w:val="Compact"/>
        <w:numPr>
          <w:ilvl w:val="0"/>
          <w:numId w:val="1015"/>
        </w:numPr>
      </w:pPr>
      <w:r>
        <w:t xml:space="preserve">Какие данные HR собирает и какие не собирает.</w:t>
      </w:r>
    </w:p>
    <w:p>
      <w:pPr>
        <w:pStyle w:val="Compact"/>
        <w:numPr>
          <w:ilvl w:val="0"/>
          <w:numId w:val="1015"/>
        </w:numPr>
      </w:pPr>
      <w:r>
        <w:t xml:space="preserve">Есть ли база знаний и кто ей управляет.</w:t>
      </w:r>
    </w:p>
    <w:p>
      <w:pPr>
        <w:pStyle w:val="Compact"/>
        <w:numPr>
          <w:ilvl w:val="0"/>
          <w:numId w:val="1015"/>
        </w:numPr>
      </w:pPr>
      <w:r>
        <w:t xml:space="preserve">Какие проекты по инклюзии, ESG или интеграции уже есть.</w:t>
      </w:r>
    </w:p>
    <w:p>
      <w:pPr>
        <w:pStyle w:val="Compact"/>
        <w:numPr>
          <w:ilvl w:val="0"/>
          <w:numId w:val="1015"/>
        </w:numPr>
      </w:pPr>
      <w:r>
        <w:t xml:space="preserve">Какие ожидания у руководства от HR.</w:t>
      </w:r>
    </w:p>
    <w:p>
      <w:pPr>
        <w:pStyle w:val="FirstParagraph"/>
      </w:pPr>
      <w:r>
        <w:t xml:space="preserve">Результат: карта приоритетных задач лаборатории.</w:t>
      </w:r>
    </w:p>
    <w:p>
      <w:r>
        <w:pict>
          <v:rect style="width:0;height:1.5pt" o:hralign="center" o:hrstd="t" o:hr="t"/>
        </w:pict>
      </w:r>
    </w:p>
    <w:bookmarkEnd w:id="38"/>
    <w:bookmarkStart w:id="39" w:name="день-1.-управленческий-контур-hr"/>
    <w:p>
      <w:pPr>
        <w:pStyle w:val="Heading2"/>
      </w:pPr>
      <w:r>
        <w:t xml:space="preserve">День 1. Управленческий контур HR</w:t>
      </w:r>
    </w:p>
    <w:p>
      <w:pPr>
        <w:pStyle w:val="FirstParagraph"/>
      </w:pPr>
      <w:r>
        <w:t xml:space="preserve">Фокус дня: HR должен понять, где он находится в системе управления и какую ценность обязан приносить.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16"/>
        </w:numPr>
      </w:pPr>
      <w:r>
        <w:t xml:space="preserve">почему старый HR больше не работает;</w:t>
      </w:r>
    </w:p>
    <w:p>
      <w:pPr>
        <w:pStyle w:val="Compact"/>
        <w:numPr>
          <w:ilvl w:val="0"/>
          <w:numId w:val="1016"/>
        </w:numPr>
      </w:pPr>
      <w:r>
        <w:t xml:space="preserve">почему КДП не является достаточной профессиональной базой;</w:t>
      </w:r>
    </w:p>
    <w:p>
      <w:pPr>
        <w:pStyle w:val="Compact"/>
        <w:numPr>
          <w:ilvl w:val="0"/>
          <w:numId w:val="1016"/>
        </w:numPr>
      </w:pPr>
      <w:r>
        <w:t xml:space="preserve">как руководители оценивают HR;</w:t>
      </w:r>
    </w:p>
    <w:p>
      <w:pPr>
        <w:pStyle w:val="Compact"/>
        <w:numPr>
          <w:ilvl w:val="0"/>
          <w:numId w:val="1016"/>
        </w:numPr>
      </w:pPr>
      <w:r>
        <w:t xml:space="preserve">как HR влияет на кадровую устойчивость;</w:t>
      </w:r>
    </w:p>
    <w:p>
      <w:pPr>
        <w:pStyle w:val="Compact"/>
        <w:numPr>
          <w:ilvl w:val="0"/>
          <w:numId w:val="1016"/>
        </w:numPr>
      </w:pPr>
      <w:r>
        <w:t xml:space="preserve">как формулировать управленческое предложение;</w:t>
      </w:r>
    </w:p>
    <w:p>
      <w:pPr>
        <w:pStyle w:val="Compact"/>
        <w:numPr>
          <w:ilvl w:val="0"/>
          <w:numId w:val="1016"/>
        </w:numPr>
      </w:pPr>
      <w:r>
        <w:t xml:space="preserve">как защищать HR-инициативу перед руководством.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17"/>
        </w:numPr>
      </w:pPr>
      <w:r>
        <w:t xml:space="preserve">карта текущей роли HR;</w:t>
      </w:r>
    </w:p>
    <w:p>
      <w:pPr>
        <w:pStyle w:val="Compact"/>
        <w:numPr>
          <w:ilvl w:val="0"/>
          <w:numId w:val="1017"/>
        </w:numPr>
      </w:pPr>
      <w:r>
        <w:t xml:space="preserve">разбор управленческих ожиданий;</w:t>
      </w:r>
    </w:p>
    <w:p>
      <w:pPr>
        <w:pStyle w:val="Compact"/>
        <w:numPr>
          <w:ilvl w:val="0"/>
          <w:numId w:val="1017"/>
        </w:numPr>
      </w:pPr>
      <w:r>
        <w:t xml:space="preserve">формулировка HR-предложения для руководства.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18"/>
        </w:numPr>
      </w:pPr>
      <w:r>
        <w:t xml:space="preserve">матрица перехода от кадрового исполнителя к управленческому партнеру.</w:t>
      </w:r>
    </w:p>
    <w:p>
      <w:r>
        <w:pict>
          <v:rect style="width:0;height:1.5pt" o:hralign="center" o:hrstd="t" o:hr="t"/>
        </w:pict>
      </w:r>
    </w:p>
    <w:bookmarkEnd w:id="39"/>
    <w:bookmarkStart w:id="40" w:name="день-2.-hr-процессы-и-точки-потерь"/>
    <w:p>
      <w:pPr>
        <w:pStyle w:val="Heading2"/>
      </w:pPr>
      <w:r>
        <w:t xml:space="preserve">День 2. HR-процессы и точки потерь</w:t>
      </w:r>
    </w:p>
    <w:p>
      <w:pPr>
        <w:pStyle w:val="FirstParagraph"/>
      </w:pPr>
      <w:r>
        <w:t xml:space="preserve">Фокус дня: прежде чем автоматизировать, нужно увидеть процесс.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19"/>
        </w:numPr>
      </w:pPr>
      <w:r>
        <w:t xml:space="preserve">подбор;</w:t>
      </w:r>
    </w:p>
    <w:p>
      <w:pPr>
        <w:pStyle w:val="Compact"/>
        <w:numPr>
          <w:ilvl w:val="0"/>
          <w:numId w:val="1019"/>
        </w:numPr>
      </w:pPr>
      <w:r>
        <w:t xml:space="preserve">адаптацию;</w:t>
      </w:r>
    </w:p>
    <w:p>
      <w:pPr>
        <w:pStyle w:val="Compact"/>
        <w:numPr>
          <w:ilvl w:val="0"/>
          <w:numId w:val="1019"/>
        </w:numPr>
      </w:pPr>
      <w:r>
        <w:t xml:space="preserve">обучение;</w:t>
      </w:r>
    </w:p>
    <w:p>
      <w:pPr>
        <w:pStyle w:val="Compact"/>
        <w:numPr>
          <w:ilvl w:val="0"/>
          <w:numId w:val="1019"/>
        </w:numPr>
      </w:pPr>
      <w:r>
        <w:t xml:space="preserve">оценку;</w:t>
      </w:r>
    </w:p>
    <w:p>
      <w:pPr>
        <w:pStyle w:val="Compact"/>
        <w:numPr>
          <w:ilvl w:val="0"/>
          <w:numId w:val="1019"/>
        </w:numPr>
      </w:pPr>
      <w:r>
        <w:t xml:space="preserve">мотивацию;</w:t>
      </w:r>
    </w:p>
    <w:p>
      <w:pPr>
        <w:pStyle w:val="Compact"/>
        <w:numPr>
          <w:ilvl w:val="0"/>
          <w:numId w:val="1019"/>
        </w:numPr>
      </w:pPr>
      <w:r>
        <w:t xml:space="preserve">кадровые заявки;</w:t>
      </w:r>
    </w:p>
    <w:p>
      <w:pPr>
        <w:pStyle w:val="Compact"/>
        <w:numPr>
          <w:ilvl w:val="0"/>
          <w:numId w:val="1019"/>
        </w:numPr>
      </w:pPr>
      <w:r>
        <w:t xml:space="preserve">внутренние перемещения;</w:t>
      </w:r>
    </w:p>
    <w:p>
      <w:pPr>
        <w:pStyle w:val="Compact"/>
        <w:numPr>
          <w:ilvl w:val="0"/>
          <w:numId w:val="1019"/>
        </w:numPr>
      </w:pPr>
      <w:r>
        <w:t xml:space="preserve">работу с руководителями;</w:t>
      </w:r>
    </w:p>
    <w:p>
      <w:pPr>
        <w:pStyle w:val="Compact"/>
        <w:numPr>
          <w:ilvl w:val="0"/>
          <w:numId w:val="1019"/>
        </w:numPr>
      </w:pPr>
      <w:r>
        <w:t xml:space="preserve">коммуникации;</w:t>
      </w:r>
    </w:p>
    <w:p>
      <w:pPr>
        <w:pStyle w:val="Compact"/>
        <w:numPr>
          <w:ilvl w:val="0"/>
          <w:numId w:val="1019"/>
        </w:numPr>
      </w:pPr>
      <w:r>
        <w:t xml:space="preserve">базу знаний.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20"/>
        </w:numPr>
      </w:pPr>
      <w:r>
        <w:t xml:space="preserve">описание реального HR-процесса заказчика;</w:t>
      </w:r>
    </w:p>
    <w:p>
      <w:pPr>
        <w:pStyle w:val="Compact"/>
        <w:numPr>
          <w:ilvl w:val="0"/>
          <w:numId w:val="1020"/>
        </w:numPr>
      </w:pPr>
      <w:r>
        <w:t xml:space="preserve">выявление ручных операций;</w:t>
      </w:r>
    </w:p>
    <w:p>
      <w:pPr>
        <w:pStyle w:val="Compact"/>
        <w:numPr>
          <w:ilvl w:val="0"/>
          <w:numId w:val="1020"/>
        </w:numPr>
      </w:pPr>
      <w:r>
        <w:t xml:space="preserve">выявление дублирования;</w:t>
      </w:r>
    </w:p>
    <w:p>
      <w:pPr>
        <w:pStyle w:val="Compact"/>
        <w:numPr>
          <w:ilvl w:val="0"/>
          <w:numId w:val="1020"/>
        </w:numPr>
      </w:pPr>
      <w:r>
        <w:t xml:space="preserve">фиксация точек потери данных, времени и ответственности.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21"/>
        </w:numPr>
      </w:pPr>
      <w:r>
        <w:t xml:space="preserve">карта HR-процессов и тепловая карта потерь.</w:t>
      </w:r>
    </w:p>
    <w:p>
      <w:r>
        <w:pict>
          <v:rect style="width:0;height:1.5pt" o:hralign="center" o:hrstd="t" o:hr="t"/>
        </w:pict>
      </w:r>
    </w:p>
    <w:bookmarkEnd w:id="40"/>
    <w:bookmarkStart w:id="41" w:name="X261c4272f5eb4bb4a6143362a0abb6dd542459f"/>
    <w:p>
      <w:pPr>
        <w:pStyle w:val="Heading2"/>
      </w:pPr>
      <w:r>
        <w:t xml:space="preserve">День 3. Автоматизация и импортозамещение HR-сервисов</w:t>
      </w:r>
    </w:p>
    <w:p>
      <w:pPr>
        <w:pStyle w:val="FirstParagraph"/>
      </w:pPr>
      <w:r>
        <w:t xml:space="preserve">Фокус дня: HR должен стать грамотным заказчиком цифровых решений.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22"/>
        </w:numPr>
      </w:pPr>
      <w:r>
        <w:t xml:space="preserve">какие HR-сервисы требуют замены или пересборки;</w:t>
      </w:r>
    </w:p>
    <w:p>
      <w:pPr>
        <w:pStyle w:val="Compact"/>
        <w:numPr>
          <w:ilvl w:val="0"/>
          <w:numId w:val="1022"/>
        </w:numPr>
      </w:pPr>
      <w:r>
        <w:t xml:space="preserve">как выбирать решения для подбора, аналитики, обучения, адаптации и ЭДО;</w:t>
      </w:r>
    </w:p>
    <w:p>
      <w:pPr>
        <w:pStyle w:val="Compact"/>
        <w:numPr>
          <w:ilvl w:val="0"/>
          <w:numId w:val="1022"/>
        </w:numPr>
      </w:pPr>
      <w:r>
        <w:t xml:space="preserve">как не автоматизировать хаос;</w:t>
      </w:r>
    </w:p>
    <w:p>
      <w:pPr>
        <w:pStyle w:val="Compact"/>
        <w:numPr>
          <w:ilvl w:val="0"/>
          <w:numId w:val="1022"/>
        </w:numPr>
      </w:pPr>
      <w:r>
        <w:t xml:space="preserve">как формулировать ТЗ;</w:t>
      </w:r>
    </w:p>
    <w:p>
      <w:pPr>
        <w:pStyle w:val="Compact"/>
        <w:numPr>
          <w:ilvl w:val="0"/>
          <w:numId w:val="1022"/>
        </w:numPr>
      </w:pPr>
      <w:r>
        <w:t xml:space="preserve">как обучать пользователей;</w:t>
      </w:r>
    </w:p>
    <w:p>
      <w:pPr>
        <w:pStyle w:val="Compact"/>
        <w:numPr>
          <w:ilvl w:val="0"/>
          <w:numId w:val="1022"/>
        </w:numPr>
      </w:pPr>
      <w:r>
        <w:t xml:space="preserve">как снижать сопротивление внедрению;</w:t>
      </w:r>
    </w:p>
    <w:p>
      <w:pPr>
        <w:pStyle w:val="Compact"/>
        <w:numPr>
          <w:ilvl w:val="0"/>
          <w:numId w:val="1022"/>
        </w:numPr>
      </w:pPr>
      <w:r>
        <w:t xml:space="preserve">как связать автоматизацию с метриками руководства.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23"/>
        </w:numPr>
      </w:pPr>
      <w:r>
        <w:t xml:space="preserve">выбор одного процесса для автоматизации;</w:t>
      </w:r>
    </w:p>
    <w:p>
      <w:pPr>
        <w:pStyle w:val="Compact"/>
        <w:numPr>
          <w:ilvl w:val="0"/>
          <w:numId w:val="1023"/>
        </w:numPr>
      </w:pPr>
      <w:r>
        <w:t xml:space="preserve">описание целевого процесса;</w:t>
      </w:r>
    </w:p>
    <w:p>
      <w:pPr>
        <w:pStyle w:val="Compact"/>
        <w:numPr>
          <w:ilvl w:val="0"/>
          <w:numId w:val="1023"/>
        </w:numPr>
      </w:pPr>
      <w:r>
        <w:t xml:space="preserve">подготовка требований к сервису;</w:t>
      </w:r>
    </w:p>
    <w:p>
      <w:pPr>
        <w:pStyle w:val="Compact"/>
        <w:numPr>
          <w:ilvl w:val="0"/>
          <w:numId w:val="1023"/>
        </w:numPr>
      </w:pPr>
      <w:r>
        <w:t xml:space="preserve">сборка backlog автоматизации.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24"/>
        </w:numPr>
      </w:pPr>
      <w:r>
        <w:t xml:space="preserve">мини-ТЗ на автоматизацию или импортозамещение HR-сервиса.</w:t>
      </w:r>
    </w:p>
    <w:p>
      <w:r>
        <w:pict>
          <v:rect style="width:0;height:1.5pt" o:hralign="center" o:hrstd="t" o:hr="t"/>
        </w:pict>
      </w:r>
    </w:p>
    <w:bookmarkEnd w:id="41"/>
    <w:bookmarkStart w:id="42" w:name="Xe9493b582c438f2c5fdc2e3e7e0e6cb16085e31"/>
    <w:p>
      <w:pPr>
        <w:pStyle w:val="Heading2"/>
      </w:pPr>
      <w:r>
        <w:t xml:space="preserve">День 4. HR-аналитика и управленческие показатели</w:t>
      </w:r>
    </w:p>
    <w:p>
      <w:pPr>
        <w:pStyle w:val="FirstParagraph"/>
      </w:pPr>
      <w:r>
        <w:t xml:space="preserve">Фокус дня: HR должен перестать бояться цифр.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25"/>
        </w:numPr>
      </w:pPr>
      <w:r>
        <w:t xml:space="preserve">какие показатели нужны руководству;</w:t>
      </w:r>
    </w:p>
    <w:p>
      <w:pPr>
        <w:pStyle w:val="Compact"/>
        <w:numPr>
          <w:ilvl w:val="0"/>
          <w:numId w:val="1025"/>
        </w:numPr>
      </w:pPr>
      <w:r>
        <w:t xml:space="preserve">как считать текучесть, удержание, адаптацию, вовлеченность и эффективность подбора;</w:t>
      </w:r>
    </w:p>
    <w:p>
      <w:pPr>
        <w:pStyle w:val="Compact"/>
        <w:numPr>
          <w:ilvl w:val="0"/>
          <w:numId w:val="1025"/>
        </w:numPr>
      </w:pPr>
      <w:r>
        <w:t xml:space="preserve">как связать мотивацию и результат;</w:t>
      </w:r>
    </w:p>
    <w:p>
      <w:pPr>
        <w:pStyle w:val="Compact"/>
        <w:numPr>
          <w:ilvl w:val="0"/>
          <w:numId w:val="1025"/>
        </w:numPr>
      </w:pPr>
      <w:r>
        <w:t xml:space="preserve">как показывать прозрачность HR-решений;</w:t>
      </w:r>
    </w:p>
    <w:p>
      <w:pPr>
        <w:pStyle w:val="Compact"/>
        <w:numPr>
          <w:ilvl w:val="0"/>
          <w:numId w:val="1025"/>
        </w:numPr>
      </w:pPr>
      <w:r>
        <w:t xml:space="preserve">какие данные нужны для ESG-отчетности в социальном контуре;</w:t>
      </w:r>
    </w:p>
    <w:p>
      <w:pPr>
        <w:pStyle w:val="Compact"/>
        <w:numPr>
          <w:ilvl w:val="0"/>
          <w:numId w:val="1025"/>
        </w:numPr>
      </w:pPr>
      <w:r>
        <w:t xml:space="preserve">как строить простой HR-дашборд без сложной BI-системы.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26"/>
        </w:numPr>
      </w:pPr>
      <w:r>
        <w:t xml:space="preserve">сбор управленческого HR-дашборда;</w:t>
      </w:r>
    </w:p>
    <w:p>
      <w:pPr>
        <w:pStyle w:val="Compact"/>
        <w:numPr>
          <w:ilvl w:val="0"/>
          <w:numId w:val="1026"/>
        </w:numPr>
      </w:pPr>
      <w:r>
        <w:t xml:space="preserve">определение источников данных;</w:t>
      </w:r>
    </w:p>
    <w:p>
      <w:pPr>
        <w:pStyle w:val="Compact"/>
        <w:numPr>
          <w:ilvl w:val="0"/>
          <w:numId w:val="1026"/>
        </w:numPr>
      </w:pPr>
      <w:r>
        <w:t xml:space="preserve">разбор проблем качества данных.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27"/>
        </w:numPr>
      </w:pPr>
      <w:r>
        <w:t xml:space="preserve">прототип HR-дашборда для руководства.</w:t>
      </w:r>
    </w:p>
    <w:p>
      <w:r>
        <w:pict>
          <v:rect style="width:0;height:1.5pt" o:hralign="center" o:hrstd="t" o:hr="t"/>
        </w:pict>
      </w:r>
    </w:p>
    <w:bookmarkEnd w:id="42"/>
    <w:bookmarkStart w:id="43" w:name="X8a80cc1c3e85db669b5331a3a89dc96e436f88a"/>
    <w:p>
      <w:pPr>
        <w:pStyle w:val="Heading2"/>
      </w:pPr>
      <w:r>
        <w:t xml:space="preserve">День 5. Knowledge Management: корпоративная база знаний</w:t>
      </w:r>
    </w:p>
    <w:p>
      <w:pPr>
        <w:pStyle w:val="FirstParagraph"/>
      </w:pPr>
      <w:r>
        <w:t xml:space="preserve">Фокус дня: HR должен управлять знаниями, а не терять их вместе с людьми.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28"/>
        </w:numPr>
      </w:pPr>
      <w:r>
        <w:t xml:space="preserve">какие знания являются критическими;</w:t>
      </w:r>
    </w:p>
    <w:p>
      <w:pPr>
        <w:pStyle w:val="Compact"/>
        <w:numPr>
          <w:ilvl w:val="0"/>
          <w:numId w:val="1028"/>
        </w:numPr>
      </w:pPr>
      <w:r>
        <w:t xml:space="preserve">почему база знаний — это не папка с файлами;</w:t>
      </w:r>
    </w:p>
    <w:p>
      <w:pPr>
        <w:pStyle w:val="Compact"/>
        <w:numPr>
          <w:ilvl w:val="0"/>
          <w:numId w:val="1028"/>
        </w:numPr>
      </w:pPr>
      <w:r>
        <w:t xml:space="preserve">как связать базу знаний с адаптацией;</w:t>
      </w:r>
    </w:p>
    <w:p>
      <w:pPr>
        <w:pStyle w:val="Compact"/>
        <w:numPr>
          <w:ilvl w:val="0"/>
          <w:numId w:val="1028"/>
        </w:numPr>
      </w:pPr>
      <w:r>
        <w:t xml:space="preserve">как переводить опыт экспертов в инструкции и маршруты;</w:t>
      </w:r>
    </w:p>
    <w:p>
      <w:pPr>
        <w:pStyle w:val="Compact"/>
        <w:numPr>
          <w:ilvl w:val="0"/>
          <w:numId w:val="1028"/>
        </w:numPr>
      </w:pPr>
      <w:r>
        <w:t xml:space="preserve">как запускать наставничество;</w:t>
      </w:r>
    </w:p>
    <w:p>
      <w:pPr>
        <w:pStyle w:val="Compact"/>
        <w:numPr>
          <w:ilvl w:val="0"/>
          <w:numId w:val="1028"/>
        </w:numPr>
      </w:pPr>
      <w:r>
        <w:t xml:space="preserve">как удерживать экспертизу внутри компании;</w:t>
      </w:r>
    </w:p>
    <w:p>
      <w:pPr>
        <w:pStyle w:val="Compact"/>
        <w:numPr>
          <w:ilvl w:val="0"/>
          <w:numId w:val="1028"/>
        </w:numPr>
      </w:pPr>
      <w:r>
        <w:t xml:space="preserve">как база знаний помогает импортозамещению, обучению и кадровому резерву.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29"/>
        </w:numPr>
      </w:pPr>
      <w:r>
        <w:t xml:space="preserve">карта критических знаний;</w:t>
      </w:r>
    </w:p>
    <w:p>
      <w:pPr>
        <w:pStyle w:val="Compact"/>
        <w:numPr>
          <w:ilvl w:val="0"/>
          <w:numId w:val="1029"/>
        </w:numPr>
      </w:pPr>
      <w:r>
        <w:t xml:space="preserve">структура базы знаний;</w:t>
      </w:r>
    </w:p>
    <w:p>
      <w:pPr>
        <w:pStyle w:val="Compact"/>
        <w:numPr>
          <w:ilvl w:val="0"/>
          <w:numId w:val="1029"/>
        </w:numPr>
      </w:pPr>
      <w:r>
        <w:t xml:space="preserve">выбор первых разделов;</w:t>
      </w:r>
    </w:p>
    <w:p>
      <w:pPr>
        <w:pStyle w:val="Compact"/>
        <w:numPr>
          <w:ilvl w:val="0"/>
          <w:numId w:val="1029"/>
        </w:numPr>
      </w:pPr>
      <w:r>
        <w:t xml:space="preserve">модель ответственности за обновление.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30"/>
        </w:numPr>
      </w:pPr>
      <w:r>
        <w:t xml:space="preserve">архитектура корпоративной базы знаний.</w:t>
      </w:r>
    </w:p>
    <w:p>
      <w:r>
        <w:pict>
          <v:rect style="width:0;height:1.5pt" o:hralign="center" o:hrstd="t" o:hr="t"/>
        </w:pict>
      </w:r>
    </w:p>
    <w:bookmarkEnd w:id="43"/>
    <w:bookmarkStart w:id="44" w:name="X543307ffa64605ff965a4cc5c565bb0d7ae63f8"/>
    <w:p>
      <w:pPr>
        <w:pStyle w:val="Heading2"/>
      </w:pPr>
      <w:r>
        <w:t xml:space="preserve">День 6. Инклюзия, СВО-интеграция и ESG как HR-проект</w:t>
      </w:r>
    </w:p>
    <w:p>
      <w:pPr>
        <w:pStyle w:val="FirstParagraph"/>
      </w:pPr>
      <w:r>
        <w:t xml:space="preserve">Фокус дня: HR должен уметь вести социально значимые проекты как управленческие проекты.</w:t>
      </w:r>
    </w:p>
    <w:p>
      <w:pPr>
        <w:pStyle w:val="BodyText"/>
      </w:pPr>
      <w:r>
        <w:t xml:space="preserve">Разбираем:</w:t>
      </w:r>
    </w:p>
    <w:p>
      <w:pPr>
        <w:pStyle w:val="Compact"/>
        <w:numPr>
          <w:ilvl w:val="0"/>
          <w:numId w:val="1031"/>
        </w:numPr>
      </w:pPr>
      <w:r>
        <w:t xml:space="preserve">инклюзивное рабочее пространство;</w:t>
      </w:r>
    </w:p>
    <w:p>
      <w:pPr>
        <w:pStyle w:val="Compact"/>
        <w:numPr>
          <w:ilvl w:val="0"/>
          <w:numId w:val="1031"/>
        </w:numPr>
      </w:pPr>
      <w:r>
        <w:t xml:space="preserve">интеграцию вернувшихся с СВО;</w:t>
      </w:r>
    </w:p>
    <w:p>
      <w:pPr>
        <w:pStyle w:val="Compact"/>
        <w:numPr>
          <w:ilvl w:val="0"/>
          <w:numId w:val="1031"/>
        </w:numPr>
      </w:pPr>
      <w:r>
        <w:t xml:space="preserve">подготовку руководителей;</w:t>
      </w:r>
    </w:p>
    <w:p>
      <w:pPr>
        <w:pStyle w:val="Compact"/>
        <w:numPr>
          <w:ilvl w:val="0"/>
          <w:numId w:val="1031"/>
        </w:numPr>
      </w:pPr>
      <w:r>
        <w:t xml:space="preserve">подготовку команды;</w:t>
      </w:r>
    </w:p>
    <w:p>
      <w:pPr>
        <w:pStyle w:val="Compact"/>
        <w:numPr>
          <w:ilvl w:val="0"/>
          <w:numId w:val="1031"/>
        </w:numPr>
      </w:pPr>
      <w:r>
        <w:t xml:space="preserve">адаптацию рабочего места;</w:t>
      </w:r>
    </w:p>
    <w:p>
      <w:pPr>
        <w:pStyle w:val="Compact"/>
        <w:numPr>
          <w:ilvl w:val="0"/>
          <w:numId w:val="1031"/>
        </w:numPr>
      </w:pPr>
      <w:r>
        <w:t xml:space="preserve">коммуникационную безопасность;</w:t>
      </w:r>
    </w:p>
    <w:p>
      <w:pPr>
        <w:pStyle w:val="Compact"/>
        <w:numPr>
          <w:ilvl w:val="0"/>
          <w:numId w:val="1031"/>
        </w:numPr>
      </w:pPr>
      <w:r>
        <w:t xml:space="preserve">взаимодействие с органами власти;</w:t>
      </w:r>
    </w:p>
    <w:p>
      <w:pPr>
        <w:pStyle w:val="Compact"/>
        <w:numPr>
          <w:ilvl w:val="0"/>
          <w:numId w:val="1031"/>
        </w:numPr>
      </w:pPr>
      <w:r>
        <w:t xml:space="preserve">взаимодействие с центрами занятости;</w:t>
      </w:r>
    </w:p>
    <w:p>
      <w:pPr>
        <w:pStyle w:val="Compact"/>
        <w:numPr>
          <w:ilvl w:val="0"/>
          <w:numId w:val="1031"/>
        </w:numPr>
      </w:pPr>
      <w:r>
        <w:t xml:space="preserve">связь ESG с удержанием, вовлеченностью, мотивацией и репутацией.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32"/>
        </w:numPr>
      </w:pPr>
      <w:r>
        <w:t xml:space="preserve">разработка маршрута интеграции сотрудника;</w:t>
      </w:r>
    </w:p>
    <w:p>
      <w:pPr>
        <w:pStyle w:val="Compact"/>
        <w:numPr>
          <w:ilvl w:val="0"/>
          <w:numId w:val="1032"/>
        </w:numPr>
      </w:pPr>
      <w:r>
        <w:t xml:space="preserve">карта рисков;</w:t>
      </w:r>
    </w:p>
    <w:p>
      <w:pPr>
        <w:pStyle w:val="Compact"/>
        <w:numPr>
          <w:ilvl w:val="0"/>
          <w:numId w:val="1032"/>
        </w:numPr>
      </w:pPr>
      <w:r>
        <w:t xml:space="preserve">карта партнеров;</w:t>
      </w:r>
    </w:p>
    <w:p>
      <w:pPr>
        <w:pStyle w:val="Compact"/>
        <w:numPr>
          <w:ilvl w:val="0"/>
          <w:numId w:val="1032"/>
        </w:numPr>
      </w:pPr>
      <w:r>
        <w:t xml:space="preserve">паспорт ESG/интеграционного проекта.</w:t>
      </w:r>
    </w:p>
    <w:p>
      <w:pPr>
        <w:pStyle w:val="FirstParagraph"/>
      </w:pPr>
      <w:r>
        <w:t xml:space="preserve">Артефакт дня:</w:t>
      </w:r>
    </w:p>
    <w:p>
      <w:pPr>
        <w:pStyle w:val="Compact"/>
        <w:numPr>
          <w:ilvl w:val="0"/>
          <w:numId w:val="1033"/>
        </w:numPr>
      </w:pPr>
      <w:r>
        <w:t xml:space="preserve">проект интеграции или инклюзивного рабочего пространства.</w:t>
      </w:r>
    </w:p>
    <w:p>
      <w:r>
        <w:pict>
          <v:rect style="width:0;height:1.5pt" o:hralign="center" o:hrstd="t" o:hr="t"/>
        </w:pict>
      </w:r>
    </w:p>
    <w:bookmarkEnd w:id="44"/>
    <w:bookmarkStart w:id="45" w:name="день-7.-защита-дорожной-карты"/>
    <w:p>
      <w:pPr>
        <w:pStyle w:val="Heading2"/>
      </w:pPr>
      <w:r>
        <w:t xml:space="preserve">День 7. Защита дорожной карты</w:t>
      </w:r>
    </w:p>
    <w:p>
      <w:pPr>
        <w:pStyle w:val="FirstParagraph"/>
      </w:pPr>
      <w:r>
        <w:t xml:space="preserve">Фокус дня: HR должен выйти к руководству с конкретным предложением.</w:t>
      </w:r>
    </w:p>
    <w:p>
      <w:pPr>
        <w:pStyle w:val="BodyText"/>
      </w:pPr>
      <w:r>
        <w:t xml:space="preserve">Команды защищают:</w:t>
      </w:r>
    </w:p>
    <w:p>
      <w:pPr>
        <w:pStyle w:val="Compact"/>
        <w:numPr>
          <w:ilvl w:val="0"/>
          <w:numId w:val="1034"/>
        </w:numPr>
      </w:pPr>
      <w:r>
        <w:t xml:space="preserve">какой процесс меняем;</w:t>
      </w:r>
    </w:p>
    <w:p>
      <w:pPr>
        <w:pStyle w:val="Compact"/>
        <w:numPr>
          <w:ilvl w:val="0"/>
          <w:numId w:val="1034"/>
        </w:numPr>
      </w:pPr>
      <w:r>
        <w:t xml:space="preserve">зачем это нужно руководству;</w:t>
      </w:r>
    </w:p>
    <w:p>
      <w:pPr>
        <w:pStyle w:val="Compact"/>
        <w:numPr>
          <w:ilvl w:val="0"/>
          <w:numId w:val="1034"/>
        </w:numPr>
      </w:pPr>
      <w:r>
        <w:t xml:space="preserve">какие данные подтверждают проблему;</w:t>
      </w:r>
    </w:p>
    <w:p>
      <w:pPr>
        <w:pStyle w:val="Compact"/>
        <w:numPr>
          <w:ilvl w:val="0"/>
          <w:numId w:val="1034"/>
        </w:numPr>
      </w:pPr>
      <w:r>
        <w:t xml:space="preserve">какое цифровое или организационное решение предлагаем;</w:t>
      </w:r>
    </w:p>
    <w:p>
      <w:pPr>
        <w:pStyle w:val="Compact"/>
        <w:numPr>
          <w:ilvl w:val="0"/>
          <w:numId w:val="1034"/>
        </w:numPr>
      </w:pPr>
      <w:r>
        <w:t xml:space="preserve">какие ресурсы нужны;</w:t>
      </w:r>
    </w:p>
    <w:p>
      <w:pPr>
        <w:pStyle w:val="Compact"/>
        <w:numPr>
          <w:ilvl w:val="0"/>
          <w:numId w:val="1034"/>
        </w:numPr>
      </w:pPr>
      <w:r>
        <w:t xml:space="preserve">какие риски есть;</w:t>
      </w:r>
    </w:p>
    <w:p>
      <w:pPr>
        <w:pStyle w:val="Compact"/>
        <w:numPr>
          <w:ilvl w:val="0"/>
          <w:numId w:val="1034"/>
        </w:numPr>
      </w:pPr>
      <w:r>
        <w:t xml:space="preserve">какие первые шаги запускаем в течение 30 дней;</w:t>
      </w:r>
    </w:p>
    <w:p>
      <w:pPr>
        <w:pStyle w:val="Compact"/>
        <w:numPr>
          <w:ilvl w:val="0"/>
          <w:numId w:val="1034"/>
        </w:numPr>
      </w:pPr>
      <w:r>
        <w:t xml:space="preserve">какой эффект ожидаем через 90 дней.</w:t>
      </w:r>
    </w:p>
    <w:p>
      <w:pPr>
        <w:pStyle w:val="FirstParagraph"/>
      </w:pPr>
      <w:r>
        <w:t xml:space="preserve">Итоговый артефакт:</w:t>
      </w:r>
    </w:p>
    <w:p>
      <w:pPr>
        <w:pStyle w:val="Compact"/>
        <w:numPr>
          <w:ilvl w:val="0"/>
          <w:numId w:val="1035"/>
        </w:numPr>
      </w:pPr>
      <w:r>
        <w:t xml:space="preserve">дорожная карта HR-трансформации на 90 дней.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недель-сопровождения-после-лаборатории"/>
    <w:p>
      <w:pPr>
        <w:pStyle w:val="Heading1"/>
      </w:pPr>
      <w:r>
        <w:t xml:space="preserve">6 недель сопровождения после лаборатории</w:t>
      </w:r>
    </w:p>
    <w:p>
      <w:pPr>
        <w:pStyle w:val="FirstParagraph"/>
      </w:pPr>
      <w:r>
        <w:t xml:space="preserve">Сопровождение нужно, чтобы программа не закончилась красивой презентацией.</w:t>
      </w:r>
    </w:p>
    <w:p>
      <w:pPr>
        <w:pStyle w:val="BodyText"/>
      </w:pPr>
      <w:r>
        <w:t xml:space="preserve">Формат:</w:t>
      </w:r>
    </w:p>
    <w:p>
      <w:pPr>
        <w:pStyle w:val="Compact"/>
        <w:numPr>
          <w:ilvl w:val="0"/>
          <w:numId w:val="1036"/>
        </w:numPr>
      </w:pPr>
      <w:r>
        <w:t xml:space="preserve">1 онлайн-сессия в неделю;</w:t>
      </w:r>
    </w:p>
    <w:p>
      <w:pPr>
        <w:pStyle w:val="Compact"/>
        <w:numPr>
          <w:ilvl w:val="0"/>
          <w:numId w:val="1036"/>
        </w:numPr>
      </w:pPr>
      <w:r>
        <w:t xml:space="preserve">проектные консультации;</w:t>
      </w:r>
    </w:p>
    <w:p>
      <w:pPr>
        <w:pStyle w:val="Compact"/>
        <w:numPr>
          <w:ilvl w:val="0"/>
          <w:numId w:val="1036"/>
        </w:numPr>
      </w:pPr>
      <w:r>
        <w:t xml:space="preserve">разбор сопротивления;</w:t>
      </w:r>
    </w:p>
    <w:p>
      <w:pPr>
        <w:pStyle w:val="Compact"/>
        <w:numPr>
          <w:ilvl w:val="0"/>
          <w:numId w:val="1036"/>
        </w:numPr>
      </w:pPr>
      <w:r>
        <w:t xml:space="preserve">корректировка ТЗ;</w:t>
      </w:r>
    </w:p>
    <w:p>
      <w:pPr>
        <w:pStyle w:val="Compact"/>
        <w:numPr>
          <w:ilvl w:val="0"/>
          <w:numId w:val="1036"/>
        </w:numPr>
      </w:pPr>
      <w:r>
        <w:t xml:space="preserve">доработка базы знаний;</w:t>
      </w:r>
    </w:p>
    <w:p>
      <w:pPr>
        <w:pStyle w:val="Compact"/>
        <w:numPr>
          <w:ilvl w:val="0"/>
          <w:numId w:val="1036"/>
        </w:numPr>
      </w:pPr>
      <w:r>
        <w:t xml:space="preserve">помощь в подготовке управленческой защиты;</w:t>
      </w:r>
    </w:p>
    <w:p>
      <w:pPr>
        <w:pStyle w:val="Compact"/>
        <w:numPr>
          <w:ilvl w:val="0"/>
          <w:numId w:val="1036"/>
        </w:numPr>
      </w:pPr>
      <w:r>
        <w:t xml:space="preserve">контроль запуска пилота.</w:t>
      </w:r>
    </w:p>
    <w:p>
      <w:pPr>
        <w:pStyle w:val="FirstParagraph"/>
      </w:pPr>
      <w:r>
        <w:t xml:space="preserve">За 6 недель команда должна запустить минимум один практический результат:</w:t>
      </w:r>
    </w:p>
    <w:p>
      <w:pPr>
        <w:pStyle w:val="Compact"/>
        <w:numPr>
          <w:ilvl w:val="0"/>
          <w:numId w:val="1037"/>
        </w:numPr>
      </w:pPr>
      <w:r>
        <w:t xml:space="preserve">HR-дашборд;</w:t>
      </w:r>
    </w:p>
    <w:p>
      <w:pPr>
        <w:pStyle w:val="Compact"/>
        <w:numPr>
          <w:ilvl w:val="0"/>
          <w:numId w:val="1037"/>
        </w:numPr>
      </w:pPr>
      <w:r>
        <w:t xml:space="preserve">базу знаний;</w:t>
      </w:r>
    </w:p>
    <w:p>
      <w:pPr>
        <w:pStyle w:val="Compact"/>
        <w:numPr>
          <w:ilvl w:val="0"/>
          <w:numId w:val="1037"/>
        </w:numPr>
      </w:pPr>
      <w:r>
        <w:t xml:space="preserve">цифровой маршрут адаптации;</w:t>
      </w:r>
    </w:p>
    <w:p>
      <w:pPr>
        <w:pStyle w:val="Compact"/>
        <w:numPr>
          <w:ilvl w:val="0"/>
          <w:numId w:val="1037"/>
        </w:numPr>
      </w:pPr>
      <w:r>
        <w:t xml:space="preserve">проект автоматизации подбора;</w:t>
      </w:r>
    </w:p>
    <w:p>
      <w:pPr>
        <w:pStyle w:val="Compact"/>
        <w:numPr>
          <w:ilvl w:val="0"/>
          <w:numId w:val="1037"/>
        </w:numPr>
      </w:pPr>
      <w:r>
        <w:t xml:space="preserve">программу интеграции вернувшихся с СВО;</w:t>
      </w:r>
    </w:p>
    <w:p>
      <w:pPr>
        <w:pStyle w:val="Compact"/>
        <w:numPr>
          <w:ilvl w:val="0"/>
          <w:numId w:val="1037"/>
        </w:numPr>
      </w:pPr>
      <w:r>
        <w:t xml:space="preserve">ESG/социальный HR-проект;</w:t>
      </w:r>
    </w:p>
    <w:p>
      <w:pPr>
        <w:pStyle w:val="Compact"/>
        <w:numPr>
          <w:ilvl w:val="0"/>
          <w:numId w:val="1037"/>
        </w:numPr>
      </w:pPr>
      <w:r>
        <w:t xml:space="preserve">модель взаимодействия с центром занятости;</w:t>
      </w:r>
    </w:p>
    <w:p>
      <w:pPr>
        <w:pStyle w:val="Compact"/>
        <w:numPr>
          <w:ilvl w:val="0"/>
          <w:numId w:val="1037"/>
        </w:numPr>
      </w:pPr>
      <w:r>
        <w:t xml:space="preserve">карту импортозамещения HR-сервисов.</w:t>
      </w:r>
    </w:p>
    <w:p>
      <w:r>
        <w:pict>
          <v:rect style="width:0;height:1.5pt" o:hralign="center" o:hrstd="t" o:hr="t"/>
        </w:pict>
      </w:r>
    </w:p>
    <w:bookmarkEnd w:id="47"/>
    <w:bookmarkStart w:id="63" w:name="формат-2.-онлайн-программа"/>
    <w:p>
      <w:pPr>
        <w:pStyle w:val="Heading1"/>
      </w:pPr>
      <w:r>
        <w:t xml:space="preserve">Формат 2. Онлайн-программа</w:t>
      </w:r>
    </w:p>
    <w:bookmarkStart w:id="48" w:name="название-1"/>
    <w:p>
      <w:pPr>
        <w:pStyle w:val="Heading2"/>
      </w:pPr>
      <w:r>
        <w:t xml:space="preserve">Название</w:t>
      </w:r>
    </w:p>
    <w:p>
      <w:pPr>
        <w:pStyle w:val="FirstParagraph"/>
      </w:pPr>
      <w:r>
        <w:t xml:space="preserve">HR-партнер нового контура</w:t>
      </w:r>
      <w:r>
        <w:br/>
      </w:r>
      <w:r>
        <w:t xml:space="preserve">Автоматизация, импортозамещение HR-сервисов, ESG, инклюзия и knowledge management</w:t>
      </w:r>
    </w:p>
    <w:bookmarkEnd w:id="48"/>
    <w:bookmarkStart w:id="49" w:name="формат-1"/>
    <w:p>
      <w:pPr>
        <w:pStyle w:val="Heading2"/>
      </w:pPr>
      <w:r>
        <w:t xml:space="preserve">Формат</w:t>
      </w:r>
    </w:p>
    <w:p>
      <w:pPr>
        <w:pStyle w:val="FirstParagraph"/>
      </w:pPr>
      <w:r>
        <w:t xml:space="preserve">4 месяца, 144 академических часа.</w:t>
      </w:r>
    </w:p>
    <w:p>
      <w:pPr>
        <w:pStyle w:val="BodyText"/>
      </w:pPr>
      <w:r>
        <w:t xml:space="preserve">Структура:</w:t>
      </w:r>
    </w:p>
    <w:p>
      <w:pPr>
        <w:pStyle w:val="Compact"/>
        <w:numPr>
          <w:ilvl w:val="0"/>
          <w:numId w:val="1038"/>
        </w:numPr>
      </w:pPr>
      <w:r>
        <w:t xml:space="preserve">12 модулей;</w:t>
      </w:r>
    </w:p>
    <w:p>
      <w:pPr>
        <w:pStyle w:val="Compact"/>
        <w:numPr>
          <w:ilvl w:val="0"/>
          <w:numId w:val="1038"/>
        </w:numPr>
      </w:pPr>
      <w:r>
        <w:t xml:space="preserve">еженедельные live-сессии;</w:t>
      </w:r>
    </w:p>
    <w:p>
      <w:pPr>
        <w:pStyle w:val="Compact"/>
        <w:numPr>
          <w:ilvl w:val="0"/>
          <w:numId w:val="1038"/>
        </w:numPr>
      </w:pPr>
      <w:r>
        <w:t xml:space="preserve">практические воркшопы;</w:t>
      </w:r>
    </w:p>
    <w:p>
      <w:pPr>
        <w:pStyle w:val="Compact"/>
        <w:numPr>
          <w:ilvl w:val="0"/>
          <w:numId w:val="1038"/>
        </w:numPr>
      </w:pPr>
      <w:r>
        <w:t xml:space="preserve">домашние задания на реальных процессах;</w:t>
      </w:r>
    </w:p>
    <w:p>
      <w:pPr>
        <w:pStyle w:val="Compact"/>
        <w:numPr>
          <w:ilvl w:val="0"/>
          <w:numId w:val="1038"/>
        </w:numPr>
      </w:pPr>
      <w:r>
        <w:t xml:space="preserve">шаблоны документов;</w:t>
      </w:r>
    </w:p>
    <w:p>
      <w:pPr>
        <w:pStyle w:val="Compact"/>
        <w:numPr>
          <w:ilvl w:val="0"/>
          <w:numId w:val="1038"/>
        </w:numPr>
      </w:pPr>
      <w:r>
        <w:t xml:space="preserve">проектные консультации;</w:t>
      </w:r>
    </w:p>
    <w:p>
      <w:pPr>
        <w:pStyle w:val="Compact"/>
        <w:numPr>
          <w:ilvl w:val="0"/>
          <w:numId w:val="1038"/>
        </w:numPr>
      </w:pPr>
      <w:r>
        <w:t xml:space="preserve">финальная защита HR-проекта.</w:t>
      </w:r>
    </w:p>
    <w:p>
      <w:r>
        <w:pict>
          <v:rect style="width:0;height:1.5pt" o:hralign="center" o:hrstd="t" o:hr="t"/>
        </w:pict>
      </w:r>
    </w:p>
    <w:bookmarkEnd w:id="49"/>
    <w:bookmarkStart w:id="62" w:name="модули-онлайн-программы"/>
    <w:p>
      <w:pPr>
        <w:pStyle w:val="Heading2"/>
      </w:pPr>
      <w:r>
        <w:t xml:space="preserve">Модули онлайн-программы</w:t>
      </w:r>
    </w:p>
    <w:bookmarkStart w:id="50" w:name="X549386757fcf3b776a99d4d2283f6743ab6d95a"/>
    <w:p>
      <w:pPr>
        <w:pStyle w:val="Heading3"/>
      </w:pPr>
      <w:r>
        <w:t xml:space="preserve">Модуль 1. Почему старый HR больше не работает</w:t>
      </w:r>
    </w:p>
    <w:p>
      <w:pPr>
        <w:pStyle w:val="FirstParagraph"/>
      </w:pPr>
      <w:r>
        <w:t xml:space="preserve">Роль HR в 2026 году. Нехватка компетентных кадров. Почему КДП недостаточно. Почему HR должен понимать бизнес, данные, процессы, автоматизацию, ESG и управленческий контур.</w:t>
      </w:r>
    </w:p>
    <w:p>
      <w:pPr>
        <w:pStyle w:val="BodyText"/>
      </w:pPr>
      <w:r>
        <w:t xml:space="preserve">Результат: личная карта профессионального перехода HR.</w:t>
      </w:r>
    </w:p>
    <w:p>
      <w:r>
        <w:pict>
          <v:rect style="width:0;height:1.5pt" o:hralign="center" o:hrstd="t" o:hr="t"/>
        </w:pict>
      </w:r>
    </w:p>
    <w:bookmarkEnd w:id="50"/>
    <w:bookmarkStart w:id="51" w:name="модуль-2.-управленческий-контур-компании"/>
    <w:p>
      <w:pPr>
        <w:pStyle w:val="Heading3"/>
      </w:pPr>
      <w:r>
        <w:t xml:space="preserve">Модуль 2. Управленческий контур компании</w:t>
      </w:r>
    </w:p>
    <w:p>
      <w:pPr>
        <w:pStyle w:val="FirstParagraph"/>
      </w:pPr>
      <w:r>
        <w:t xml:space="preserve">Как принимаются решения. Что важно руководству. Как HR формулирует предложение. Как говорить на языке рисков, целей, ресурсов, сроков и показателей.</w:t>
      </w:r>
    </w:p>
    <w:p>
      <w:pPr>
        <w:pStyle w:val="BodyText"/>
      </w:pPr>
      <w:r>
        <w:t xml:space="preserve">Результат: шаблон HR-предложения для руководства.</w:t>
      </w:r>
    </w:p>
    <w:p>
      <w:r>
        <w:pict>
          <v:rect style="width:0;height:1.5pt" o:hralign="center" o:hrstd="t" o:hr="t"/>
        </w:pict>
      </w:r>
    </w:p>
    <w:bookmarkEnd w:id="51"/>
    <w:bookmarkStart w:id="52" w:name="модуль-3.-диагностика-hr-процессов"/>
    <w:p>
      <w:pPr>
        <w:pStyle w:val="Heading3"/>
      </w:pPr>
      <w:r>
        <w:t xml:space="preserve">Модуль 3. Диагностика HR-процессов</w:t>
      </w:r>
    </w:p>
    <w:p>
      <w:pPr>
        <w:pStyle w:val="FirstParagraph"/>
      </w:pPr>
      <w:r>
        <w:t xml:space="preserve">Как описывать процессы. Где возникают потери. Почему нельзя автоматизировать хаос. Как связать процесс, данные, роли и ответственность.</w:t>
      </w:r>
    </w:p>
    <w:p>
      <w:pPr>
        <w:pStyle w:val="BodyText"/>
      </w:pPr>
      <w:r>
        <w:t xml:space="preserve">Результат: карта одного HR-процесса.</w:t>
      </w:r>
    </w:p>
    <w:p>
      <w:r>
        <w:pict>
          <v:rect style="width:0;height:1.5pt" o:hralign="center" o:hrstd="t" o:hr="t"/>
        </w:pict>
      </w:r>
    </w:p>
    <w:bookmarkEnd w:id="52"/>
    <w:bookmarkStart w:id="53" w:name="модуль-4.-автоматизация-hr"/>
    <w:p>
      <w:pPr>
        <w:pStyle w:val="Heading3"/>
      </w:pPr>
      <w:r>
        <w:t xml:space="preserve">Модуль 4. Автоматизация HR</w:t>
      </w:r>
    </w:p>
    <w:p>
      <w:pPr>
        <w:pStyle w:val="FirstParagraph"/>
      </w:pPr>
      <w:r>
        <w:t xml:space="preserve">Что автоматизировать в первую очередь. Подбор, адаптация, обучение, кадровые заявки, ЭДО, аналитика, базы знаний, внутренние коммуникации. Как HR становится заказчиком автоматизации.</w:t>
      </w:r>
    </w:p>
    <w:p>
      <w:pPr>
        <w:pStyle w:val="BodyText"/>
      </w:pPr>
      <w:r>
        <w:t xml:space="preserve">Результат: backlog автоматизации.</w:t>
      </w:r>
    </w:p>
    <w:p>
      <w:r>
        <w:pict>
          <v:rect style="width:0;height:1.5pt" o:hralign="center" o:hrstd="t" o:hr="t"/>
        </w:pict>
      </w:r>
    </w:p>
    <w:bookmarkEnd w:id="53"/>
    <w:bookmarkStart w:id="54" w:name="модуль-5.-импортозамещение-hr-сервисов"/>
    <w:p>
      <w:pPr>
        <w:pStyle w:val="Heading3"/>
      </w:pPr>
      <w:r>
        <w:t xml:space="preserve">Модуль 5. Импортозамещение HR-сервисов</w:t>
      </w:r>
    </w:p>
    <w:p>
      <w:pPr>
        <w:pStyle w:val="FirstParagraph"/>
      </w:pPr>
      <w:r>
        <w:t xml:space="preserve">Как участвовать в замене сервисов аналитики, подбора, обучения, адаптации и коммуникаций. Как описывать требования, сравнивать решения, готовить переход и снижать сопротивление.</w:t>
      </w:r>
    </w:p>
    <w:p>
      <w:pPr>
        <w:pStyle w:val="BodyText"/>
      </w:pPr>
      <w:r>
        <w:t xml:space="preserve">Результат: мини-ТЗ на импортозамещение HR-сервиса.</w:t>
      </w:r>
    </w:p>
    <w:p>
      <w:r>
        <w:pict>
          <v:rect style="width:0;height:1.5pt" o:hralign="center" o:hrstd="t" o:hr="t"/>
        </w:pict>
      </w:r>
    </w:p>
    <w:bookmarkEnd w:id="54"/>
    <w:bookmarkStart w:id="55" w:name="модуль-6.-hr-аналитика-без-страха"/>
    <w:p>
      <w:pPr>
        <w:pStyle w:val="Heading3"/>
      </w:pPr>
      <w:r>
        <w:t xml:space="preserve">Модуль 6. HR-аналитика без страха</w:t>
      </w:r>
    </w:p>
    <w:p>
      <w:pPr>
        <w:pStyle w:val="FirstParagraph"/>
      </w:pPr>
      <w:r>
        <w:t xml:space="preserve">Какие показатели нужны руководству. Как считать текучесть, удержание, вовлеченность, адаптацию, эффективность подбора, обучение и мотивацию. Как сделать простой HR-дашборд.</w:t>
      </w:r>
    </w:p>
    <w:p>
      <w:pPr>
        <w:pStyle w:val="BodyText"/>
      </w:pPr>
      <w:r>
        <w:t xml:space="preserve">Результат: прототип HR-дашборда.</w:t>
      </w:r>
    </w:p>
    <w:p>
      <w:r>
        <w:pict>
          <v:rect style="width:0;height:1.5pt" o:hralign="center" o:hrstd="t" o:hr="t"/>
        </w:pict>
      </w:r>
    </w:p>
    <w:bookmarkEnd w:id="55"/>
    <w:bookmarkStart w:id="56" w:name="X77409ddab2efd7ef69e3222b87354870128a466"/>
    <w:p>
      <w:pPr>
        <w:pStyle w:val="Heading3"/>
      </w:pPr>
      <w:r>
        <w:t xml:space="preserve">Модуль 7. Мотивация, вовлеченность и удержание</w:t>
      </w:r>
    </w:p>
    <w:p>
      <w:pPr>
        <w:pStyle w:val="FirstParagraph"/>
      </w:pPr>
      <w:r>
        <w:t xml:space="preserve">Как сделать показатели мотивации и вовлеченности прозрачными. Как связать удержание с руководителем, условиями труда, обучением, карьерой и корпоративной культурой.</w:t>
      </w:r>
    </w:p>
    <w:p>
      <w:pPr>
        <w:pStyle w:val="BodyText"/>
      </w:pPr>
      <w:r>
        <w:t xml:space="preserve">Результат: карта факторов удержания.</w:t>
      </w:r>
    </w:p>
    <w:p>
      <w:r>
        <w:pict>
          <v:rect style="width:0;height:1.5pt" o:hralign="center" o:hrstd="t" o:hr="t"/>
        </w:pict>
      </w:r>
    </w:p>
    <w:bookmarkEnd w:id="56"/>
    <w:bookmarkStart w:id="57" w:name="модуль-8.-knowledge-management"/>
    <w:p>
      <w:pPr>
        <w:pStyle w:val="Heading3"/>
      </w:pPr>
      <w:r>
        <w:t xml:space="preserve">Модуль 8. Knowledge Management</w:t>
      </w:r>
    </w:p>
    <w:p>
      <w:pPr>
        <w:pStyle w:val="FirstParagraph"/>
      </w:pPr>
      <w:r>
        <w:t xml:space="preserve">Как создавать корпоративную базу знаний. Как сохранять экспертизу. Как связывать базу знаний с адаптацией, обучением, наставничеством и кадровым резервом.</w:t>
      </w:r>
    </w:p>
    <w:p>
      <w:pPr>
        <w:pStyle w:val="BodyText"/>
      </w:pPr>
      <w:r>
        <w:t xml:space="preserve">Результат: структура базы знаний.</w:t>
      </w:r>
    </w:p>
    <w:p>
      <w:r>
        <w:pict>
          <v:rect style="width:0;height:1.5pt" o:hralign="center" o:hrstd="t" o:hr="t"/>
        </w:pict>
      </w:r>
    </w:p>
    <w:bookmarkEnd w:id="57"/>
    <w:bookmarkStart w:id="58" w:name="модуль-9.-hr-как-агент-изменений"/>
    <w:p>
      <w:pPr>
        <w:pStyle w:val="Heading3"/>
      </w:pPr>
      <w:r>
        <w:t xml:space="preserve">Модуль 9. HR как агент изменений</w:t>
      </w:r>
    </w:p>
    <w:p>
      <w:pPr>
        <w:pStyle w:val="FirstParagraph"/>
      </w:pPr>
      <w:r>
        <w:t xml:space="preserve">Почему HR саботирует изменения. Как работать с сопротивлением. Как запускать пилоты. Как обучать руководителей и сотрудников. Как сопровождать внедрение.</w:t>
      </w:r>
    </w:p>
    <w:p>
      <w:pPr>
        <w:pStyle w:val="BodyText"/>
      </w:pPr>
      <w:r>
        <w:t xml:space="preserve">Результат: план внедрения изменения.</w:t>
      </w:r>
    </w:p>
    <w:p>
      <w:r>
        <w:pict>
          <v:rect style="width:0;height:1.5pt" o:hralign="center" o:hrstd="t" o:hr="t"/>
        </w:pict>
      </w:r>
    </w:p>
    <w:bookmarkEnd w:id="58"/>
    <w:bookmarkStart w:id="59" w:name="Xe7c16ebc1bebd37b31e0dabbf617b1a59e0248a"/>
    <w:p>
      <w:pPr>
        <w:pStyle w:val="Heading3"/>
      </w:pPr>
      <w:r>
        <w:t xml:space="preserve">Модуль 10. Инклюзивное рабочее пространство</w:t>
      </w:r>
    </w:p>
    <w:p>
      <w:pPr>
        <w:pStyle w:val="FirstParagraph"/>
      </w:pPr>
      <w:r>
        <w:t xml:space="preserve">Что такое инклюзия в рабочей среде. Как проводить аудит пространства, коммуникаций, регламентов, цифровой среды и командной готовности.</w:t>
      </w:r>
    </w:p>
    <w:p>
      <w:pPr>
        <w:pStyle w:val="BodyText"/>
      </w:pPr>
      <w:r>
        <w:t xml:space="preserve">Результат: чек-лист инклюзивного рабочего пространства.</w:t>
      </w:r>
    </w:p>
    <w:p>
      <w:r>
        <w:pict>
          <v:rect style="width:0;height:1.5pt" o:hralign="center" o:hrstd="t" o:hr="t"/>
        </w:pict>
      </w:r>
    </w:p>
    <w:bookmarkEnd w:id="59"/>
    <w:bookmarkStart w:id="60" w:name="модуль-11.-интеграция-вернувшихся-с-сво"/>
    <w:p>
      <w:pPr>
        <w:pStyle w:val="Heading3"/>
      </w:pPr>
      <w:r>
        <w:t xml:space="preserve">Модуль 11. Интеграция вернувшихся с СВО</w:t>
      </w:r>
    </w:p>
    <w:p>
      <w:pPr>
        <w:pStyle w:val="FirstParagraph"/>
      </w:pPr>
      <w:r>
        <w:t xml:space="preserve">Роль HR, руководителя, наставника и команды. Маршрут интеграции. Риски стигматизации, конфликта и управленческой растерянности. Взаимодействие с внешними партнерами.</w:t>
      </w:r>
    </w:p>
    <w:p>
      <w:pPr>
        <w:pStyle w:val="BodyText"/>
      </w:pPr>
      <w:r>
        <w:t xml:space="preserve">Результат: маршрут интеграции сотрудника.</w:t>
      </w:r>
    </w:p>
    <w:p>
      <w:r>
        <w:pict>
          <v:rect style="width:0;height:1.5pt" o:hralign="center" o:hrstd="t" o:hr="t"/>
        </w:pict>
      </w:r>
    </w:p>
    <w:bookmarkEnd w:id="60"/>
    <w:bookmarkStart w:id="61" w:name="модуль-12.-esg-и-gr-для-hr"/>
    <w:p>
      <w:pPr>
        <w:pStyle w:val="Heading3"/>
      </w:pPr>
      <w:r>
        <w:t xml:space="preserve">Модуль 12. ESG и GR для HR</w:t>
      </w:r>
    </w:p>
    <w:p>
      <w:pPr>
        <w:pStyle w:val="FirstParagraph"/>
      </w:pPr>
      <w:r>
        <w:t xml:space="preserve">ESG как социально-управленческая рамка. Работа с органами власти, центрами занятости, региональными партнерами и работодателями. Как упаковать HR-проект для руководства и внешних партнеров.</w:t>
      </w:r>
    </w:p>
    <w:p>
      <w:pPr>
        <w:pStyle w:val="BodyText"/>
      </w:pPr>
      <w:r>
        <w:t xml:space="preserve">Результат: паспорт ESG/GR-проекта.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итоговая-защита"/>
    <w:p>
      <w:pPr>
        <w:pStyle w:val="Heading1"/>
      </w:pPr>
      <w:r>
        <w:t xml:space="preserve">Итоговая защита</w:t>
      </w:r>
    </w:p>
    <w:p>
      <w:pPr>
        <w:pStyle w:val="FirstParagraph"/>
      </w:pPr>
      <w:r>
        <w:t xml:space="preserve">Участник защищает один проект:</w:t>
      </w:r>
    </w:p>
    <w:p>
      <w:pPr>
        <w:pStyle w:val="Compact"/>
        <w:numPr>
          <w:ilvl w:val="0"/>
          <w:numId w:val="1039"/>
        </w:numPr>
      </w:pPr>
      <w:r>
        <w:t xml:space="preserve">Автоматизация HR-процесса.</w:t>
      </w:r>
    </w:p>
    <w:p>
      <w:pPr>
        <w:pStyle w:val="Compact"/>
        <w:numPr>
          <w:ilvl w:val="0"/>
          <w:numId w:val="1039"/>
        </w:numPr>
      </w:pPr>
      <w:r>
        <w:t xml:space="preserve">Импортозамещение HR-сервиса.</w:t>
      </w:r>
    </w:p>
    <w:p>
      <w:pPr>
        <w:pStyle w:val="Compact"/>
        <w:numPr>
          <w:ilvl w:val="0"/>
          <w:numId w:val="1039"/>
        </w:numPr>
      </w:pPr>
      <w:r>
        <w:t xml:space="preserve">HR-дашборд.</w:t>
      </w:r>
    </w:p>
    <w:p>
      <w:pPr>
        <w:pStyle w:val="Compact"/>
        <w:numPr>
          <w:ilvl w:val="0"/>
          <w:numId w:val="1039"/>
        </w:numPr>
      </w:pPr>
      <w:r>
        <w:t xml:space="preserve">Корпоративная база знаний.</w:t>
      </w:r>
    </w:p>
    <w:p>
      <w:pPr>
        <w:pStyle w:val="Compact"/>
        <w:numPr>
          <w:ilvl w:val="0"/>
          <w:numId w:val="1039"/>
        </w:numPr>
      </w:pPr>
      <w:r>
        <w:t xml:space="preserve">Программа интеграции вернувшихся с СВО.</w:t>
      </w:r>
    </w:p>
    <w:p>
      <w:pPr>
        <w:pStyle w:val="Compact"/>
        <w:numPr>
          <w:ilvl w:val="0"/>
          <w:numId w:val="1039"/>
        </w:numPr>
      </w:pPr>
      <w:r>
        <w:t xml:space="preserve">Проект инклюзивного рабочего пространства.</w:t>
      </w:r>
    </w:p>
    <w:p>
      <w:pPr>
        <w:pStyle w:val="Compact"/>
        <w:numPr>
          <w:ilvl w:val="0"/>
          <w:numId w:val="1039"/>
        </w:numPr>
      </w:pPr>
      <w:r>
        <w:t xml:space="preserve">ESG-проект по удержанию, вовлеченности и социальной ответственности.</w:t>
      </w:r>
    </w:p>
    <w:p>
      <w:pPr>
        <w:pStyle w:val="Compact"/>
        <w:numPr>
          <w:ilvl w:val="0"/>
          <w:numId w:val="1039"/>
        </w:numPr>
      </w:pPr>
      <w:r>
        <w:t xml:space="preserve">Система взаимодействия работодателя с центром занятости.</w:t>
      </w:r>
    </w:p>
    <w:p>
      <w:pPr>
        <w:pStyle w:val="Compact"/>
        <w:numPr>
          <w:ilvl w:val="0"/>
          <w:numId w:val="1039"/>
        </w:numPr>
      </w:pPr>
      <w:r>
        <w:t xml:space="preserve">Дорожная карта трансформации HR-функции.</w:t>
      </w:r>
    </w:p>
    <w:p>
      <w:pPr>
        <w:pStyle w:val="Compact"/>
        <w:numPr>
          <w:ilvl w:val="0"/>
          <w:numId w:val="1039"/>
        </w:numPr>
      </w:pPr>
      <w:r>
        <w:t xml:space="preserve">Модель HR BP для компании или региона.</w:t>
      </w:r>
    </w:p>
    <w:p>
      <w:r>
        <w:pict>
          <v:rect style="width:0;height:1.5pt" o:hralign="center" o:hrstd="t" o:hr="t"/>
        </w:pict>
      </w:r>
    </w:p>
    <w:bookmarkEnd w:id="64"/>
    <w:bookmarkStart w:id="65" w:name="короткая-формулировка-для-продажи"/>
    <w:p>
      <w:pPr>
        <w:pStyle w:val="Heading1"/>
      </w:pPr>
      <w:r>
        <w:t xml:space="preserve">Короткая формулировка для продажи</w:t>
      </w:r>
    </w:p>
    <w:p>
      <w:pPr>
        <w:pStyle w:val="FirstParagraph"/>
      </w:pPr>
      <w:r>
        <w:t xml:space="preserve">Компании сегодня нужны не кадровики, которые умеют оформлять документы, а HR-специалисты, способные работать с процессами, данными, автоматизацией, импортозамещением сервисов, корпоративными базами знаний, инклюзией, интеграцией вернувшихся с СВО и социальными ESG-метриками.</w:t>
      </w:r>
    </w:p>
    <w:p>
      <w:pPr>
        <w:pStyle w:val="BodyText"/>
      </w:pPr>
      <w:r>
        <w:t xml:space="preserve">Эта программа выращивает таких специалистов внутри компании или региона.</w:t>
      </w:r>
    </w:p>
    <w:p>
      <w:pPr>
        <w:pStyle w:val="BodyText"/>
      </w:pPr>
      <w:r>
        <w:t xml:space="preserve">Она нужна не завтра. Она нужна уже сейчас.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2026-06-15T20:29:10Z</dcterms:created>
  <dcterms:modified xsi:type="dcterms:W3CDTF">2026-06-15T20:29:10Z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