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48"/>
          <w:szCs w:val="48"/>
        </w:rPr>
        <w:t xml:space="preserve">THE MISSING FOURTH CHANNEL</w:t>
      </w:r>
    </w:p>
    <w:p>
      <w:pPr>
        <w:spacing w:after="120"/>
        <w:jc w:val="center"/>
      </w:pPr>
      <w:r>
        <w:rPr>
          <w:rFonts w:ascii="Georgia" w:cs="Georgia" w:eastAsia="Georgia" w:hAnsi="Georgia"/>
          <w:sz w:val="32"/>
          <w:szCs w:val="32"/>
        </w:rPr>
        <w:t xml:space="preserve">Integrating Epistemic Tier 2 Theories into the</w:t>
      </w:r>
    </w:p>
    <w:p>
      <w:pPr>
        <w:spacing w:after="400"/>
        <w:jc w:val="center"/>
      </w:pPr>
      <w:r>
        <w:rPr>
          <w:rFonts w:ascii="Georgia" w:cs="Georgia" w:eastAsia="Georgia" w:hAnsi="Georgia"/>
          <w:sz w:val="32"/>
          <w:szCs w:val="32"/>
        </w:rPr>
        <w:t xml:space="preserve">Article Eater Web of Belief Architecture</w:t>
      </w:r>
    </w:p>
    <w:p>
      <w:pPr>
        <w:spacing w:after="80"/>
        <w:jc w:val="center"/>
      </w:pPr>
      <w:r>
        <w:rPr>
          <w:rFonts w:ascii="Georgia" w:cs="Georgia" w:eastAsia="Georgia" w:hAnsi="Georgia"/>
          <w:i/>
          <w:iCs/>
          <w:sz w:val="24"/>
          <w:szCs w:val="24"/>
        </w:rPr>
        <w:t xml:space="preserve">Working Paper — Framework Architecture Series</w:t>
      </w:r>
    </w:p>
    <w:p>
      <w:pPr>
        <w:spacing w:after="80"/>
        <w:jc w:val="center"/>
      </w:pPr>
      <w:r>
        <w:rPr>
          <w:rFonts w:ascii="Georgia" w:cs="Georgia" w:eastAsia="Georgia" w:hAnsi="Georgia"/>
          <w:sz w:val="24"/>
          <w:szCs w:val="24"/>
        </w:rPr>
        <w:t xml:space="preserve">Version 1.0 — February 14, 2026</w:t>
      </w:r>
    </w:p>
    <w:p>
      <w:pPr>
        <w:spacing w:after="2000"/>
        <w:jc w:val="center"/>
      </w:pPr>
      <w:r>
        <w:rPr>
          <w:rFonts w:ascii="Georgia" w:cs="Georgia" w:eastAsia="Georgia" w:hAnsi="Georgia"/>
          <w:sz w:val="24"/>
          <w:szCs w:val="24"/>
        </w:rPr>
        <w:t xml:space="preserve">David Kirsh &amp; Claude (Anthropic)</w:t>
      </w:r>
    </w:p>
    <w:p>
      <w:pPr>
        <w:spacing w:after="200"/>
        <w:jc w:val="center"/>
      </w:pPr>
      <w:r>
        <w:rPr>
          <w:rFonts w:ascii="Georgia" w:cs="Georgia" w:eastAsia="Georgia" w:hAnsi="Georgia"/>
          <w:i/>
          <w:iCs/>
          <w:sz w:val="22"/>
          <w:szCs w:val="22"/>
        </w:rPr>
        <w:t xml:space="preserve">Department of Cognitive Science, UC San Diego</w:t>
      </w:r>
    </w:p>
    <w:p>
      <w:r>
        <w:br w:type="page"/>
      </w:r>
    </w:p>
    <w:p>
      <w:pPr>
        <w:pStyle w:val="Heading1"/>
        <w:spacing w:before="360" w:after="200"/>
      </w:pPr>
      <w:r>
        <w:rPr>
          <w:rFonts w:ascii="Georgia" w:cs="Georgia" w:eastAsia="Georgia" w:hAnsi="Georgia"/>
          <w:b/>
          <w:bCs/>
          <w:sz w:val="32"/>
          <w:szCs w:val="32"/>
        </w:rPr>
        <w:t xml:space="preserve">Table of Contents</w:t>
      </w:r>
    </w:p>
    <w:p>
      <w:pPr>
        <w:spacing w:after="160" w:line="276"/>
      </w:pPr>
      <w:r>
        <w:rPr>
          <w:rFonts w:ascii="Georgia" w:cs="Georgia" w:eastAsia="Georgia" w:hAnsi="Georgia"/>
          <w:i/>
          <w:iCs/>
          <w:sz w:val="24"/>
          <w:szCs w:val="24"/>
        </w:rPr>
        <w:t xml:space="preserve">[Table of Contents — update field after opening in Word]</w:t>
      </w:r>
    </w:p>
    <w:p>
      <w:pPr>
        <w:spacing w:after="80"/>
      </w:pPr>
    </w:p>
    <w:p>
      <w:pPr>
        <w:spacing w:after="160" w:line="276"/>
      </w:pPr>
      <w:r>
        <w:rPr>
          <w:rFonts w:ascii="Georgia" w:cs="Georgia" w:eastAsia="Georgia" w:hAnsi="Georgia"/>
          <w:sz w:val="24"/>
          <w:szCs w:val="24"/>
        </w:rPr>
        <w:t xml:space="preserve">Part I: The Gap — Why Epistemic Theories Were Missing</w:t>
      </w:r>
    </w:p>
    <w:p>
      <w:pPr>
        <w:spacing w:after="160" w:line="276"/>
      </w:pPr>
      <w:r>
        <w:rPr>
          <w:rFonts w:ascii="Georgia" w:cs="Georgia" w:eastAsia="Georgia" w:hAnsi="Georgia"/>
          <w:sz w:val="24"/>
          <w:szCs w:val="24"/>
        </w:rPr>
        <w:t xml:space="preserve">Part II: Cognitive Science of Belief Maintenance</w:t>
      </w:r>
    </w:p>
    <w:p>
      <w:pPr>
        <w:spacing w:after="160" w:line="276"/>
      </w:pPr>
      <w:r>
        <w:rPr>
          <w:rFonts w:ascii="Georgia" w:cs="Georgia" w:eastAsia="Georgia" w:hAnsi="Georgia"/>
          <w:sz w:val="24"/>
          <w:szCs w:val="24"/>
        </w:rPr>
        <w:t xml:space="preserve">Part III: The Tier 2 Epistemic Domain — Four Templates</w:t>
      </w:r>
    </w:p>
    <w:p>
      <w:pPr>
        <w:spacing w:after="160" w:line="276"/>
      </w:pPr>
      <w:r>
        <w:rPr>
          <w:rFonts w:ascii="Georgia" w:cs="Georgia" w:eastAsia="Georgia" w:hAnsi="Georgia"/>
          <w:sz w:val="24"/>
          <w:szCs w:val="24"/>
        </w:rPr>
        <w:t xml:space="preserve">Part IV: Integration Plan</w:t>
      </w:r>
    </w:p>
    <w:p>
      <w:pPr>
        <w:spacing w:after="160" w:line="276"/>
      </w:pPr>
      <w:r>
        <w:rPr>
          <w:rFonts w:ascii="Georgia" w:cs="Georgia" w:eastAsia="Georgia" w:hAnsi="Georgia"/>
          <w:sz w:val="24"/>
          <w:szCs w:val="24"/>
        </w:rPr>
        <w:t xml:space="preserve">Part V: Expert Panel Discussion</w:t>
      </w:r>
    </w:p>
    <w:p>
      <w:pPr>
        <w:spacing w:after="160" w:line="276"/>
      </w:pPr>
      <w:r>
        <w:rPr>
          <w:rFonts w:ascii="Georgia" w:cs="Georgia" w:eastAsia="Georgia" w:hAnsi="Georgia"/>
          <w:sz w:val="24"/>
          <w:szCs w:val="24"/>
        </w:rPr>
        <w:t xml:space="preserve">Part VI: Revised Plan and Implementation</w:t>
      </w:r>
    </w:p>
    <w:p>
      <w:pPr>
        <w:spacing w:after="160" w:line="276"/>
      </w:pPr>
      <w:r>
        <w:rPr>
          <w:rFonts w:ascii="Georgia" w:cs="Georgia" w:eastAsia="Georgia" w:hAnsi="Georgia"/>
          <w:sz w:val="24"/>
          <w:szCs w:val="24"/>
        </w:rPr>
        <w:t xml:space="preserve">Part VII: Implications for Article Eater and CNFA</w:t>
      </w:r>
    </w:p>
    <w:p>
      <w:pPr>
        <w:spacing w:after="160" w:line="276"/>
      </w:pPr>
      <w:r>
        <w:rPr>
          <w:rFonts w:ascii="Georgia" w:cs="Georgia" w:eastAsia="Georgia" w:hAnsi="Georgia"/>
          <w:sz w:val="24"/>
          <w:szCs w:val="24"/>
        </w:rPr>
        <w:t xml:space="preserve">References</w:t>
      </w:r>
    </w:p>
    <w:p>
      <w:r>
        <w:br w:type="page"/>
      </w:r>
    </w:p>
    <w:p>
      <w:pPr>
        <w:pStyle w:val="Heading1"/>
        <w:spacing w:before="360" w:after="200"/>
      </w:pPr>
      <w:r>
        <w:rPr>
          <w:rFonts w:ascii="Georgia" w:cs="Georgia" w:eastAsia="Georgia" w:hAnsi="Georgia"/>
          <w:b/>
          <w:bCs/>
          <w:sz w:val="32"/>
          <w:szCs w:val="32"/>
        </w:rPr>
        <w:t xml:space="preserve">Part I: The Gap — Why Epistemic Theories Were Missing</w:t>
      </w:r>
    </w:p>
    <w:p>
      <w:pPr>
        <w:spacing w:after="160" w:line="276"/>
      </w:pPr>
      <w:r>
        <w:rPr>
          <w:rFonts w:ascii="Georgia" w:cs="Georgia" w:eastAsia="Georgia" w:hAnsi="Georgia"/>
          <w:sz w:val="24"/>
          <w:szCs w:val="24"/>
        </w:rPr>
        <w:t xml:space="preserve">Through extended discussion of the three-tier framework architecture for Article Eater’s web of belief system, a critical gap was identified: the complete absence of an epistemic domain at Tier 2. The architecture contained domain-specific templates for how people feel about environments (affect, aesthetics, fluency), how people navigate environments (wayfinding, prospect-refuge), how people cope with environments (allostasis, ART), and how people’s sensory preferences vary across cultures and individuals (Goldilocks framework, cultural calibration). All of these treat the human as a feeler and a perceiver. None of them treat the human as a knower — as an agent who maintains a system of beliefs about the world, evaluates evidence for and against those beliefs, and revises or defends them under pressure.</w:t>
      </w:r>
    </w:p>
    <w:p>
      <w:pPr>
        <w:spacing w:after="160" w:line="276"/>
      </w:pPr>
      <w:r>
        <w:rPr>
          <w:rFonts w:ascii="Georgia" w:cs="Georgia" w:eastAsia="Georgia" w:hAnsi="Georgia"/>
          <w:sz w:val="24"/>
          <w:szCs w:val="24"/>
        </w:rPr>
        <w:t xml:space="preserve">This gap is particularly ironic because Article Eater itself is built on Quinean coherentist epistemology — organizing scientific knowledge as a web of belief — without asking whether human cognition implements analogous epistemic machinery. The cognitive science literature shows that it does, and does so in ways that are both vindicating and humbling for the Quinean picture.</w:t>
      </w:r>
    </w:p>
    <w:p>
      <w:pPr>
        <w:pStyle w:val="Heading2"/>
        <w:spacing w:before="280" w:after="160"/>
      </w:pPr>
      <w:r>
        <w:rPr>
          <w:rFonts w:ascii="Georgia" w:cs="Georgia" w:eastAsia="Georgia" w:hAnsi="Georgia"/>
          <w:b/>
          <w:bCs/>
          <w:sz w:val="28"/>
          <w:szCs w:val="28"/>
        </w:rPr>
        <w:t xml:space="preserve">The Phenomenology of Epistemic Architectural Experience</w:t>
      </w:r>
    </w:p>
    <w:p>
      <w:pPr>
        <w:spacing w:after="160" w:line="276"/>
      </w:pPr>
      <w:r>
        <w:rPr>
          <w:rFonts w:ascii="Georgia" w:cs="Georgia" w:eastAsia="Georgia" w:hAnsi="Georgia"/>
          <w:sz w:val="24"/>
          <w:szCs w:val="24"/>
        </w:rPr>
        <w:t xml:space="preserve">When someone enters a building, they do not just feel things. They form beliefs — this building is safe, this corridor leads somewhere, this space is for public gathering, this office belongs to someone important, this architect was trying to evoke something. These beliefs integrate with their prior beliefs about buildings, social space, institutional purpose, and aesthetic value. When those beliefs cohere, the experience feels fluent and comprehensible. When they do not cohere, the experience feels confusing, alienating, or uncanny — and the person engages in something recognizable as epistemic work: trying to make sense of the space, revising expectations, searching for interpretive frameworks that would render the experience coherent.</w:t>
      </w:r>
    </w:p>
    <w:p>
      <w:pPr>
        <w:spacing w:after="160" w:line="276"/>
      </w:pPr>
      <w:r>
        <w:rPr>
          <w:rFonts w:ascii="Georgia" w:cs="Georgia" w:eastAsia="Georgia" w:hAnsi="Georgia"/>
          <w:sz w:val="24"/>
          <w:szCs w:val="24"/>
        </w:rPr>
        <w:t xml:space="preserve">More broadly, every piece of environmental psychology research involves human subjects who are not just responding to stimuli but interpreting stimuli within belief systems. When a study participant rates a biophilic office as “more pleasant,” they are not simply reporting a hedonic signal from the reward circuit. They are integrating perceptual experience with beliefs about what offices should look like, beliefs about nature, beliefs about what the experimenter is asking, beliefs about their own preferences, and beliefs about the social meaning of the rating they are providing. The absence of an epistemic framework at Tier 2 meant the architecture had no way to represent or reason about this interpretive layer.</w:t>
      </w:r>
    </w:p>
    <w:p>
      <w:pPr>
        <w:pStyle w:val="Heading2"/>
        <w:spacing w:before="280" w:after="160"/>
      </w:pPr>
      <w:r>
        <w:rPr>
          <w:rFonts w:ascii="Georgia" w:cs="Georgia" w:eastAsia="Georgia" w:hAnsi="Georgia"/>
          <w:b/>
          <w:bCs/>
          <w:sz w:val="28"/>
          <w:szCs w:val="28"/>
        </w:rPr>
        <w:t xml:space="preserve">The Four-Channel Model</w:t>
      </w:r>
    </w:p>
    <w:p>
      <w:pPr>
        <w:spacing w:after="160" w:line="276"/>
      </w:pPr>
      <w:r>
        <w:rPr>
          <w:rFonts w:ascii="Georgia" w:cs="Georgia" w:eastAsia="Georgia" w:hAnsi="Georgia"/>
          <w:sz w:val="24"/>
          <w:szCs w:val="24"/>
        </w:rPr>
        <w:t xml:space="preserve">The epistemic domain completes a four-channel model of prediction error minimization from Tier 1 Predictive Processing:</w:t>
      </w:r>
    </w:p>
    <w:p>
      <w:pPr>
        <w:spacing w:after="160" w:line="276"/>
      </w:pPr>
      <w:r>
        <w:rPr>
          <w:rFonts w:ascii="Georgia" w:cs="Georgia" w:eastAsia="Georgia" w:hAnsi="Georgia"/>
          <w:b/>
          <w:bCs/>
          <w:sz w:val="24"/>
          <w:szCs w:val="24"/>
        </w:rPr>
        <w:t xml:space="preserve">Sensory level: </w:t>
      </w:r>
      <w:r>
        <w:rPr>
          <w:rFonts w:ascii="Georgia" w:cs="Georgia" w:eastAsia="Georgia" w:hAnsi="Georgia"/>
          <w:sz w:val="24"/>
          <w:szCs w:val="24"/>
        </w:rPr>
        <w:t xml:space="preserve">PE minimization at sensory cortex produces perception, perceptual fluency, and hedonic marking of fluency. This generates the existing Tier 2 aesthetics templates (processing fluency, Berlyne’s inverted-U, Goldilocks framework).</w:t>
      </w:r>
    </w:p>
    <w:p>
      <w:pPr>
        <w:spacing w:after="160" w:line="276"/>
      </w:pPr>
      <w:r>
        <w:rPr>
          <w:rFonts w:ascii="Georgia" w:cs="Georgia" w:eastAsia="Georgia" w:hAnsi="Georgia"/>
          <w:b/>
          <w:bCs/>
          <w:sz w:val="24"/>
          <w:szCs w:val="24"/>
        </w:rPr>
        <w:t xml:space="preserve">Visceral level: </w:t>
      </w:r>
      <w:r>
        <w:rPr>
          <w:rFonts w:ascii="Georgia" w:cs="Georgia" w:eastAsia="Georgia" w:hAnsi="Georgia"/>
          <w:sz w:val="24"/>
          <w:szCs w:val="24"/>
        </w:rPr>
        <w:t xml:space="preserve">PE minimization at interoceptive channels produces allostasis, interoceptive inference, and core affect. This generates the existing Tier 2 affect templates (allostasis, Barrett’s constructed emotion, Skov/Nadal’s sensory valuation).</w:t>
      </w:r>
    </w:p>
    <w:p>
      <w:pPr>
        <w:spacing w:after="160" w:line="276"/>
      </w:pPr>
      <w:r>
        <w:rPr>
          <w:rFonts w:ascii="Georgia" w:cs="Georgia" w:eastAsia="Georgia" w:hAnsi="Georgia"/>
          <w:b/>
          <w:bCs/>
          <w:sz w:val="24"/>
          <w:szCs w:val="24"/>
        </w:rPr>
        <w:t xml:space="preserve">Motor level: </w:t>
      </w:r>
      <w:r>
        <w:rPr>
          <w:rFonts w:ascii="Georgia" w:cs="Georgia" w:eastAsia="Georgia" w:hAnsi="Georgia"/>
          <w:sz w:val="24"/>
          <w:szCs w:val="24"/>
        </w:rPr>
        <w:t xml:space="preserve">PE minimization through active inference produces affordance perception, spatial navigation, and embodied engagement. This generates the existing Tier 2 environmental templates (wayfinding, prospect-refuge, ART).</w:t>
      </w:r>
    </w:p>
    <w:p>
      <w:pPr>
        <w:spacing w:after="160" w:line="276"/>
      </w:pPr>
      <w:r>
        <w:rPr>
          <w:rFonts w:ascii="Georgia" w:cs="Georgia" w:eastAsia="Georgia" w:hAnsi="Georgia"/>
          <w:b/>
          <w:bCs/>
          <w:sz w:val="24"/>
          <w:szCs w:val="24"/>
        </w:rPr>
        <w:t xml:space="preserve">Propositional/conceptual level: </w:t>
      </w:r>
      <w:r>
        <w:rPr>
          <w:rFonts w:ascii="Georgia" w:cs="Georgia" w:eastAsia="Georgia" w:hAnsi="Georgia"/>
          <w:sz w:val="24"/>
          <w:szCs w:val="24"/>
        </w:rPr>
        <w:t xml:space="preserve">PE minimization at the level of beliefs and propositions produces coherence-based belief maintenance, epistemic emotions, and reflective equilibrium. This generates the NEW Tier 2 epistemic templates (the subject of this paper).</w:t>
      </w:r>
    </w:p>
    <w:p>
      <w:pPr>
        <w:spacing w:after="160" w:line="276"/>
      </w:pPr>
      <w:r>
        <w:rPr>
          <w:rFonts w:ascii="Georgia" w:cs="Georgia" w:eastAsia="Georgia" w:hAnsi="Georgia"/>
          <w:sz w:val="24"/>
          <w:szCs w:val="24"/>
        </w:rPr>
        <w:t xml:space="preserve">The propositional channel was the missing fourth channel, and its absence meant the architecture had three quarters of the story.</w:t>
      </w:r>
    </w:p>
    <w:p>
      <w:r>
        <w:br w:type="page"/>
      </w:r>
    </w:p>
    <w:p>
      <w:pPr>
        <w:pStyle w:val="Heading1"/>
        <w:spacing w:before="360" w:after="200"/>
      </w:pPr>
      <w:r>
        <w:rPr>
          <w:rFonts w:ascii="Georgia" w:cs="Georgia" w:eastAsia="Georgia" w:hAnsi="Georgia"/>
          <w:b/>
          <w:bCs/>
          <w:sz w:val="32"/>
          <w:szCs w:val="32"/>
        </w:rPr>
        <w:t xml:space="preserve">Part II: Cognitive Science of Belief Maintenance</w:t>
      </w:r>
    </w:p>
    <w:p>
      <w:pPr>
        <w:pStyle w:val="Heading2"/>
        <w:spacing w:before="280" w:after="160"/>
      </w:pPr>
      <w:r>
        <w:rPr>
          <w:rFonts w:ascii="Georgia" w:cs="Georgia" w:eastAsia="Georgia" w:hAnsi="Georgia"/>
          <w:b/>
          <w:bCs/>
          <w:sz w:val="28"/>
          <w:szCs w:val="28"/>
        </w:rPr>
        <w:t xml:space="preserve">Coherence-Based Reasoning (Thagard; Simon &amp; Read)</w:t>
      </w:r>
    </w:p>
    <w:p>
      <w:pPr>
        <w:spacing w:after="160" w:line="276"/>
      </w:pPr>
      <w:r>
        <w:rPr>
          <w:rFonts w:ascii="Georgia" w:cs="Georgia" w:eastAsia="Georgia" w:hAnsi="Georgia"/>
          <w:sz w:val="24"/>
          <w:szCs w:val="24"/>
        </w:rPr>
        <w:t xml:space="preserve">The strongest empirical program on human belief maintenance is the work on coherence-based reasoning developed by Thagard (1989, 2000) and extended experimentally by Simon, Read, and colleagues (Simon et al., 2004; Simon &amp; Read, 2023). Their central finding is that human reasoning operates through parallel constraint satisfaction — exactly the mechanism Thagard proposed in the ECHO (Explanatory Coherence by Harmony Optimization) model and exactly the mechanism that underlies the Quinean web of belief.</w:t>
      </w:r>
    </w:p>
    <w:p>
      <w:pPr>
        <w:spacing w:after="160" w:line="276"/>
      </w:pPr>
      <w:r>
        <w:rPr>
          <w:rFonts w:ascii="Georgia" w:cs="Georgia" w:eastAsia="Georgia" w:hAnsi="Georgia"/>
          <w:sz w:val="24"/>
          <w:szCs w:val="24"/>
        </w:rPr>
        <w:t xml:space="preserve">The empirical signature is what Simon calls “coherence shifts.” In a series of elegant experiments, Simon showed that when people evaluate a complex decision (a legal verdict, a job choice), they do not weigh evidence item by item and compute a sum. Instead, they settle into a coherent interpretation in which all the evidence on the winning side is evaluated more favorably and all the evidence on the losing side is evaluated less favorably than it was before the deliberation began. The facts themselves do not change, but the person’s evaluation of those facts shifts to maximize overall coherence with the emerging conclusion.</w:t>
      </w:r>
    </w:p>
    <w:p>
      <w:pPr>
        <w:spacing w:after="160" w:line="276"/>
      </w:pPr>
      <w:r>
        <w:rPr>
          <w:rFonts w:ascii="Georgia" w:cs="Georgia" w:eastAsia="Georgia" w:hAnsi="Georgia"/>
          <w:sz w:val="24"/>
          <w:szCs w:val="24"/>
        </w:rPr>
        <w:t xml:space="preserve">This is both good news and bad news for the Quinean picture. The good news is that humans really do maintain something like a web of belief and really do evaluate new information against a criterion of coherence with existing beliefs. The constraint satisfaction mechanism is neurally plausible, computationally well-characterized (Thagard &amp; Verbeurgt, 1998, showed that coherence maximization is formally NP-hard but that connectionist relaxation algorithms find good approximate solutions), and empirically well-documented across legal reasoning, scientific theory choice, impression formation, and moral judgment.</w:t>
      </w:r>
    </w:p>
    <w:p>
      <w:pPr>
        <w:spacing w:after="160" w:line="276"/>
      </w:pPr>
      <w:r>
        <w:rPr>
          <w:rFonts w:ascii="Georgia" w:cs="Georgia" w:eastAsia="Georgia" w:hAnsi="Georgia"/>
          <w:sz w:val="24"/>
          <w:szCs w:val="24"/>
        </w:rPr>
        <w:t xml:space="preserve">The bad news is that the coherence process is bidirectional in a way that produces systematic bias. In a normative Bayesian or Quinean framework, evidence should update beliefs but beliefs should not retroactively update the evaluation of evidence. In actual human cognition, they do — massively. Simon and Read (2023) argue that coherence-based reasoning is the single mechanism underlying confirmation bias, the halo effect, motivated reasoning, hindsight bias, and several other well-documented reasoning biases. The mechanism is the same in all cases: the constraint satisfaction network settles into a state that maximizes global coherence, and in doing so it distorts the evaluation of individual elements to fit the emergent gestalt.</w:t>
      </w:r>
    </w:p>
    <w:p>
      <w:pPr>
        <w:spacing w:after="160" w:line="276"/>
      </w:pPr>
      <w:r>
        <w:rPr>
          <w:rFonts w:ascii="Georgia" w:cs="Georgia" w:eastAsia="Georgia" w:hAnsi="Georgia"/>
          <w:sz w:val="24"/>
          <w:szCs w:val="24"/>
        </w:rPr>
        <w:t xml:space="preserve">This has a direct and important implication for Article Eater: our automated web of belief, precisely because it is implemented computationally rather than neurally, can </w:t>
      </w:r>
      <w:r>
        <w:rPr>
          <w:rFonts w:ascii="Georgia" w:cs="Georgia" w:eastAsia="Georgia" w:hAnsi="Georgia"/>
          <w:i/>
          <w:iCs/>
          <w:sz w:val="24"/>
          <w:szCs w:val="24"/>
        </w:rPr>
        <w:t xml:space="preserve">avoid</w:t>
      </w:r>
      <w:r>
        <w:rPr>
          <w:rFonts w:ascii="Georgia" w:cs="Georgia" w:eastAsia="Georgia" w:hAnsi="Georgia"/>
          <w:sz w:val="24"/>
          <w:szCs w:val="24"/>
        </w:rPr>
        <w:t xml:space="preserve"> the bidirectional distortion that plagues human coherence reasoning. Article Eater can implement a web of belief that maintains the coherentist virtues (holistic evaluation, mutual constraint, differential entrenchment) while avoiding the coherentist vices (retroactive evidence distortion, premature convergence, motivated reasoning). This is itself an argument for building the system: it could serve as an epistemic prosthetic that compensates for known weaknesses in human coherence reasoning.</w:t>
      </w:r>
    </w:p>
    <w:p>
      <w:pPr>
        <w:pStyle w:val="Heading2"/>
        <w:spacing w:before="280" w:after="160"/>
      </w:pPr>
      <w:r>
        <w:rPr>
          <w:rFonts w:ascii="Georgia" w:cs="Georgia" w:eastAsia="Georgia" w:hAnsi="Georgia"/>
          <w:b/>
          <w:bCs/>
          <w:sz w:val="28"/>
          <w:szCs w:val="28"/>
        </w:rPr>
        <w:t xml:space="preserve">The Argumentative Theory of Reasoning (Mercier &amp; Sperber)</w:t>
      </w:r>
    </w:p>
    <w:p>
      <w:pPr>
        <w:spacing w:after="160" w:line="276"/>
      </w:pPr>
      <w:r>
        <w:rPr>
          <w:rFonts w:ascii="Georgia" w:cs="Georgia" w:eastAsia="Georgia" w:hAnsi="Georgia"/>
          <w:sz w:val="24"/>
          <w:szCs w:val="24"/>
        </w:rPr>
        <w:t xml:space="preserve">Mercier and Sperber (2011) proposed that the primary evolutionary function of reasoning is not to help individuals reach true beliefs but to help individuals persuade others and resist being persuaded by others. Reasoning evolved not as a truth-finding device but as a social tool in what is essentially an epistemic arms race between communicators trying to persuade and audiences exercising epistemic vigilance.</w:t>
      </w:r>
    </w:p>
    <w:p>
      <w:pPr>
        <w:spacing w:after="160" w:line="276"/>
      </w:pPr>
      <w:r>
        <w:rPr>
          <w:rFonts w:ascii="Georgia" w:cs="Georgia" w:eastAsia="Georgia" w:hAnsi="Georgia"/>
          <w:sz w:val="24"/>
          <w:szCs w:val="24"/>
        </w:rPr>
        <w:t xml:space="preserve">This explains several otherwise puzzling features of human reasoning. Confirmation bias — the tendency to search for evidence that supports one’s existing position — is not a bug but a feature of an argumentative system: you are looking for ammunition for your side of the argument, not conducting a balanced survey of evidence. But the system works well when it operates in its proper ecological context — a group discussion where different people with different views each argue for their position. In that context, each person’s confirmation bias ensures thorough exploration of the argument space, and the group’s collective epistemic vigilance ensures that weak arguments are identified and rejected.</w:t>
      </w:r>
    </w:p>
    <w:p>
      <w:pPr>
        <w:spacing w:after="160" w:line="276"/>
      </w:pPr>
      <w:r>
        <w:rPr>
          <w:rFonts w:ascii="Georgia" w:cs="Georgia" w:eastAsia="Georgia" w:hAnsi="Georgia"/>
          <w:sz w:val="24"/>
          <w:szCs w:val="24"/>
        </w:rPr>
        <w:t xml:space="preserve">The relevance for the Article Eater architecture is twofold. First, the human epistemic system is fundamentally social — reasoning is designed for a multi-agent environment. When Article Eater synthesizes findings from different research groups, it is simulating the argumentative process that would occur if those researchers were debating the evidence. Second, the theory explains why individual scientists exhibit confirmation bias in favor of their own theories while the scientific community as a whole can still converge on truth — because the argumentative system works well at the group level where epistemic vigilance from rival researchers catches errors that individual confirmation bias misses.</w:t>
      </w:r>
    </w:p>
    <w:p>
      <w:pPr>
        <w:pStyle w:val="Heading2"/>
        <w:spacing w:before="280" w:after="160"/>
      </w:pPr>
      <w:r>
        <w:rPr>
          <w:rFonts w:ascii="Georgia" w:cs="Georgia" w:eastAsia="Georgia" w:hAnsi="Georgia"/>
          <w:b/>
          <w:bCs/>
          <w:sz w:val="28"/>
          <w:szCs w:val="28"/>
        </w:rPr>
        <w:t xml:space="preserve">Epistemic Vigilance (Sperber et al., 2010)</w:t>
      </w:r>
    </w:p>
    <w:p>
      <w:pPr>
        <w:spacing w:after="160" w:line="276"/>
      </w:pPr>
      <w:r>
        <w:rPr>
          <w:rFonts w:ascii="Georgia" w:cs="Georgia" w:eastAsia="Georgia" w:hAnsi="Georgia"/>
          <w:sz w:val="24"/>
          <w:szCs w:val="24"/>
        </w:rPr>
        <w:t xml:space="preserve">Sperber and colleagues proposed that humans possess a suite of cognitive mechanisms for epistemic vigilance — for evaluating the reliability of communicated information. This includes vigilance about the source (is this person competent and trustworthy?), the content (is this claim consistent with what I already know?), and the manner (does the way this is communicated suggest deception?).</w:t>
      </w:r>
    </w:p>
    <w:p>
      <w:pPr>
        <w:spacing w:after="160" w:line="276"/>
      </w:pPr>
      <w:r>
        <w:rPr>
          <w:rFonts w:ascii="Georgia" w:cs="Georgia" w:eastAsia="Georgia" w:hAnsi="Georgia"/>
          <w:sz w:val="24"/>
          <w:szCs w:val="24"/>
        </w:rPr>
        <w:t xml:space="preserve">This maps onto the bridge warrant system already built into Article Eater. When the system evaluates a causal claim extracted from a paper, it is performing automated epistemic vigilance — checking the source, the content, and the manner. The difference is that the human epistemic vigilance system is fast, heuristic, and biased by prior expectations, while Article Eater’s system is slow, systematic, and (ideally) even-handed.</w:t>
      </w:r>
    </w:p>
    <w:p>
      <w:pPr>
        <w:pStyle w:val="Heading2"/>
        <w:spacing w:before="280" w:after="160"/>
      </w:pPr>
      <w:r>
        <w:rPr>
          <w:rFonts w:ascii="Georgia" w:cs="Georgia" w:eastAsia="Georgia" w:hAnsi="Georgia"/>
          <w:b/>
          <w:bCs/>
          <w:sz w:val="28"/>
          <w:szCs w:val="28"/>
        </w:rPr>
        <w:t xml:space="preserve">Harman’s Change in View</w:t>
      </w:r>
    </w:p>
    <w:p>
      <w:pPr>
        <w:spacing w:after="160" w:line="276"/>
      </w:pPr>
      <w:r>
        <w:rPr>
          <w:rFonts w:ascii="Georgia" w:cs="Georgia" w:eastAsia="Georgia" w:hAnsi="Georgia"/>
          <w:sz w:val="24"/>
          <w:szCs w:val="24"/>
        </w:rPr>
        <w:t xml:space="preserve">Gilbert Harman’s (1986) Change in View argued that belief revision is governed by principles of conservatism (do not change beliefs without reason) and coherence (maintain consistency among beliefs), and that these principles sometimes conflict. When new evidence contradicts an existing belief, the rational response is not automatically to accept the new evidence — it is to consider the total coherence of the belief system and revise whichever element produces the greatest overall coherence gain. Sometimes this means rejecting the new evidence (if the existing belief is well-entrenched and the evidence is equivocal); sometimes it means revising the belief (if the evidence is strong and the belief was peripheral).</w:t>
      </w:r>
    </w:p>
    <w:p>
      <w:pPr>
        <w:spacing w:after="160" w:line="276"/>
      </w:pPr>
      <w:r>
        <w:rPr>
          <w:rFonts w:ascii="Georgia" w:cs="Georgia" w:eastAsia="Georgia" w:hAnsi="Georgia"/>
          <w:sz w:val="24"/>
          <w:szCs w:val="24"/>
        </w:rPr>
        <w:t xml:space="preserve">This is essentially Quine’s web of belief dynamics, and it is also essentially what Article Eater’s web is designed to do. Harman was describing normative principles of belief revision — how rational agents should update their beliefs. The empirical question is whether humans actually follow these principles, and the answer from the coherence-based reasoning literature is: approximately yes, but with systematic distortions.</w:t>
      </w:r>
    </w:p>
    <w:p>
      <w:pPr>
        <w:pStyle w:val="Heading2"/>
        <w:spacing w:before="280" w:after="160"/>
      </w:pPr>
      <w:r>
        <w:rPr>
          <w:rFonts w:ascii="Georgia" w:cs="Georgia" w:eastAsia="Georgia" w:hAnsi="Georgia"/>
          <w:b/>
          <w:bCs/>
          <w:sz w:val="28"/>
          <w:szCs w:val="28"/>
        </w:rPr>
        <w:t xml:space="preserve">The Contested Landscape: Rationality as a Natural Kind?</w:t>
      </w:r>
    </w:p>
    <w:p>
      <w:pPr>
        <w:spacing w:after="160" w:line="276"/>
      </w:pPr>
      <w:r>
        <w:rPr>
          <w:rFonts w:ascii="Georgia" w:cs="Georgia" w:eastAsia="Georgia" w:hAnsi="Georgia"/>
          <w:sz w:val="24"/>
          <w:szCs w:val="24"/>
        </w:rPr>
        <w:t xml:space="preserve">Whether humans possess genuine rational norms is contested along a familiar fault line:</w:t>
      </w:r>
    </w:p>
    <w:p>
      <w:pPr>
        <w:spacing w:after="160" w:line="276"/>
      </w:pPr>
      <w:r>
        <w:rPr>
          <w:rFonts w:ascii="Georgia" w:cs="Georgia" w:eastAsia="Georgia" w:hAnsi="Georgia"/>
          <w:b/>
          <w:bCs/>
          <w:sz w:val="24"/>
          <w:szCs w:val="24"/>
        </w:rPr>
        <w:t xml:space="preserve">Position A — Evolutionary Pragmatism (Mercier &amp; Sperber): </w:t>
      </w:r>
      <w:r>
        <w:rPr>
          <w:rFonts w:ascii="Georgia" w:cs="Georgia" w:eastAsia="Georgia" w:hAnsi="Georgia"/>
          <w:sz w:val="24"/>
          <w:szCs w:val="24"/>
        </w:rPr>
        <w:t xml:space="preserve">Humans do not have a rationality faculty. They have an argumentative faculty designed for social persuasion and epistemic vigilance. Rationality is an emergent property of social argumentation, not an individual cognitive capacity.</w:t>
      </w:r>
    </w:p>
    <w:p>
      <w:pPr>
        <w:spacing w:after="160" w:line="276"/>
      </w:pPr>
      <w:r>
        <w:rPr>
          <w:rFonts w:ascii="Georgia" w:cs="Georgia" w:eastAsia="Georgia" w:hAnsi="Georgia"/>
          <w:b/>
          <w:bCs/>
          <w:sz w:val="24"/>
          <w:szCs w:val="24"/>
        </w:rPr>
        <w:t xml:space="preserve">Position B — Cognitive Elitism (Stanovich): </w:t>
      </w:r>
      <w:r>
        <w:rPr>
          <w:rFonts w:ascii="Georgia" w:cs="Georgia" w:eastAsia="Georgia" w:hAnsi="Georgia"/>
          <w:sz w:val="24"/>
          <w:szCs w:val="24"/>
        </w:rPr>
        <w:t xml:space="preserve">Humans have rational competence that is systematically overridden by heuristic processing. The “tripartite mind” posits a reflective processing level that implements something like normative reasoning when engaged, but is expensive, effortful, and routinely bypassed.</w:t>
      </w:r>
    </w:p>
    <w:p>
      <w:pPr>
        <w:spacing w:after="160" w:line="276"/>
      </w:pPr>
      <w:r>
        <w:rPr>
          <w:rFonts w:ascii="Georgia" w:cs="Georgia" w:eastAsia="Georgia" w:hAnsi="Georgia"/>
          <w:b/>
          <w:bCs/>
          <w:sz w:val="24"/>
          <w:szCs w:val="24"/>
        </w:rPr>
        <w:t xml:space="preserve">Position C — Coherentist Naturalism (Thagard): </w:t>
      </w:r>
      <w:r>
        <w:rPr>
          <w:rFonts w:ascii="Georgia" w:cs="Georgia" w:eastAsia="Georgia" w:hAnsi="Georgia"/>
          <w:sz w:val="24"/>
          <w:szCs w:val="24"/>
        </w:rPr>
        <w:t xml:space="preserve">Humans have a coherence-maximization system that is approximately rational. The biases it introduces are costs of an otherwise adaptive mechanism — not evidence that humans lack rational norms but evidence that the norms they implement produce characteristic failure modes.</w:t>
      </w:r>
    </w:p>
    <w:p>
      <w:pPr>
        <w:spacing w:after="160" w:line="276"/>
      </w:pPr>
      <w:r>
        <w:rPr>
          <w:rFonts w:ascii="Georgia" w:cs="Georgia" w:eastAsia="Georgia" w:hAnsi="Georgia"/>
          <w:b/>
          <w:bCs/>
          <w:sz w:val="24"/>
          <w:szCs w:val="24"/>
        </w:rPr>
        <w:t xml:space="preserve">Position D — Foundherentism (Haack): </w:t>
      </w:r>
      <w:r>
        <w:rPr>
          <w:rFonts w:ascii="Georgia" w:cs="Georgia" w:eastAsia="Georgia" w:hAnsi="Georgia"/>
          <w:sz w:val="24"/>
          <w:szCs w:val="24"/>
        </w:rPr>
        <w:t xml:space="preserve">Rational norms are neither purely foundational nor purely coherentist. They are foundherentist — anchored in experience but mutually constrained by coherence relations. Reflective equilibrium is a real normative achievement, not just a psychological settling process.</w:t>
      </w:r>
    </w:p>
    <w:p>
      <w:pPr>
        <w:spacing w:after="160" w:line="276"/>
      </w:pPr>
      <w:r>
        <w:rPr>
          <w:rFonts w:ascii="Georgia" w:cs="Georgia" w:eastAsia="Georgia" w:hAnsi="Georgia"/>
          <w:sz w:val="24"/>
          <w:szCs w:val="24"/>
        </w:rPr>
        <w:t xml:space="preserve">For the framework architecture, we need not settle this debate but must represent it accurately, because different positions have different implications for how Article Eater should model belief maintenance and evaluate evidence.</w:t>
      </w:r>
    </w:p>
    <w:p>
      <w:r>
        <w:br w:type="page"/>
      </w:r>
    </w:p>
    <w:p>
      <w:pPr>
        <w:pStyle w:val="Heading1"/>
        <w:spacing w:before="360" w:after="200"/>
      </w:pPr>
      <w:r>
        <w:rPr>
          <w:rFonts w:ascii="Georgia" w:cs="Georgia" w:eastAsia="Georgia" w:hAnsi="Georgia"/>
          <w:b/>
          <w:bCs/>
          <w:sz w:val="32"/>
          <w:szCs w:val="32"/>
        </w:rPr>
        <w:t xml:space="preserve">Part III: The Tier 2 Epistemic Domain — Four Templates</w:t>
      </w:r>
    </w:p>
    <w:p>
      <w:pPr>
        <w:pStyle w:val="Heading2"/>
        <w:spacing w:before="280" w:after="160"/>
      </w:pPr>
      <w:r>
        <w:rPr>
          <w:rFonts w:ascii="Georgia" w:cs="Georgia" w:eastAsia="Georgia" w:hAnsi="Georgia"/>
          <w:b/>
          <w:bCs/>
          <w:sz w:val="28"/>
          <w:szCs w:val="28"/>
        </w:rPr>
        <w:t xml:space="preserve">Template E1: Coherence-Based Belief Maintenance</w:t>
      </w:r>
    </w:p>
    <w:p>
      <w:pPr>
        <w:spacing w:after="160" w:line="276"/>
      </w:pPr>
      <w:r>
        <w:rPr>
          <w:rFonts w:ascii="Georgia" w:cs="Georgia" w:eastAsia="Georgia" w:hAnsi="Georgia"/>
          <w:b/>
          <w:bCs/>
          <w:sz w:val="24"/>
          <w:szCs w:val="24"/>
        </w:rPr>
        <w:t xml:space="preserve">Derivation from Tier 1: </w:t>
      </w:r>
      <w:r>
        <w:rPr>
          <w:rFonts w:ascii="Georgia" w:cs="Georgia" w:eastAsia="Georgia" w:hAnsi="Georgia"/>
          <w:sz w:val="24"/>
          <w:szCs w:val="24"/>
        </w:rPr>
        <w:t xml:space="preserve">PP at the propositional/conceptual level of the hierarchy is approximately implemented by coherence-based constraint satisfaction. This introduces systematic non-Bayesian dynamics (bidirectional coherence, path-dependence, local optima convergence) that are features of the algorithmic implementation, not of the computational-level theory. A Bayesian/coherentist mode parameter captures the degree to which processing in a given context is more evidence-driven (relatively Bayesian) versus more web-driven (fully coherentist with bidirectional influence).</w:t>
      </w:r>
    </w:p>
    <w:p>
      <w:pPr>
        <w:spacing w:after="160" w:line="276"/>
      </w:pPr>
      <w:r>
        <w:rPr>
          <w:rFonts w:ascii="Georgia" w:cs="Georgia" w:eastAsia="Georgia" w:hAnsi="Georgia"/>
          <w:b/>
          <w:bCs/>
          <w:sz w:val="24"/>
          <w:szCs w:val="24"/>
        </w:rPr>
        <w:t xml:space="preserve">Core claims:</w:t>
      </w:r>
    </w:p>
    <w:p>
      <w:pPr>
        <w:spacing w:after="160" w:line="276"/>
      </w:pPr>
      <w:r>
        <w:rPr>
          <w:rFonts w:ascii="Georgia" w:cs="Georgia" w:eastAsia="Georgia" w:hAnsi="Georgia"/>
          <w:b/>
          <w:bCs/>
          <w:sz w:val="24"/>
          <w:szCs w:val="24"/>
        </w:rPr>
        <w:t xml:space="preserve">1. Holistic evaluation. </w:t>
      </w:r>
      <w:r>
        <w:rPr>
          <w:rFonts w:ascii="Georgia" w:cs="Georgia" w:eastAsia="Georgia" w:hAnsi="Georgia"/>
          <w:sz w:val="24"/>
          <w:szCs w:val="24"/>
        </w:rPr>
        <w:t xml:space="preserve">Beliefs are not evaluated in isolation but in the context of the entire belief system. A new claim is evaluated against the web of existing beliefs, and its acceptance or rejection depends on the overall coherence gain or loss (Quine, 1951; Harman, 1986; Thagard, 1989).</w:t>
      </w:r>
    </w:p>
    <w:p>
      <w:pPr>
        <w:spacing w:after="160" w:line="276"/>
      </w:pPr>
      <w:r>
        <w:rPr>
          <w:rFonts w:ascii="Georgia" w:cs="Georgia" w:eastAsia="Georgia" w:hAnsi="Georgia"/>
          <w:b/>
          <w:bCs/>
          <w:sz w:val="24"/>
          <w:szCs w:val="24"/>
        </w:rPr>
        <w:t xml:space="preserve">2. Constraint satisfaction. </w:t>
      </w:r>
      <w:r>
        <w:rPr>
          <w:rFonts w:ascii="Georgia" w:cs="Georgia" w:eastAsia="Georgia" w:hAnsi="Georgia"/>
          <w:sz w:val="24"/>
          <w:szCs w:val="24"/>
        </w:rPr>
        <w:t xml:space="preserve">The belief system settles into globally coherent states through parallel constraint satisfaction, neurally implemented as recurrent network relaxation. The process is fast (often completing in seconds), automatic, and largely unconscious (Thagard &amp; Verbeurgt, 1998; Simon et al., 2004).</w:t>
      </w:r>
    </w:p>
    <w:p>
      <w:pPr>
        <w:spacing w:after="160" w:line="276"/>
      </w:pPr>
      <w:r>
        <w:rPr>
          <w:rFonts w:ascii="Georgia" w:cs="Georgia" w:eastAsia="Georgia" w:hAnsi="Georgia"/>
          <w:b/>
          <w:bCs/>
          <w:sz w:val="24"/>
          <w:szCs w:val="24"/>
        </w:rPr>
        <w:t xml:space="preserve">3. Differential entrenchment. </w:t>
      </w:r>
      <w:r>
        <w:rPr>
          <w:rFonts w:ascii="Georgia" w:cs="Georgia" w:eastAsia="Georgia" w:hAnsi="Georgia"/>
          <w:sz w:val="24"/>
          <w:szCs w:val="24"/>
        </w:rPr>
        <w:t xml:space="preserve">Central beliefs (those with many coherence connections) are more resistant to revision than peripheral beliefs. This is Quine’s metaphor of the resilient center and revisable periphery (Quine &amp; Ullian, 1978; Harman, 1986).</w:t>
      </w:r>
    </w:p>
    <w:p>
      <w:pPr>
        <w:spacing w:after="160" w:line="276"/>
      </w:pPr>
      <w:r>
        <w:rPr>
          <w:rFonts w:ascii="Georgia" w:cs="Georgia" w:eastAsia="Georgia" w:hAnsi="Georgia"/>
          <w:b/>
          <w:bCs/>
          <w:sz w:val="24"/>
          <w:szCs w:val="24"/>
        </w:rPr>
        <w:t xml:space="preserve">4. Bidirectional coherence (bias). </w:t>
      </w:r>
      <w:r>
        <w:rPr>
          <w:rFonts w:ascii="Georgia" w:cs="Georgia" w:eastAsia="Georgia" w:hAnsi="Georgia"/>
          <w:sz w:val="24"/>
          <w:szCs w:val="24"/>
        </w:rPr>
        <w:t xml:space="preserve">The constraint satisfaction process distorts the evaluation of individual beliefs and evidence to maximize global coherence. This produces confirmation bias, motivated reasoning, and belief perseverance (Simon et al., 2004; Simon &amp; Read, 2023).</w:t>
      </w:r>
    </w:p>
    <w:p>
      <w:pPr>
        <w:spacing w:after="160" w:line="276"/>
      </w:pPr>
      <w:r>
        <w:rPr>
          <w:rFonts w:ascii="Georgia" w:cs="Georgia" w:eastAsia="Georgia" w:hAnsi="Georgia"/>
          <w:b/>
          <w:bCs/>
          <w:sz w:val="24"/>
          <w:szCs w:val="24"/>
        </w:rPr>
        <w:t xml:space="preserve">5. Conservatism principle. </w:t>
      </w:r>
      <w:r>
        <w:rPr>
          <w:rFonts w:ascii="Georgia" w:cs="Georgia" w:eastAsia="Georgia" w:hAnsi="Georgia"/>
          <w:sz w:val="24"/>
          <w:szCs w:val="24"/>
        </w:rPr>
        <w:t xml:space="preserve">All else being equal, maintain existing beliefs. Change requires positive reason — an incoherence that needs resolution — not just the logical possibility of an alternative (Harman, 1986).</w:t>
      </w:r>
    </w:p>
    <w:p>
      <w:pPr>
        <w:spacing w:after="160" w:line="276"/>
      </w:pPr>
      <w:r>
        <w:rPr>
          <w:rFonts w:ascii="Georgia" w:cs="Georgia" w:eastAsia="Georgia" w:hAnsi="Georgia"/>
          <w:b/>
          <w:bCs/>
          <w:sz w:val="24"/>
          <w:szCs w:val="24"/>
        </w:rPr>
        <w:t xml:space="preserve">6. Argumentative function. </w:t>
      </w:r>
      <w:r>
        <w:rPr>
          <w:rFonts w:ascii="Georgia" w:cs="Georgia" w:eastAsia="Georgia" w:hAnsi="Georgia"/>
          <w:sz w:val="24"/>
          <w:szCs w:val="24"/>
        </w:rPr>
        <w:t xml:space="preserve">The coherence-maintenance system’s primary evolved function may be social argumentation rather than individual truth-seeking. Confirmation bias is not a failure of a truth-seeking system but the normal operation of an argument-production system (Mercier &amp; Sperber, 2011). This functional claim is a theoretical position within E1, not a separate template.</w:t>
      </w:r>
    </w:p>
    <w:p>
      <w:pPr>
        <w:pStyle w:val="Heading2"/>
        <w:spacing w:before="280" w:after="160"/>
      </w:pPr>
      <w:r>
        <w:rPr>
          <w:rFonts w:ascii="Georgia" w:cs="Georgia" w:eastAsia="Georgia" w:hAnsi="Georgia"/>
          <w:b/>
          <w:bCs/>
          <w:sz w:val="28"/>
          <w:szCs w:val="28"/>
        </w:rPr>
        <w:t xml:space="preserve">Template E2: Social Epistemics</w:t>
      </w:r>
    </w:p>
    <w:p>
      <w:pPr>
        <w:spacing w:after="160" w:line="276"/>
      </w:pPr>
      <w:r>
        <w:rPr>
          <w:rFonts w:ascii="Georgia" w:cs="Georgia" w:eastAsia="Georgia" w:hAnsi="Georgia"/>
          <w:b/>
          <w:bCs/>
          <w:sz w:val="24"/>
          <w:szCs w:val="24"/>
        </w:rPr>
        <w:t xml:space="preserve">Derivation from Tier 1: </w:t>
      </w:r>
      <w:r>
        <w:rPr>
          <w:rFonts w:ascii="Georgia" w:cs="Georgia" w:eastAsia="Georgia" w:hAnsi="Georgia"/>
          <w:sz w:val="24"/>
          <w:szCs w:val="24"/>
        </w:rPr>
        <w:t xml:space="preserve">Dual-process theory + social cognition. Specifically, the social distribution of cognitive labor across multiple agents with different beliefs and confirmation biases.</w:t>
      </w:r>
    </w:p>
    <w:p>
      <w:pPr>
        <w:spacing w:after="160" w:line="276"/>
      </w:pPr>
      <w:r>
        <w:rPr>
          <w:rFonts w:ascii="Georgia" w:cs="Georgia" w:eastAsia="Georgia" w:hAnsi="Georgia"/>
          <w:b/>
          <w:bCs/>
          <w:sz w:val="24"/>
          <w:szCs w:val="24"/>
        </w:rPr>
        <w:t xml:space="preserve">Core claims:</w:t>
      </w:r>
    </w:p>
    <w:p>
      <w:pPr>
        <w:spacing w:after="160" w:line="276"/>
      </w:pPr>
      <w:r>
        <w:rPr>
          <w:rFonts w:ascii="Georgia" w:cs="Georgia" w:eastAsia="Georgia" w:hAnsi="Georgia"/>
          <w:b/>
          <w:bCs/>
          <w:sz w:val="24"/>
          <w:szCs w:val="24"/>
        </w:rPr>
        <w:t xml:space="preserve">1. Epistemic vigilance. </w:t>
      </w:r>
      <w:r>
        <w:rPr>
          <w:rFonts w:ascii="Georgia" w:cs="Georgia" w:eastAsia="Georgia" w:hAnsi="Georgia"/>
          <w:sz w:val="24"/>
          <w:szCs w:val="24"/>
        </w:rPr>
        <w:t xml:space="preserve">Humans possess specialized mechanisms for evaluating communicated information, attending to source competence, source benevolence, and content plausibility (Sperber et al., 2010).</w:t>
      </w:r>
    </w:p>
    <w:p>
      <w:pPr>
        <w:spacing w:after="160" w:line="276"/>
      </w:pPr>
      <w:r>
        <w:rPr>
          <w:rFonts w:ascii="Georgia" w:cs="Georgia" w:eastAsia="Georgia" w:hAnsi="Georgia"/>
          <w:b/>
          <w:bCs/>
          <w:sz w:val="24"/>
          <w:szCs w:val="24"/>
        </w:rPr>
        <w:t xml:space="preserve">2. Group-level truth emergence. </w:t>
      </w:r>
      <w:r>
        <w:rPr>
          <w:rFonts w:ascii="Georgia" w:cs="Georgia" w:eastAsia="Georgia" w:hAnsi="Georgia"/>
          <w:sz w:val="24"/>
          <w:szCs w:val="24"/>
        </w:rPr>
        <w:t xml:space="preserve">Individual-level bias (confirmation bias in argument production) combines with group-level vigilance (adversarial evaluation of others’ arguments) to produce collective convergence on truth. Truth-seeking is an emergent property of the social system, not of the individual cognitive system (Mercier &amp; Sperber, 2011).</w:t>
      </w:r>
    </w:p>
    <w:p>
      <w:pPr>
        <w:spacing w:after="160" w:line="276"/>
      </w:pPr>
      <w:r>
        <w:rPr>
          <w:rFonts w:ascii="Georgia" w:cs="Georgia" w:eastAsia="Georgia" w:hAnsi="Georgia"/>
          <w:b/>
          <w:bCs/>
          <w:sz w:val="24"/>
          <w:szCs w:val="24"/>
        </w:rPr>
        <w:t xml:space="preserve">3. Division of epistemic labor. </w:t>
      </w:r>
      <w:r>
        <w:rPr>
          <w:rFonts w:ascii="Georgia" w:cs="Georgia" w:eastAsia="Georgia" w:hAnsi="Georgia"/>
          <w:sz w:val="24"/>
          <w:szCs w:val="24"/>
        </w:rPr>
        <w:t xml:space="preserve">Scientific communities distribute the work of evidence gathering and theory building across research groups with different theoretical commitments, producing more thorough exploration of the hypothesis space than any individual could achieve.</w:t>
      </w:r>
    </w:p>
    <w:p>
      <w:pPr>
        <w:spacing w:after="160" w:line="276"/>
      </w:pPr>
      <w:r>
        <w:rPr>
          <w:rFonts w:ascii="Georgia" w:cs="Georgia" w:eastAsia="Georgia" w:hAnsi="Georgia"/>
          <w:b/>
          <w:bCs/>
          <w:sz w:val="24"/>
          <w:szCs w:val="24"/>
        </w:rPr>
        <w:t xml:space="preserve">4. Structural epistemic biases. </w:t>
      </w:r>
      <w:r>
        <w:rPr>
          <w:rFonts w:ascii="Georgia" w:cs="Georgia" w:eastAsia="Georgia" w:hAnsi="Georgia"/>
          <w:sz w:val="24"/>
          <w:szCs w:val="24"/>
        </w:rPr>
        <w:t xml:space="preserve">Knowledge production systems are shaped by publication bias, funding bias, citation bias, and paradigm bias, which systematically distort the available evidence in ways that are not reducible to individual cognitive biases.</w:t>
      </w:r>
    </w:p>
    <w:p>
      <w:pPr>
        <w:spacing w:after="160" w:line="276"/>
      </w:pPr>
      <w:r>
        <w:rPr>
          <w:rFonts w:ascii="Georgia" w:cs="Georgia" w:eastAsia="Georgia" w:hAnsi="Georgia"/>
          <w:b/>
          <w:bCs/>
          <w:sz w:val="24"/>
          <w:szCs w:val="24"/>
        </w:rPr>
        <w:t xml:space="preserve">5. Source quality decomposition. </w:t>
      </w:r>
      <w:r>
        <w:rPr>
          <w:rFonts w:ascii="Georgia" w:cs="Georgia" w:eastAsia="Georgia" w:hAnsi="Georgia"/>
          <w:sz w:val="24"/>
          <w:szCs w:val="24"/>
        </w:rPr>
        <w:t xml:space="preserve">Source evaluation involves: (a) methodological rigor (competence), (b) theoretical commitment (potential bias), (c) independence of evidence (structural bias), (d) replication status (empirical robustness).</w:t>
      </w:r>
    </w:p>
    <w:p>
      <w:pPr>
        <w:pStyle w:val="Heading2"/>
        <w:spacing w:before="280" w:after="160"/>
      </w:pPr>
      <w:r>
        <w:rPr>
          <w:rFonts w:ascii="Georgia" w:cs="Georgia" w:eastAsia="Georgia" w:hAnsi="Georgia"/>
          <w:b/>
          <w:bCs/>
          <w:sz w:val="28"/>
          <w:szCs w:val="28"/>
        </w:rPr>
        <w:t xml:space="preserve">Template E3: Epistemic Emotions</w:t>
      </w:r>
    </w:p>
    <w:p>
      <w:pPr>
        <w:spacing w:after="160" w:line="276"/>
      </w:pPr>
      <w:r>
        <w:rPr>
          <w:rFonts w:ascii="Georgia" w:cs="Georgia" w:eastAsia="Georgia" w:hAnsi="Georgia"/>
          <w:b/>
          <w:bCs/>
          <w:sz w:val="24"/>
          <w:szCs w:val="24"/>
        </w:rPr>
        <w:t xml:space="preserve">Derivation from Tier 1: </w:t>
      </w:r>
      <w:r>
        <w:rPr>
          <w:rFonts w:ascii="Georgia" w:cs="Georgia" w:eastAsia="Georgia" w:hAnsi="Georgia"/>
          <w:sz w:val="24"/>
          <w:szCs w:val="24"/>
        </w:rPr>
        <w:t xml:space="preserve">Affect frameworks (6a, 6b) + PP at propositional level. Specifically, the Van de Cruys (2017) valence-as-error-dynamics account applied to conceptual/propositional prediction error.</w:t>
      </w:r>
    </w:p>
    <w:p>
      <w:pPr>
        <w:spacing w:after="160" w:line="276"/>
      </w:pPr>
      <w:r>
        <w:rPr>
          <w:rFonts w:ascii="Georgia" w:cs="Georgia" w:eastAsia="Georgia" w:hAnsi="Georgia"/>
          <w:b/>
          <w:bCs/>
          <w:sz w:val="24"/>
          <w:szCs w:val="24"/>
        </w:rPr>
        <w:t xml:space="preserve">Core claims:</w:t>
      </w:r>
    </w:p>
    <w:p>
      <w:pPr>
        <w:spacing w:after="160" w:line="276"/>
      </w:pPr>
      <w:r>
        <w:rPr>
          <w:rFonts w:ascii="Georgia" w:cs="Georgia" w:eastAsia="Georgia" w:hAnsi="Georgia"/>
          <w:b/>
          <w:bCs/>
          <w:sz w:val="24"/>
          <w:szCs w:val="24"/>
        </w:rPr>
        <w:t xml:space="preserve">1. Hedonic marking of epistemic states. </w:t>
      </w:r>
      <w:r>
        <w:rPr>
          <w:rFonts w:ascii="Georgia" w:cs="Georgia" w:eastAsia="Georgia" w:hAnsi="Georgia"/>
          <w:sz w:val="24"/>
          <w:szCs w:val="24"/>
        </w:rPr>
        <w:t xml:space="preserve">Epistemic states have intrinsic affective signatures via the same mechanism that marks perceptual fluency: decreasing conceptual PE = positive valence (comprehension, insight, “Aha!”); increasing conceptual PE = negative valence (confusion, dissonance, puzzlement) (De Sousa, 1987; Morton, 2010).</w:t>
      </w:r>
    </w:p>
    <w:p>
      <w:pPr>
        <w:spacing w:after="160" w:line="276"/>
      </w:pPr>
      <w:r>
        <w:rPr>
          <w:rFonts w:ascii="Georgia" w:cs="Georgia" w:eastAsia="Georgia" w:hAnsi="Georgia"/>
          <w:b/>
          <w:bCs/>
          <w:sz w:val="24"/>
          <w:szCs w:val="24"/>
        </w:rPr>
        <w:t xml:space="preserve">2. Temporal dynamics matter. </w:t>
      </w:r>
      <w:r>
        <w:rPr>
          <w:rFonts w:ascii="Georgia" w:cs="Georgia" w:eastAsia="Georgia" w:hAnsi="Georgia"/>
          <w:sz w:val="24"/>
          <w:szCs w:val="24"/>
        </w:rPr>
        <w:t xml:space="preserve">The trajectory of comprehension matters more than the endpoint. A space that starts mildly puzzling and resolves into comprehension (decreasing PE slope) generates more positive epistemic affect than one that is immediately comprehensible (flat low PE). This is the epistemic analog of moderate complexity preference.</w:t>
      </w:r>
    </w:p>
    <w:p>
      <w:pPr>
        <w:spacing w:after="160" w:line="276"/>
      </w:pPr>
      <w:r>
        <w:rPr>
          <w:rFonts w:ascii="Georgia" w:cs="Georgia" w:eastAsia="Georgia" w:hAnsi="Georgia"/>
          <w:b/>
          <w:bCs/>
          <w:sz w:val="24"/>
          <w:szCs w:val="24"/>
        </w:rPr>
        <w:t xml:space="preserve">3. Mystery as anticipated PE reduction. </w:t>
      </w:r>
      <w:r>
        <w:rPr>
          <w:rFonts w:ascii="Georgia" w:cs="Georgia" w:eastAsia="Georgia" w:hAnsi="Georgia"/>
          <w:sz w:val="24"/>
          <w:szCs w:val="24"/>
        </w:rPr>
        <w:t xml:space="preserve">Kaplan’s (1987) “mystery” — the quality of spaces that promise more information than they immediately deliver — is an epistemic property. It signals that comprehension is available but not yet achieved. PP predicts this should be hedonically positive (expected decrease in PE = anticipated positive valence) as long as the person estimates they can resolve the mystery.</w:t>
      </w:r>
    </w:p>
    <w:p>
      <w:pPr>
        <w:spacing w:after="160" w:line="276"/>
      </w:pPr>
      <w:r>
        <w:rPr>
          <w:rFonts w:ascii="Georgia" w:cs="Georgia" w:eastAsia="Georgia" w:hAnsi="Georgia"/>
          <w:b/>
          <w:bCs/>
          <w:sz w:val="24"/>
          <w:szCs w:val="24"/>
        </w:rPr>
        <w:t xml:space="preserve">4. The architectural uncanny. </w:t>
      </w:r>
      <w:r>
        <w:rPr>
          <w:rFonts w:ascii="Georgia" w:cs="Georgia" w:eastAsia="Georgia" w:hAnsi="Georgia"/>
          <w:sz w:val="24"/>
          <w:szCs w:val="24"/>
        </w:rPr>
        <w:t xml:space="preserve">Spaces that are perceptually fluent but epistemically opaque (you can see them clearly but cannot figure out what they are for) should produce a distinctive negative affective signature — the architectural analog of the uncanny valley. This is a dissociation between perceptual fluency (positive) and epistemic fluency (negative) that demonstrates their independence.</w:t>
      </w:r>
    </w:p>
    <w:p>
      <w:pPr>
        <w:spacing w:after="160" w:line="276"/>
      </w:pPr>
      <w:r>
        <w:rPr>
          <w:rFonts w:ascii="Georgia" w:cs="Georgia" w:eastAsia="Georgia" w:hAnsi="Georgia"/>
          <w:b/>
          <w:bCs/>
          <w:sz w:val="24"/>
          <w:szCs w:val="24"/>
        </w:rPr>
        <w:t xml:space="preserve">5. Epistemic emotions motivate belief maintenance. </w:t>
      </w:r>
      <w:r>
        <w:rPr>
          <w:rFonts w:ascii="Georgia" w:cs="Georgia" w:eastAsia="Georgia" w:hAnsi="Georgia"/>
          <w:sz w:val="24"/>
          <w:szCs w:val="24"/>
        </w:rPr>
        <w:t xml:space="preserve">Curiosity motivates exploration of PE-reduction opportunities. Cognitive dissonance motivates belief revision to restore coherence. Comprehension satisfaction reinforces successful epistemic models. These constitute the motivational system for the belief maintenance process described in E1.</w:t>
      </w:r>
    </w:p>
    <w:p>
      <w:pPr>
        <w:pStyle w:val="Heading2"/>
        <w:spacing w:before="280" w:after="160"/>
      </w:pPr>
      <w:r>
        <w:rPr>
          <w:rFonts w:ascii="Georgia" w:cs="Georgia" w:eastAsia="Georgia" w:hAnsi="Georgia"/>
          <w:b/>
          <w:bCs/>
          <w:sz w:val="28"/>
          <w:szCs w:val="28"/>
        </w:rPr>
        <w:t xml:space="preserve">Template E4: Reflective Equilibrium as Epistemic Practice</w:t>
      </w:r>
    </w:p>
    <w:p>
      <w:pPr>
        <w:spacing w:after="160" w:line="276"/>
      </w:pPr>
      <w:r>
        <w:rPr>
          <w:rFonts w:ascii="Georgia" w:cs="Georgia" w:eastAsia="Georgia" w:hAnsi="Georgia"/>
          <w:b/>
          <w:bCs/>
          <w:sz w:val="24"/>
          <w:szCs w:val="24"/>
        </w:rPr>
        <w:t xml:space="preserve">Derivation from Tier 1: </w:t>
      </w:r>
      <w:r>
        <w:rPr>
          <w:rFonts w:ascii="Georgia" w:cs="Georgia" w:eastAsia="Georgia" w:hAnsi="Georgia"/>
          <w:sz w:val="24"/>
          <w:szCs w:val="24"/>
        </w:rPr>
        <w:t xml:space="preserve">Coherence-based reasoning (E1) + meta-cognition. Specifically, the capacity to reflect on one’s own belief system, notice incoherences, and deliberately revise to improve overall coherence. Requires DMN engagement (self-referential processing, narrative integration) modulated by TPN (analytical evaluation).</w:t>
      </w:r>
    </w:p>
    <w:p>
      <w:pPr>
        <w:spacing w:after="160" w:line="276"/>
      </w:pPr>
      <w:r>
        <w:rPr>
          <w:rFonts w:ascii="Georgia" w:cs="Georgia" w:eastAsia="Georgia" w:hAnsi="Georgia"/>
          <w:b/>
          <w:bCs/>
          <w:sz w:val="24"/>
          <w:szCs w:val="24"/>
        </w:rPr>
        <w:t xml:space="preserve">Status: </w:t>
      </w:r>
      <w:r>
        <w:rPr>
          <w:rFonts w:ascii="Georgia" w:cs="Georgia" w:eastAsia="Georgia" w:hAnsi="Georgia"/>
          <w:sz w:val="24"/>
          <w:szCs w:val="24"/>
        </w:rPr>
        <w:t xml:space="preserve">Most speculative template; strongest normative component; weakest direct empirical support. Functions as the aspirational template — representing what the epistemic system achieves when working at its best, analogous to how signal detection theory represents ideal observer performance.</w:t>
      </w:r>
    </w:p>
    <w:p>
      <w:pPr>
        <w:spacing w:after="160" w:line="276"/>
      </w:pPr>
      <w:r>
        <w:rPr>
          <w:rFonts w:ascii="Georgia" w:cs="Georgia" w:eastAsia="Georgia" w:hAnsi="Georgia"/>
          <w:b/>
          <w:bCs/>
          <w:sz w:val="24"/>
          <w:szCs w:val="24"/>
        </w:rPr>
        <w:t xml:space="preserve">Core claims:</w:t>
      </w:r>
    </w:p>
    <w:p>
      <w:pPr>
        <w:spacing w:after="160" w:line="276"/>
      </w:pPr>
      <w:r>
        <w:rPr>
          <w:rFonts w:ascii="Georgia" w:cs="Georgia" w:eastAsia="Georgia" w:hAnsi="Georgia"/>
          <w:b/>
          <w:bCs/>
          <w:sz w:val="24"/>
          <w:szCs w:val="24"/>
        </w:rPr>
        <w:t xml:space="preserve">1. Meta-cognitive epistemic capacity. </w:t>
      </w:r>
      <w:r>
        <w:rPr>
          <w:rFonts w:ascii="Georgia" w:cs="Georgia" w:eastAsia="Georgia" w:hAnsi="Georgia"/>
          <w:sz w:val="24"/>
          <w:szCs w:val="24"/>
        </w:rPr>
        <w:t xml:space="preserve">Humans can engage in deliberate coherence improvement — checking beliefs against principles, principles against knowledge, knowledge against evidence, and revising the whole system toward greater coherence (Rawls, 1971; Daniels, 1979).</w:t>
      </w:r>
    </w:p>
    <w:p>
      <w:pPr>
        <w:spacing w:after="160" w:line="276"/>
      </w:pPr>
      <w:r>
        <w:rPr>
          <w:rFonts w:ascii="Georgia" w:cs="Georgia" w:eastAsia="Georgia" w:hAnsi="Georgia"/>
          <w:b/>
          <w:bCs/>
          <w:sz w:val="24"/>
          <w:szCs w:val="24"/>
        </w:rPr>
        <w:t xml:space="preserve">2. Conditions for engagement. </w:t>
      </w:r>
      <w:r>
        <w:rPr>
          <w:rFonts w:ascii="Georgia" w:cs="Georgia" w:eastAsia="Georgia" w:hAnsi="Georgia"/>
          <w:sz w:val="24"/>
          <w:szCs w:val="24"/>
        </w:rPr>
        <w:t xml:space="preserve">Reflective equilibrium requires cognitive resources (executive function), motivation (epistemic curiosity or social pressure), and appropriate scaffolding (education, intellectual culture, tools). It is not automatic, not universal, and not guaranteed to succeed.</w:t>
      </w:r>
    </w:p>
    <w:p>
      <w:pPr>
        <w:spacing w:after="160" w:line="276"/>
      </w:pPr>
      <w:r>
        <w:rPr>
          <w:rFonts w:ascii="Georgia" w:cs="Georgia" w:eastAsia="Georgia" w:hAnsi="Georgia"/>
          <w:b/>
          <w:bCs/>
          <w:sz w:val="24"/>
          <w:szCs w:val="24"/>
        </w:rPr>
        <w:t xml:space="preserve">3. Foundherentist anchoring. </w:t>
      </w:r>
      <w:r>
        <w:rPr>
          <w:rFonts w:ascii="Georgia" w:cs="Georgia" w:eastAsia="Georgia" w:hAnsi="Georgia"/>
          <w:sz w:val="24"/>
          <w:szCs w:val="24"/>
        </w:rPr>
        <w:t xml:space="preserve">Genuine reflective equilibrium is anchored in well-characterized empirical findings (experiential foundations) and not just internally coherent. This distinguishes it from mere psychological comfort with familiar beliefs (Haack, 1993).</w:t>
      </w:r>
    </w:p>
    <w:p>
      <w:pPr>
        <w:spacing w:after="160" w:line="276"/>
      </w:pPr>
      <w:r>
        <w:rPr>
          <w:rFonts w:ascii="Georgia" w:cs="Georgia" w:eastAsia="Georgia" w:hAnsi="Georgia"/>
          <w:b/>
          <w:bCs/>
          <w:sz w:val="24"/>
          <w:szCs w:val="24"/>
        </w:rPr>
        <w:t xml:space="preserve">4. Article Eater augmentation. </w:t>
      </w:r>
      <w:r>
        <w:rPr>
          <w:rFonts w:ascii="Georgia" w:cs="Georgia" w:eastAsia="Georgia" w:hAnsi="Georgia"/>
          <w:sz w:val="24"/>
          <w:szCs w:val="24"/>
        </w:rPr>
        <w:t xml:space="preserve">This is the cognitive capacity that Article Eater is designed to support and augment. The system extends human reflective equilibrium capacity by maintaining larger webs of belief than working memory allows, tracking more constraints than attention can manage, and resisting the bidirectional coherence biases that automatic processing introduces.</w:t>
      </w:r>
    </w:p>
    <w:p>
      <w:r>
        <w:br w:type="page"/>
      </w:r>
    </w:p>
    <w:p>
      <w:pPr>
        <w:pStyle w:val="Heading1"/>
        <w:spacing w:before="360" w:after="200"/>
      </w:pPr>
      <w:r>
        <w:rPr>
          <w:rFonts w:ascii="Georgia" w:cs="Georgia" w:eastAsia="Georgia" w:hAnsi="Georgia"/>
          <w:b/>
          <w:bCs/>
          <w:sz w:val="32"/>
          <w:szCs w:val="32"/>
        </w:rPr>
        <w:t xml:space="preserve">Part IV: Integration Plan</w:t>
      </w:r>
    </w:p>
    <w:p>
      <w:pPr>
        <w:pStyle w:val="Heading2"/>
        <w:spacing w:before="280" w:after="160"/>
      </w:pPr>
      <w:r>
        <w:rPr>
          <w:rFonts w:ascii="Georgia" w:cs="Georgia" w:eastAsia="Georgia" w:hAnsi="Georgia"/>
          <w:b/>
          <w:bCs/>
          <w:sz w:val="28"/>
          <w:szCs w:val="28"/>
        </w:rPr>
        <w:t xml:space="preserve">Change 1: Add Four Epistemic Templates to Tier 2</w:t>
      </w:r>
    </w:p>
    <w:p>
      <w:pPr>
        <w:spacing w:after="160" w:line="276"/>
      </w:pPr>
      <w:r>
        <w:rPr>
          <w:rFonts w:ascii="Georgia" w:cs="Georgia" w:eastAsia="Georgia" w:hAnsi="Georgia"/>
          <w:sz w:val="24"/>
          <w:szCs w:val="24"/>
        </w:rPr>
        <w:t xml:space="preserve">Templates E1 through E4 as specified in Part III are added to the Tier 2 domain-specific template inventory under a new “Epistemic” domain heading, parallel to the existing “Affect and Aesthetics” and “Environmental Psychology” domain headings.</w:t>
      </w:r>
    </w:p>
    <w:p>
      <w:pPr>
        <w:pStyle w:val="Heading2"/>
        <w:spacing w:before="280" w:after="160"/>
      </w:pPr>
      <w:r>
        <w:rPr>
          <w:rFonts w:ascii="Georgia" w:cs="Georgia" w:eastAsia="Georgia" w:hAnsi="Georgia"/>
          <w:b/>
          <w:bCs/>
          <w:sz w:val="28"/>
          <w:szCs w:val="28"/>
        </w:rPr>
        <w:t xml:space="preserve">Change 2: New Derivation Links from Tier 1</w:t>
      </w:r>
    </w:p>
    <w:p>
      <w:pPr>
        <w:spacing w:after="160" w:line="276"/>
      </w:pPr>
      <w:r>
        <w:rPr>
          <w:rFonts w:ascii="Georgia" w:cs="Georgia" w:eastAsia="Georgia" w:hAnsi="Georgia"/>
          <w:sz w:val="24"/>
          <w:szCs w:val="24"/>
        </w:rPr>
        <w:t xml:space="preserve">PP → E1: “PE minimization at propositional level is approximately implemented by coherence-based constraint satisfaction, introducing systematic non-Bayesian dynamics.”</w:t>
      </w:r>
    </w:p>
    <w:p>
      <w:pPr>
        <w:spacing w:after="160" w:line="276"/>
      </w:pPr>
      <w:r>
        <w:rPr>
          <w:rFonts w:ascii="Georgia" w:cs="Georgia" w:eastAsia="Georgia" w:hAnsi="Georgia"/>
          <w:sz w:val="24"/>
          <w:szCs w:val="24"/>
        </w:rPr>
        <w:t xml:space="preserve">PP → E3: “PE dynamics at propositional level generate epistemic emotions via Van de Cruys mechanism.”</w:t>
      </w:r>
    </w:p>
    <w:p>
      <w:pPr>
        <w:spacing w:after="160" w:line="276"/>
      </w:pPr>
      <w:r>
        <w:rPr>
          <w:rFonts w:ascii="Georgia" w:cs="Georgia" w:eastAsia="Georgia" w:hAnsi="Georgia"/>
          <w:sz w:val="24"/>
          <w:szCs w:val="24"/>
        </w:rPr>
        <w:t xml:space="preserve">Dual-Process → E2: “System 1 generates intuitive beliefs; System 2’s primary evolved function is argumentative.”</w:t>
      </w:r>
    </w:p>
    <w:p>
      <w:pPr>
        <w:spacing w:after="160" w:line="276"/>
      </w:pPr>
      <w:r>
        <w:rPr>
          <w:rFonts w:ascii="Georgia" w:cs="Georgia" w:eastAsia="Georgia" w:hAnsi="Georgia"/>
          <w:sz w:val="24"/>
          <w:szCs w:val="24"/>
        </w:rPr>
        <w:t xml:space="preserve">DMN/TPN → E4: “Reflective equilibrium requires DMN engagement modulated by TPN.”</w:t>
      </w:r>
    </w:p>
    <w:p>
      <w:pPr>
        <w:spacing w:after="160" w:line="276"/>
      </w:pPr>
      <w:r>
        <w:rPr>
          <w:rFonts w:ascii="Georgia" w:cs="Georgia" w:eastAsia="Georgia" w:hAnsi="Georgia"/>
          <w:sz w:val="24"/>
          <w:szCs w:val="24"/>
        </w:rPr>
        <w:t xml:space="preserve">Memory → E1: “Prior beliefs in long-term memory provide the web against which new claims are evaluated.”</w:t>
      </w:r>
    </w:p>
    <w:p>
      <w:pPr>
        <w:spacing w:after="160" w:line="276"/>
      </w:pPr>
      <w:r>
        <w:rPr>
          <w:rFonts w:ascii="Georgia" w:cs="Georgia" w:eastAsia="Georgia" w:hAnsi="Georgia"/>
          <w:sz w:val="24"/>
          <w:szCs w:val="24"/>
        </w:rPr>
        <w:t xml:space="preserve">Interoceptive Prediction (6a) → E3: “Epistemic emotions have interoceptive signatures.”</w:t>
      </w:r>
    </w:p>
    <w:p>
      <w:pPr>
        <w:pStyle w:val="Heading2"/>
        <w:spacing w:before="280" w:after="160"/>
      </w:pPr>
      <w:r>
        <w:rPr>
          <w:rFonts w:ascii="Georgia" w:cs="Georgia" w:eastAsia="Georgia" w:hAnsi="Georgia"/>
          <w:b/>
          <w:bCs/>
          <w:sz w:val="28"/>
          <w:szCs w:val="28"/>
        </w:rPr>
        <w:t xml:space="preserve">Change 3: Cross-Template Links Within Tier 2</w:t>
      </w:r>
    </w:p>
    <w:p>
      <w:pPr>
        <w:spacing w:after="160" w:line="276"/>
      </w:pPr>
      <w:r>
        <w:rPr>
          <w:rFonts w:ascii="Georgia" w:cs="Georgia" w:eastAsia="Georgia" w:hAnsi="Georgia"/>
          <w:sz w:val="24"/>
          <w:szCs w:val="24"/>
        </w:rPr>
        <w:t xml:space="preserve">Processing Fluency → E3: Same hedonic marking mechanism at different hierarchy levels.</w:t>
      </w:r>
    </w:p>
    <w:p>
      <w:pPr>
        <w:spacing w:after="160" w:line="276"/>
      </w:pPr>
      <w:r>
        <w:rPr>
          <w:rFonts w:ascii="Georgia" w:cs="Georgia" w:eastAsia="Georgia" w:hAnsi="Georgia"/>
          <w:sz w:val="24"/>
          <w:szCs w:val="24"/>
        </w:rPr>
        <w:t xml:space="preserve">E1 → Allostasis: Chronic belief incoherence contributes to allostatic load.</w:t>
      </w:r>
    </w:p>
    <w:p>
      <w:pPr>
        <w:spacing w:after="160" w:line="276"/>
      </w:pPr>
      <w:r>
        <w:rPr>
          <w:rFonts w:ascii="Georgia" w:cs="Georgia" w:eastAsia="Georgia" w:hAnsi="Georgia"/>
          <w:sz w:val="24"/>
          <w:szCs w:val="24"/>
        </w:rPr>
        <w:t xml:space="preserve">E3 → Processing Fluency: Epistemic comprehension contributes to but is distinct from perceptual fluency.</w:t>
      </w:r>
    </w:p>
    <w:p>
      <w:pPr>
        <w:spacing w:after="160" w:line="276"/>
      </w:pPr>
      <w:r>
        <w:rPr>
          <w:rFonts w:ascii="Georgia" w:cs="Georgia" w:eastAsia="Georgia" w:hAnsi="Georgia"/>
          <w:sz w:val="24"/>
          <w:szCs w:val="24"/>
        </w:rPr>
        <w:t xml:space="preserve">ART → E1: Attentional restoration may partly operate through epistemic channel.</w:t>
      </w:r>
    </w:p>
    <w:p>
      <w:pPr>
        <w:pStyle w:val="Heading2"/>
        <w:spacing w:before="280" w:after="160"/>
      </w:pPr>
      <w:r>
        <w:rPr>
          <w:rFonts w:ascii="Georgia" w:cs="Georgia" w:eastAsia="Georgia" w:hAnsi="Georgia"/>
          <w:b/>
          <w:bCs/>
          <w:sz w:val="28"/>
          <w:szCs w:val="28"/>
        </w:rPr>
        <w:t xml:space="preserve">Change 4: Bayesian Network Integration</w:t>
      </w:r>
    </w:p>
    <w:p>
      <w:pPr>
        <w:pStyle w:val="Heading3"/>
        <w:spacing w:before="240" w:after="120"/>
      </w:pPr>
      <w:r>
        <w:rPr>
          <w:rFonts w:ascii="Georgia" w:cs="Georgia" w:eastAsia="Georgia" w:hAnsi="Georgia"/>
          <w:b/>
          <w:bCs/>
          <w:sz w:val="24"/>
          <w:szCs w:val="24"/>
        </w:rPr>
        <w:t xml:space="preserve">New BN Nodes</w:t>
      </w:r>
    </w:p>
    <w:p>
      <w:pPr>
        <w:spacing w:after="160" w:line="276"/>
      </w:pPr>
      <w:r>
        <w:rPr>
          <w:rFonts w:ascii="Georgia" w:cs="Georgia" w:eastAsia="Georgia" w:hAnsi="Georgia"/>
          <w:b/>
          <w:bCs/>
          <w:sz w:val="24"/>
          <w:szCs w:val="24"/>
        </w:rPr>
        <w:t xml:space="preserve">Environmental nodes: </w:t>
      </w:r>
      <w:r>
        <w:rPr>
          <w:rFonts w:ascii="Georgia" w:cs="Georgia" w:eastAsia="Georgia" w:hAnsi="Georgia"/>
          <w:sz w:val="24"/>
          <w:szCs w:val="24"/>
        </w:rPr>
        <w:t xml:space="preserve">environmental_legibility, belief_coherence, epistemic_fluency, epistemic_affect</w:t>
      </w:r>
    </w:p>
    <w:p>
      <w:pPr>
        <w:spacing w:after="160" w:line="276"/>
      </w:pPr>
      <w:r>
        <w:rPr>
          <w:rFonts w:ascii="Georgia" w:cs="Georgia" w:eastAsia="Georgia" w:hAnsi="Georgia"/>
          <w:b/>
          <w:bCs/>
          <w:sz w:val="24"/>
          <w:szCs w:val="24"/>
        </w:rPr>
        <w:t xml:space="preserve">Conceptual PE subtypes: </w:t>
      </w:r>
      <w:r>
        <w:rPr>
          <w:rFonts w:ascii="Georgia" w:cs="Georgia" w:eastAsia="Georgia" w:hAnsi="Georgia"/>
          <w:sz w:val="24"/>
          <w:szCs w:val="24"/>
        </w:rPr>
        <w:t xml:space="preserve">functional_PE (affordance mismatch), navigational_PE (spatial model mismatch), social_PE (social script mismatch)</w:t>
      </w:r>
    </w:p>
    <w:p>
      <w:pPr>
        <w:spacing w:after="160" w:line="276"/>
      </w:pPr>
      <w:r>
        <w:rPr>
          <w:rFonts w:ascii="Georgia" w:cs="Georgia" w:eastAsia="Georgia" w:hAnsi="Georgia"/>
          <w:b/>
          <w:bCs/>
          <w:sz w:val="24"/>
          <w:szCs w:val="24"/>
        </w:rPr>
        <w:t xml:space="preserve">Research evaluation nodes: </w:t>
      </w:r>
      <w:r>
        <w:rPr>
          <w:rFonts w:ascii="Georgia" w:cs="Georgia" w:eastAsia="Georgia" w:hAnsi="Georgia"/>
          <w:sz w:val="24"/>
          <w:szCs w:val="24"/>
        </w:rPr>
        <w:t xml:space="preserve">methodological_rigor, theoretical_commitment, independence_of_evidence, replication_status → source_quality → claim_acceptance; claim_coherence → claim_acceptance; argument_structure → claim_acceptance</w:t>
      </w:r>
    </w:p>
    <w:p>
      <w:pPr>
        <w:pStyle w:val="Heading3"/>
        <w:spacing w:before="240" w:after="120"/>
      </w:pPr>
      <w:r>
        <w:rPr>
          <w:rFonts w:ascii="Georgia" w:cs="Georgia" w:eastAsia="Georgia" w:hAnsi="Georgia"/>
          <w:b/>
          <w:bCs/>
          <w:sz w:val="24"/>
          <w:szCs w:val="24"/>
        </w:rPr>
        <w:t xml:space="preserve">Three-Pathway Mediation Model</w:t>
      </w:r>
    </w:p>
    <w:p>
      <w:pPr>
        <w:spacing w:after="160" w:line="276"/>
      </w:pPr>
      <w:r>
        <w:rPr>
          <w:rFonts w:ascii="Georgia" w:cs="Georgia" w:eastAsia="Georgia" w:hAnsi="Georgia"/>
          <w:b/>
          <w:bCs/>
          <w:sz w:val="24"/>
          <w:szCs w:val="24"/>
        </w:rPr>
        <w:t xml:space="preserve">Pathway 1 — Subpersonal: </w:t>
      </w:r>
      <w:r>
        <w:rPr>
          <w:rFonts w:ascii="Georgia" w:cs="Georgia" w:eastAsia="Georgia" w:hAnsi="Georgia"/>
          <w:sz w:val="24"/>
          <w:szCs w:val="24"/>
        </w:rPr>
        <w:t xml:space="preserve">Direct physiological effects (thermal, photic, acoustic, air quality) bypass epistemic processing. Not epistemically mediated.</w:t>
      </w:r>
    </w:p>
    <w:p>
      <w:pPr>
        <w:spacing w:after="160" w:line="276"/>
      </w:pPr>
      <w:r>
        <w:rPr>
          <w:rFonts w:ascii="Georgia" w:cs="Georgia" w:eastAsia="Georgia" w:hAnsi="Georgia"/>
          <w:b/>
          <w:bCs/>
          <w:sz w:val="24"/>
          <w:szCs w:val="24"/>
        </w:rPr>
        <w:t xml:space="preserve">Pathway 2 — Personal/Epistemic: </w:t>
      </w:r>
      <w:r>
        <w:rPr>
          <w:rFonts w:ascii="Georgia" w:cs="Georgia" w:eastAsia="Georgia" w:hAnsi="Georgia"/>
          <w:sz w:val="24"/>
          <w:szCs w:val="24"/>
        </w:rPr>
        <w:t xml:space="preserve">Interpretive effects (spatial meaning, social meaning, aesthetic judgment) require belief formation. Fully epistemically mediated.</w:t>
      </w:r>
    </w:p>
    <w:p>
      <w:pPr>
        <w:spacing w:after="160" w:line="276"/>
      </w:pPr>
      <w:r>
        <w:rPr>
          <w:rFonts w:ascii="Georgia" w:cs="Georgia" w:eastAsia="Georgia" w:hAnsi="Georgia"/>
          <w:b/>
          <w:bCs/>
          <w:sz w:val="24"/>
          <w:szCs w:val="24"/>
        </w:rPr>
        <w:t xml:space="preserve">Pathway 3 — Mixed: </w:t>
      </w:r>
      <w:r>
        <w:rPr>
          <w:rFonts w:ascii="Georgia" w:cs="Georgia" w:eastAsia="Georgia" w:hAnsi="Georgia"/>
          <w:sz w:val="24"/>
          <w:szCs w:val="24"/>
        </w:rPr>
        <w:t xml:space="preserve">Most architectural experiences involve both pathways simultaneously. Both physiological and epistemic effects present.</w:t>
      </w:r>
    </w:p>
    <w:p>
      <w:pPr>
        <w:pStyle w:val="Heading2"/>
        <w:spacing w:before="280" w:after="160"/>
      </w:pPr>
      <w:r>
        <w:rPr>
          <w:rFonts w:ascii="Georgia" w:cs="Georgia" w:eastAsia="Georgia" w:hAnsi="Georgia"/>
          <w:b/>
          <w:bCs/>
          <w:sz w:val="28"/>
          <w:szCs w:val="28"/>
        </w:rPr>
        <w:t xml:space="preserve">Change 5: Reflexive Application to Article Eater</w:t>
      </w:r>
    </w:p>
    <w:p>
      <w:pPr>
        <w:spacing w:after="160" w:line="276"/>
      </w:pPr>
      <w:r>
        <w:rPr>
          <w:rFonts w:ascii="Georgia" w:cs="Georgia" w:eastAsia="Georgia" w:hAnsi="Georgia"/>
          <w:b/>
          <w:bCs/>
          <w:sz w:val="24"/>
          <w:szCs w:val="24"/>
        </w:rPr>
        <w:t xml:space="preserve">(a) Coherence audit: </w:t>
      </w:r>
      <w:r>
        <w:rPr>
          <w:rFonts w:ascii="Georgia" w:cs="Georgia" w:eastAsia="Georgia" w:hAnsi="Georgia"/>
          <w:sz w:val="24"/>
          <w:szCs w:val="24"/>
        </w:rPr>
        <w:t xml:space="preserve">After each web stabilization, compute coherence delta — how much each node’s support changed purely from coherence settling versus new direct evidence. Flag nodes benefiting from bidirectional bias.</w:t>
      </w:r>
    </w:p>
    <w:p>
      <w:pPr>
        <w:spacing w:after="160" w:line="276"/>
      </w:pPr>
      <w:r>
        <w:rPr>
          <w:rFonts w:ascii="Georgia" w:cs="Georgia" w:eastAsia="Georgia" w:hAnsi="Georgia"/>
          <w:b/>
          <w:bCs/>
          <w:sz w:val="24"/>
          <w:szCs w:val="24"/>
        </w:rPr>
        <w:t xml:space="preserve">(b) Entrenchment asymmetry monitoring: </w:t>
      </w:r>
      <w:r>
        <w:rPr>
          <w:rFonts w:ascii="Georgia" w:cs="Georgia" w:eastAsia="Georgia" w:hAnsi="Georgia"/>
          <w:sz w:val="24"/>
          <w:szCs w:val="24"/>
        </w:rPr>
        <w:t xml:space="preserve">Flag nodes where entrenchment score (connection count/strength) greatly exceeds direct evidential support (study quality/quantity). These may be “riding” the web’s coherence.</w:t>
      </w:r>
    </w:p>
    <w:p>
      <w:pPr>
        <w:spacing w:after="160" w:line="276"/>
      </w:pPr>
      <w:r>
        <w:rPr>
          <w:rFonts w:ascii="Georgia" w:cs="Georgia" w:eastAsia="Georgia" w:hAnsi="Georgia"/>
          <w:b/>
          <w:bCs/>
          <w:sz w:val="24"/>
          <w:szCs w:val="24"/>
        </w:rPr>
        <w:t xml:space="preserve">(c) Adversarial review cycles: </w:t>
      </w:r>
      <w:r>
        <w:rPr>
          <w:rFonts w:ascii="Georgia" w:cs="Georgia" w:eastAsia="Georgia" w:hAnsi="Georgia"/>
          <w:sz w:val="24"/>
          <w:szCs w:val="24"/>
        </w:rPr>
        <w:t xml:space="preserve">Periodically construct strongest case against most entrenched beliefs.</w:t>
      </w:r>
    </w:p>
    <w:p>
      <w:pPr>
        <w:spacing w:after="160" w:line="276"/>
      </w:pPr>
      <w:r>
        <w:rPr>
          <w:rFonts w:ascii="Georgia" w:cs="Georgia" w:eastAsia="Georgia" w:hAnsi="Georgia"/>
          <w:b/>
          <w:bCs/>
          <w:sz w:val="24"/>
          <w:szCs w:val="24"/>
        </w:rPr>
        <w:t xml:space="preserve">(d) Structural bias detection: </w:t>
      </w:r>
      <w:r>
        <w:rPr>
          <w:rFonts w:ascii="Georgia" w:cs="Georgia" w:eastAsia="Georgia" w:hAnsi="Georgia"/>
          <w:sz w:val="24"/>
          <w:szCs w:val="24"/>
        </w:rPr>
        <w:t xml:space="preserve">Check whether evidence supporting a node comes from independent sources or from a single paradigm/lab network.</w:t>
      </w:r>
    </w:p>
    <w:p>
      <w:pPr>
        <w:pStyle w:val="Heading2"/>
        <w:spacing w:before="280" w:after="160"/>
      </w:pPr>
      <w:r>
        <w:rPr>
          <w:rFonts w:ascii="Georgia" w:cs="Georgia" w:eastAsia="Georgia" w:hAnsi="Georgia"/>
          <w:b/>
          <w:bCs/>
          <w:sz w:val="28"/>
          <w:szCs w:val="28"/>
        </w:rPr>
        <w:t xml:space="preserve">Change 6: CNFA-Specific Applications</w:t>
      </w:r>
    </w:p>
    <w:p>
      <w:pPr>
        <w:spacing w:after="160" w:line="276"/>
      </w:pPr>
      <w:r>
        <w:rPr>
          <w:rFonts w:ascii="Georgia" w:cs="Georgia" w:eastAsia="Georgia" w:hAnsi="Georgia"/>
          <w:sz w:val="24"/>
          <w:szCs w:val="24"/>
        </w:rPr>
        <w:t xml:space="preserve">Environmental legibility (Lynch, 1960) reconceptualized as epistemic variable — degree to which space supports rapid coherent belief formation.</w:t>
      </w:r>
    </w:p>
    <w:p>
      <w:pPr>
        <w:spacing w:after="160" w:line="276"/>
      </w:pPr>
      <w:r>
        <w:rPr>
          <w:rFonts w:ascii="Georgia" w:cs="Georgia" w:eastAsia="Georgia" w:hAnsi="Georgia"/>
          <w:sz w:val="24"/>
          <w:szCs w:val="24"/>
        </w:rPr>
        <w:t xml:space="preserve">The uncanny building: High perceptual fluency + low epistemic legibility predicts distinctive negative affect.</w:t>
      </w:r>
    </w:p>
    <w:p>
      <w:pPr>
        <w:spacing w:after="160" w:line="276"/>
      </w:pPr>
      <w:r>
        <w:rPr>
          <w:rFonts w:ascii="Georgia" w:cs="Georgia" w:eastAsia="Georgia" w:hAnsi="Georgia"/>
          <w:sz w:val="24"/>
          <w:szCs w:val="24"/>
        </w:rPr>
        <w:t xml:space="preserve">Evidence-based design resistance: Normal coherence-based belief maintenance, not irrationality — evidence creates incoherence in architects’ well-integrated professional belief systems.</w:t>
      </w:r>
    </w:p>
    <w:p>
      <w:pPr>
        <w:spacing w:after="160" w:line="276"/>
      </w:pPr>
      <w:r>
        <w:rPr>
          <w:rFonts w:ascii="Georgia" w:cs="Georgia" w:eastAsia="Georgia" w:hAnsi="Georgia"/>
          <w:sz w:val="24"/>
          <w:szCs w:val="24"/>
        </w:rPr>
        <w:t xml:space="preserve">Wayfinding as epistemic navigation: Getting lost is an epistemic failure with affective signature (anxiety, frustration) that is epistemic affect.</w:t>
      </w:r>
    </w:p>
    <w:p>
      <w:r>
        <w:br w:type="page"/>
      </w:r>
    </w:p>
    <w:p>
      <w:pPr>
        <w:pStyle w:val="Heading1"/>
        <w:spacing w:before="360" w:after="200"/>
      </w:pPr>
      <w:r>
        <w:rPr>
          <w:rFonts w:ascii="Georgia" w:cs="Georgia" w:eastAsia="Georgia" w:hAnsi="Georgia"/>
          <w:b/>
          <w:bCs/>
          <w:sz w:val="32"/>
          <w:szCs w:val="32"/>
        </w:rPr>
        <w:t xml:space="preserve">Part V: Expert Panel Discussion</w:t>
      </w:r>
    </w:p>
    <w:p>
      <w:pPr>
        <w:spacing w:after="160" w:line="276"/>
      </w:pPr>
      <w:r>
        <w:rPr>
          <w:rFonts w:ascii="Georgia" w:cs="Georgia" w:eastAsia="Georgia" w:hAnsi="Georgia"/>
          <w:i/>
          <w:iCs/>
          <w:sz w:val="24"/>
          <w:szCs w:val="24"/>
        </w:rPr>
        <w:t xml:space="preserve">A five-member panel was convened to review the integration plan. Panel composition: Dr. A (Computational Epistemologist), Dr. B (Cognitive Psychologist), Dr. C (Environmental Psychologist), Dr. D (Affective Neuroscientist), Dr. E (Social Epistemologist). What follows is a condensed account of their discussion.</w:t>
      </w:r>
    </w:p>
    <w:p>
      <w:pPr>
        <w:pStyle w:val="Heading2"/>
        <w:spacing w:before="280" w:after="160"/>
      </w:pPr>
      <w:r>
        <w:rPr>
          <w:rFonts w:ascii="Georgia" w:cs="Georgia" w:eastAsia="Georgia" w:hAnsi="Georgia"/>
          <w:b/>
          <w:bCs/>
          <w:sz w:val="28"/>
          <w:szCs w:val="28"/>
        </w:rPr>
        <w:t xml:space="preserve">The Bayesian/Coherentist Tension</w:t>
      </w:r>
    </w:p>
    <w:p>
      <w:pPr>
        <w:spacing w:after="160" w:line="276"/>
      </w:pPr>
      <w:r>
        <w:rPr>
          <w:rFonts w:ascii="Georgia" w:cs="Georgia" w:eastAsia="Georgia" w:hAnsi="Georgia"/>
          <w:sz w:val="24"/>
          <w:szCs w:val="24"/>
        </w:rPr>
        <w:t xml:space="preserve">Dr. A opened by identifying a conceptual tension in deriving coherence-based belief maintenance from predictive processing. PP is Bayesian at its core; coherentist maintenance is not the same as Bayesian updating. In Bayesian updating there is a normatively correct answer; in coherentist maintenance the system settles into whatever globally coherent state the constraint satisfaction network converges to, potentially path-dependent and arbitrary. Dr. A proposed that what PP gives at the propositional level is not classical Bayesian updating (computationally intractable for realistic belief systems) but an approximate process using constraint satisfaction as a heuristic for approximating Bayesian inference. The coherentist machinery is the algorithm, not the computational-level theory.</w:t>
      </w:r>
    </w:p>
    <w:p>
      <w:pPr>
        <w:spacing w:after="160" w:line="276"/>
      </w:pPr>
      <w:r>
        <w:rPr>
          <w:rFonts w:ascii="Georgia" w:cs="Georgia" w:eastAsia="Georgia" w:hAnsi="Georgia"/>
          <w:sz w:val="24"/>
          <w:szCs w:val="24"/>
        </w:rPr>
        <w:t xml:space="preserve">Dr. B pushed back: the empirical evidence from Simon and Read’s program does not look like approximate Bayesian updating at all. The bidirectional coherence shifts — where evaluation of evidence changes to match the emerging conclusion — are not what any Bayesian would predict. In Bayesian updating, evidence updates beliefs, never the reverse. Dr. B proposed that PP at the propositional level generates something that starts out Bayesian but is rapidly captured by coherence-based dynamics producing characteristic non-Bayesian signatures.</w:t>
      </w:r>
    </w:p>
    <w:p>
      <w:pPr>
        <w:spacing w:after="160" w:line="276"/>
      </w:pPr>
      <w:r>
        <w:rPr>
          <w:rFonts w:ascii="Georgia" w:cs="Georgia" w:eastAsia="Georgia" w:hAnsi="Georgia"/>
          <w:sz w:val="24"/>
          <w:szCs w:val="24"/>
        </w:rPr>
        <w:t xml:space="preserve">Dr. E resolved the tension by proposing a mode parameter within E1: the degree to which the system operates in a more Bayesian mode (evidence-driven, relatively unidirectional) versus a more coherentist mode (web-driven, bidirectional). Different epistemic contexts may invoke different modes. Encountering a single surprising datum in a well-understood domain may trigger relatively Bayesian updating. Facing a complex decision with many interacting factors may trigger full coherence-based processing with bidirectional influence.</w:t>
      </w:r>
    </w:p>
    <w:p>
      <w:pPr>
        <w:pStyle w:val="Heading2"/>
        <w:spacing w:before="280" w:after="160"/>
      </w:pPr>
      <w:r>
        <w:rPr>
          <w:rFonts w:ascii="Georgia" w:cs="Georgia" w:eastAsia="Georgia" w:hAnsi="Georgia"/>
          <w:b/>
          <w:bCs/>
          <w:sz w:val="28"/>
          <w:szCs w:val="28"/>
        </w:rPr>
        <w:t xml:space="preserve">Epistemic Emotions and Temporal Dynamics</w:t>
      </w:r>
    </w:p>
    <w:p>
      <w:pPr>
        <w:spacing w:after="160" w:line="276"/>
      </w:pPr>
      <w:r>
        <w:rPr>
          <w:rFonts w:ascii="Georgia" w:cs="Georgia" w:eastAsia="Georgia" w:hAnsi="Georgia"/>
          <w:sz w:val="24"/>
          <w:szCs w:val="24"/>
        </w:rPr>
        <w:t xml:space="preserve">Dr. D argued that Template E3 is the most CNFA-consequential template because it generates specific testable predictions about temporal dynamics of comprehension. The Van de Cruys mechanism predicts that buildings generating initial moderate PE that resolves over time produce more positive epistemic affect than immediately comprehensible buildings. This connects to the architectural quality of “mystery” (Kaplan, 1987) — spaces that promise more information than they immediately deliver. PP predicts mystery should be hedonically positive as long as the person estimates they can resolve it. Dr. D also proposed that the “architectural uncanny” (high perceptual fluency + low epistemic legibility) is a directly testable prediction using virtual environments that independently manipulate the two variables.</w:t>
      </w:r>
    </w:p>
    <w:p>
      <w:pPr>
        <w:pStyle w:val="Heading2"/>
        <w:spacing w:before="280" w:after="160"/>
      </w:pPr>
      <w:r>
        <w:rPr>
          <w:rFonts w:ascii="Georgia" w:cs="Georgia" w:eastAsia="Georgia" w:hAnsi="Georgia"/>
          <w:b/>
          <w:bCs/>
          <w:sz w:val="28"/>
          <w:szCs w:val="28"/>
        </w:rPr>
        <w:t xml:space="preserve">Epistemic Mediation: Limits and Pathways</w:t>
      </w:r>
    </w:p>
    <w:p>
      <w:pPr>
        <w:spacing w:after="160" w:line="276"/>
      </w:pPr>
      <w:r>
        <w:rPr>
          <w:rFonts w:ascii="Georgia" w:cs="Georgia" w:eastAsia="Georgia" w:hAnsi="Georgia"/>
          <w:sz w:val="24"/>
          <w:szCs w:val="24"/>
        </w:rPr>
        <w:t xml:space="preserve">Dr. C argued the epistemic mediation claim was too strong. Thermal comfort, lighting effects on circadian rhythm, and noise effects on cortisol all operate through physiological channels without interpretive mediation. Dr. C proposed a three-pathway model: (1) subpersonal physiological pathway (not mediated), (2) personal epistemic/interpretive pathway (fully mediated), (3) mixed pathway (both channels, which covers most real architectural experience). The panel adopted this model.</w:t>
      </w:r>
    </w:p>
    <w:p>
      <w:pPr>
        <w:pStyle w:val="Heading2"/>
        <w:spacing w:before="280" w:after="160"/>
      </w:pPr>
      <w:r>
        <w:rPr>
          <w:rFonts w:ascii="Georgia" w:cs="Georgia" w:eastAsia="Georgia" w:hAnsi="Georgia"/>
          <w:b/>
          <w:bCs/>
          <w:sz w:val="28"/>
          <w:szCs w:val="28"/>
        </w:rPr>
        <w:t xml:space="preserve">Structural Biases in Knowledge Production</w:t>
      </w:r>
    </w:p>
    <w:p>
      <w:pPr>
        <w:spacing w:after="160" w:line="276"/>
      </w:pPr>
      <w:r>
        <w:rPr>
          <w:rFonts w:ascii="Georgia" w:cs="Georgia" w:eastAsia="Georgia" w:hAnsi="Georgia"/>
          <w:sz w:val="24"/>
          <w:szCs w:val="24"/>
        </w:rPr>
        <w:t xml:space="preserve">Dr. E emphasized that the epistemic Tier 2 should represent not just individual cognitive biases but structural epistemic biases in knowledge production systems — publication bias, funding bias, citation bias, paradigm bias. When the web of belief assigns coherence to a set of claims, it must ask whether that coherence is a feature of the evidence or an artifact of structural biases in the literature that produced those claims. Dr. A added that source credibility should decompose into methodological rigor, theoretical commitment, independence of evidence, and replication status.</w:t>
      </w:r>
    </w:p>
    <w:p>
      <w:pPr>
        <w:pStyle w:val="Heading2"/>
        <w:spacing w:before="280" w:after="160"/>
      </w:pPr>
      <w:r>
        <w:rPr>
          <w:rFonts w:ascii="Georgia" w:cs="Georgia" w:eastAsia="Georgia" w:hAnsi="Georgia"/>
          <w:b/>
          <w:bCs/>
          <w:sz w:val="28"/>
          <w:szCs w:val="28"/>
        </w:rPr>
        <w:t xml:space="preserve">Decomposing Conceptual Prediction Error</w:t>
      </w:r>
    </w:p>
    <w:p>
      <w:pPr>
        <w:spacing w:after="160" w:line="276"/>
      </w:pPr>
      <w:r>
        <w:rPr>
          <w:rFonts w:ascii="Georgia" w:cs="Georgia" w:eastAsia="Georgia" w:hAnsi="Georgia"/>
          <w:sz w:val="24"/>
          <w:szCs w:val="24"/>
        </w:rPr>
        <w:t xml:space="preserve">Dr. D proposed decomposing conceptual PE into three subtypes: functional PE (the space does not match your model of what this type of space should afford), navigational PE (the spatial structure does not match expectations), and social PE (the social coding does not match your model of appropriate behavior). Each engages different Tier 1 frameworks and generates distinct epistemic affect with different phenomenology. Dr. C noted this maps onto Kaplan’s environmental preference matrix, giving it a mechanistic foundation it previously lacked.</w:t>
      </w:r>
    </w:p>
    <w:p>
      <w:pPr>
        <w:pStyle w:val="Heading2"/>
        <w:spacing w:before="280" w:after="160"/>
      </w:pPr>
      <w:r>
        <w:rPr>
          <w:rFonts w:ascii="Georgia" w:cs="Georgia" w:eastAsia="Georgia" w:hAnsi="Georgia"/>
          <w:b/>
          <w:bCs/>
          <w:sz w:val="28"/>
          <w:szCs w:val="28"/>
        </w:rPr>
        <w:t xml:space="preserve">Reflexive Application and Technical Mechanisms</w:t>
      </w:r>
    </w:p>
    <w:p>
      <w:pPr>
        <w:spacing w:after="160" w:line="276"/>
      </w:pPr>
      <w:r>
        <w:rPr>
          <w:rFonts w:ascii="Georgia" w:cs="Georgia" w:eastAsia="Georgia" w:hAnsi="Georgia"/>
          <w:sz w:val="24"/>
          <w:szCs w:val="24"/>
        </w:rPr>
        <w:t xml:space="preserve">Dr. A proposed a coherence audit mechanism: after each web stabilization, compute how much each node’s support changed from coherence settling alone versus new direct evidence, flagging nodes potentially benefiting from bidirectional bias. Dr. B added entrenchment asymmetry monitoring: flagging nodes where entrenchment greatly exceeds direct evidential support. Dr. E urged that these reflexive design mechanisms be implemented early because they affect the reliability of everything else the system produces.</w:t>
      </w:r>
    </w:p>
    <w:p>
      <w:pPr>
        <w:pStyle w:val="Heading2"/>
        <w:spacing w:before="280" w:after="160"/>
      </w:pPr>
      <w:r>
        <w:rPr>
          <w:rFonts w:ascii="Georgia" w:cs="Georgia" w:eastAsia="Georgia" w:hAnsi="Georgia"/>
          <w:b/>
          <w:bCs/>
          <w:sz w:val="28"/>
          <w:szCs w:val="28"/>
        </w:rPr>
        <w:t xml:space="preserve">Missing Tier 1: Social Cognition</w:t>
      </w:r>
    </w:p>
    <w:p>
      <w:pPr>
        <w:spacing w:after="160" w:line="276"/>
      </w:pPr>
      <w:r>
        <w:rPr>
          <w:rFonts w:ascii="Georgia" w:cs="Georgia" w:eastAsia="Georgia" w:hAnsi="Georgia"/>
          <w:sz w:val="24"/>
          <w:szCs w:val="24"/>
        </w:rPr>
        <w:t xml:space="preserve">Dr. D noted that social cognition/theory of mind is a missing Tier 1 framework. Social PE and social epistemics (E2) currently lack a dedicated Tier 1 foundation. The panel agreed this should be flagged for future work but does not block the current integration.</w:t>
      </w:r>
    </w:p>
    <w:p>
      <w:r>
        <w:br w:type="page"/>
      </w:r>
    </w:p>
    <w:p>
      <w:pPr>
        <w:pStyle w:val="Heading1"/>
        <w:spacing w:before="360" w:after="200"/>
      </w:pPr>
      <w:r>
        <w:rPr>
          <w:rFonts w:ascii="Georgia" w:cs="Georgia" w:eastAsia="Georgia" w:hAnsi="Georgia"/>
          <w:b/>
          <w:bCs/>
          <w:sz w:val="32"/>
          <w:szCs w:val="32"/>
        </w:rPr>
        <w:t xml:space="preserve">Part VI: Revised Plan and Consensus Positions</w:t>
      </w:r>
    </w:p>
    <w:p>
      <w:pPr>
        <w:pStyle w:val="Heading2"/>
        <w:spacing w:before="280" w:after="160"/>
      </w:pPr>
      <w:r>
        <w:rPr>
          <w:rFonts w:ascii="Georgia" w:cs="Georgia" w:eastAsia="Georgia" w:hAnsi="Georgia"/>
          <w:b/>
          <w:bCs/>
          <w:sz w:val="28"/>
          <w:szCs w:val="28"/>
        </w:rPr>
        <w:t xml:space="preserve">Panel Consensus Positions</w:t>
      </w:r>
    </w:p>
    <w:p>
      <w:pPr>
        <w:spacing w:after="160" w:line="276"/>
      </w:pPr>
      <w:r>
        <w:rPr>
          <w:rFonts w:ascii="Georgia" w:cs="Georgia" w:eastAsia="Georgia" w:hAnsi="Georgia"/>
          <w:sz w:val="24"/>
          <w:szCs w:val="24"/>
        </w:rPr>
        <w:t xml:space="preserve">1. The epistemic gap is real and consequential. Its absence was a genuine architectural deficiency.</w:t>
      </w:r>
    </w:p>
    <w:p>
      <w:pPr>
        <w:spacing w:after="160" w:line="276"/>
      </w:pPr>
      <w:r>
        <w:rPr>
          <w:rFonts w:ascii="Georgia" w:cs="Georgia" w:eastAsia="Georgia" w:hAnsi="Georgia"/>
          <w:sz w:val="24"/>
          <w:szCs w:val="24"/>
        </w:rPr>
        <w:t xml:space="preserve">2. Four templates should be retained (E1–E4), with E2 narrowed to social epistemic mechanisms and the Mercier-Sperber functional claim partially absorbed into E1.</w:t>
      </w:r>
    </w:p>
    <w:p>
      <w:pPr>
        <w:spacing w:after="160" w:line="276"/>
      </w:pPr>
      <w:r>
        <w:rPr>
          <w:rFonts w:ascii="Georgia" w:cs="Georgia" w:eastAsia="Georgia" w:hAnsi="Georgia"/>
          <w:sz w:val="24"/>
          <w:szCs w:val="24"/>
        </w:rPr>
        <w:t xml:space="preserve">3. The PP derivation is the right primary path but must acknowledge the Bayesian/coherentist tension. Coherence-based processing is the algorithm the brain uses to approximately implement Bayesian updating at the propositional level, but the approximation introduces systematic, directional biases that are not Bayesian artifacts but features of the coherentist algorithm.</w:t>
      </w:r>
    </w:p>
    <w:p>
      <w:pPr>
        <w:spacing w:after="160" w:line="276"/>
      </w:pPr>
      <w:r>
        <w:rPr>
          <w:rFonts w:ascii="Georgia" w:cs="Georgia" w:eastAsia="Georgia" w:hAnsi="Georgia"/>
          <w:sz w:val="24"/>
          <w:szCs w:val="24"/>
        </w:rPr>
        <w:t xml:space="preserve">4. Epistemic mediation is important but not universal. Three-pathway model adopted: subpersonal (not mediated), personal (mediated), mixed (both).</w:t>
      </w:r>
    </w:p>
    <w:p>
      <w:pPr>
        <w:spacing w:after="160" w:line="276"/>
      </w:pPr>
      <w:r>
        <w:rPr>
          <w:rFonts w:ascii="Georgia" w:cs="Georgia" w:eastAsia="Georgia" w:hAnsi="Georgia"/>
          <w:sz w:val="24"/>
          <w:szCs w:val="24"/>
        </w:rPr>
        <w:t xml:space="preserve">5. Epistemic affect is genuinely distinct from perceptual fluency affect — same mechanism at different hierarchy levels, producing different phenomenology, independently manipulable.</w:t>
      </w:r>
    </w:p>
    <w:p>
      <w:pPr>
        <w:spacing w:after="160" w:line="276"/>
      </w:pPr>
      <w:r>
        <w:rPr>
          <w:rFonts w:ascii="Georgia" w:cs="Georgia" w:eastAsia="Georgia" w:hAnsi="Georgia"/>
          <w:sz w:val="24"/>
          <w:szCs w:val="24"/>
        </w:rPr>
        <w:t xml:space="preserve">6. Conceptual PE should be decomposed into functional, navigational, and social subtypes.</w:t>
      </w:r>
    </w:p>
    <w:p>
      <w:pPr>
        <w:spacing w:after="160" w:line="276"/>
      </w:pPr>
      <w:r>
        <w:rPr>
          <w:rFonts w:ascii="Georgia" w:cs="Georgia" w:eastAsia="Georgia" w:hAnsi="Georgia"/>
          <w:sz w:val="24"/>
          <w:szCs w:val="24"/>
        </w:rPr>
        <w:t xml:space="preserve">7. Reflexive application to Article Eater is essential, with four specific technical mechanisms: coherence audit, entrenchment asymmetry monitoring, adversarial review cycles, structural bias detection.</w:t>
      </w:r>
    </w:p>
    <w:p>
      <w:pPr>
        <w:spacing w:after="160" w:line="276"/>
      </w:pPr>
      <w:r>
        <w:rPr>
          <w:rFonts w:ascii="Georgia" w:cs="Georgia" w:eastAsia="Georgia" w:hAnsi="Georgia"/>
          <w:sz w:val="24"/>
          <w:szCs w:val="24"/>
        </w:rPr>
        <w:t xml:space="preserve">8. Social cognition is a missing Tier 1 framework flagged for future work.</w:t>
      </w:r>
    </w:p>
    <w:p>
      <w:pPr>
        <w:spacing w:after="160" w:line="276"/>
      </w:pPr>
      <w:r>
        <w:rPr>
          <w:rFonts w:ascii="Georgia" w:cs="Georgia" w:eastAsia="Georgia" w:hAnsi="Georgia"/>
          <w:sz w:val="24"/>
          <w:szCs w:val="24"/>
        </w:rPr>
        <w:t xml:space="preserve">9. Template E3 may be the most CNFA-consequential template due to its specific testable predictions about temporal dynamics of comprehension.</w:t>
      </w:r>
    </w:p>
    <w:p>
      <w:pPr>
        <w:spacing w:after="160" w:line="276"/>
      </w:pPr>
      <w:r>
        <w:rPr>
          <w:rFonts w:ascii="Georgia" w:cs="Georgia" w:eastAsia="Georgia" w:hAnsi="Georgia"/>
          <w:sz w:val="24"/>
          <w:szCs w:val="24"/>
        </w:rPr>
        <w:t xml:space="preserve">10. Template E4 should be retained as the normative/aspirational template representing deliberate metacognitive epistemic practice.</w:t>
      </w:r>
    </w:p>
    <w:p>
      <w:pPr>
        <w:pStyle w:val="Heading2"/>
        <w:spacing w:before="280" w:after="160"/>
      </w:pPr>
      <w:r>
        <w:rPr>
          <w:rFonts w:ascii="Georgia" w:cs="Georgia" w:eastAsia="Georgia" w:hAnsi="Georgia"/>
          <w:b/>
          <w:bCs/>
          <w:sz w:val="28"/>
          <w:szCs w:val="28"/>
        </w:rPr>
        <w:t xml:space="preserve">Revised Tier 2 Architecture (Complete)</w:t>
      </w:r>
    </w:p>
    <w:p>
      <w:pPr>
        <w:spacing w:after="160" w:line="276"/>
      </w:pPr>
      <w:r>
        <w:rPr>
          <w:rFonts w:ascii="Georgia" w:cs="Georgia" w:eastAsia="Georgia" w:hAnsi="Georgia"/>
          <w:b/>
          <w:bCs/>
          <w:sz w:val="24"/>
          <w:szCs w:val="24"/>
        </w:rPr>
        <w:t xml:space="preserve">Affect and Aesthetics Domain</w:t>
      </w:r>
    </w:p>
    <w:p>
      <w:pPr>
        <w:spacing w:after="160" w:line="276"/>
      </w:pPr>
      <w:r>
        <w:rPr>
          <w:rFonts w:ascii="Georgia" w:cs="Georgia" w:eastAsia="Georgia" w:hAnsi="Georgia"/>
          <w:sz w:val="24"/>
          <w:szCs w:val="24"/>
        </w:rPr>
        <w:t xml:space="preserve">• Allostasis and allostatic load</w:t>
      </w:r>
    </w:p>
    <w:p>
      <w:pPr>
        <w:spacing w:after="160" w:line="276"/>
      </w:pPr>
      <w:r>
        <w:rPr>
          <w:rFonts w:ascii="Georgia" w:cs="Georgia" w:eastAsia="Georgia" w:hAnsi="Georgia"/>
          <w:sz w:val="24"/>
          <w:szCs w:val="24"/>
        </w:rPr>
        <w:t xml:space="preserve">• Processing fluency → hedonic marking</w:t>
      </w:r>
    </w:p>
    <w:p>
      <w:pPr>
        <w:spacing w:after="160" w:line="276"/>
      </w:pPr>
      <w:r>
        <w:rPr>
          <w:rFonts w:ascii="Georgia" w:cs="Georgia" w:eastAsia="Georgia" w:hAnsi="Georgia"/>
          <w:sz w:val="24"/>
          <w:szCs w:val="24"/>
        </w:rPr>
        <w:t xml:space="preserve">• Berlyne’s inverted-U / optimal complexity</w:t>
      </w:r>
    </w:p>
    <w:p>
      <w:pPr>
        <w:spacing w:after="160" w:line="276"/>
      </w:pPr>
      <w:r>
        <w:rPr>
          <w:rFonts w:ascii="Georgia" w:cs="Georgia" w:eastAsia="Georgia" w:hAnsi="Georgia"/>
          <w:sz w:val="24"/>
          <w:szCs w:val="24"/>
        </w:rPr>
        <w:t xml:space="preserve">• Aesthetic triad (Chatterjee &amp; Vartanian)</w:t>
      </w:r>
    </w:p>
    <w:p>
      <w:pPr>
        <w:spacing w:after="160" w:line="276"/>
      </w:pPr>
      <w:r>
        <w:rPr>
          <w:rFonts w:ascii="Georgia" w:cs="Georgia" w:eastAsia="Georgia" w:hAnsi="Georgia"/>
          <w:sz w:val="24"/>
          <w:szCs w:val="24"/>
        </w:rPr>
        <w:t xml:space="preserve">• Goldilocks framework</w:t>
      </w:r>
    </w:p>
    <w:p>
      <w:pPr>
        <w:spacing w:after="160" w:line="276"/>
      </w:pPr>
      <w:r>
        <w:rPr>
          <w:rFonts w:ascii="Georgia" w:cs="Georgia" w:eastAsia="Georgia" w:hAnsi="Georgia"/>
          <w:sz w:val="24"/>
          <w:szCs w:val="24"/>
        </w:rPr>
        <w:t xml:space="preserve">• Benign masochism / acquired taste</w:t>
      </w:r>
    </w:p>
    <w:p>
      <w:pPr>
        <w:spacing w:after="160" w:line="276"/>
      </w:pPr>
      <w:r>
        <w:rPr>
          <w:rFonts w:ascii="Georgia" w:cs="Georgia" w:eastAsia="Georgia" w:hAnsi="Georgia"/>
          <w:b/>
          <w:bCs/>
          <w:sz w:val="24"/>
          <w:szCs w:val="24"/>
        </w:rPr>
        <w:t xml:space="preserve">Environmental Psychology Domain</w:t>
      </w:r>
    </w:p>
    <w:p>
      <w:pPr>
        <w:spacing w:after="160" w:line="276"/>
      </w:pPr>
      <w:r>
        <w:rPr>
          <w:rFonts w:ascii="Georgia" w:cs="Georgia" w:eastAsia="Georgia" w:hAnsi="Georgia"/>
          <w:sz w:val="24"/>
          <w:szCs w:val="24"/>
        </w:rPr>
        <w:t xml:space="preserve">• Attention Restoration Theory</w:t>
      </w:r>
    </w:p>
    <w:p>
      <w:pPr>
        <w:spacing w:after="160" w:line="276"/>
      </w:pPr>
      <w:r>
        <w:rPr>
          <w:rFonts w:ascii="Georgia" w:cs="Georgia" w:eastAsia="Georgia" w:hAnsi="Georgia"/>
          <w:sz w:val="24"/>
          <w:szCs w:val="24"/>
        </w:rPr>
        <w:t xml:space="preserve">• Prospect-Refuge</w:t>
      </w:r>
    </w:p>
    <w:p>
      <w:pPr>
        <w:spacing w:after="160" w:line="276"/>
      </w:pPr>
      <w:r>
        <w:rPr>
          <w:rFonts w:ascii="Georgia" w:cs="Georgia" w:eastAsia="Georgia" w:hAnsi="Georgia"/>
          <w:sz w:val="24"/>
          <w:szCs w:val="24"/>
        </w:rPr>
        <w:t xml:space="preserve">• Biophilia</w:t>
      </w:r>
    </w:p>
    <w:p>
      <w:pPr>
        <w:spacing w:after="160" w:line="276"/>
      </w:pPr>
      <w:r>
        <w:rPr>
          <w:rFonts w:ascii="Georgia" w:cs="Georgia" w:eastAsia="Georgia" w:hAnsi="Georgia"/>
          <w:sz w:val="24"/>
          <w:szCs w:val="24"/>
        </w:rPr>
        <w:t xml:space="preserve">• Wayfinding / Legibility</w:t>
      </w:r>
    </w:p>
    <w:p>
      <w:pPr>
        <w:spacing w:after="160" w:line="276"/>
      </w:pPr>
      <w:r>
        <w:rPr>
          <w:rFonts w:ascii="Georgia" w:cs="Georgia" w:eastAsia="Georgia" w:hAnsi="Georgia"/>
          <w:b/>
          <w:bCs/>
          <w:sz w:val="24"/>
          <w:szCs w:val="24"/>
        </w:rPr>
        <w:t xml:space="preserve">Epistemic Domain (NEW)</w:t>
      </w:r>
    </w:p>
    <w:p>
      <w:pPr>
        <w:spacing w:after="160" w:line="276"/>
      </w:pPr>
      <w:r>
        <w:rPr>
          <w:rFonts w:ascii="Georgia" w:cs="Georgia" w:eastAsia="Georgia" w:hAnsi="Georgia"/>
          <w:sz w:val="24"/>
          <w:szCs w:val="24"/>
        </w:rPr>
        <w:t xml:space="preserve">• E1: Coherence-Based Belief Maintenance</w:t>
      </w:r>
    </w:p>
    <w:p>
      <w:pPr>
        <w:spacing w:after="160" w:line="276"/>
      </w:pPr>
      <w:r>
        <w:rPr>
          <w:rFonts w:ascii="Georgia" w:cs="Georgia" w:eastAsia="Georgia" w:hAnsi="Georgia"/>
          <w:sz w:val="24"/>
          <w:szCs w:val="24"/>
        </w:rPr>
        <w:t xml:space="preserve">• E2: Social Epistemics</w:t>
      </w:r>
    </w:p>
    <w:p>
      <w:pPr>
        <w:spacing w:after="160" w:line="276"/>
      </w:pPr>
      <w:r>
        <w:rPr>
          <w:rFonts w:ascii="Georgia" w:cs="Georgia" w:eastAsia="Georgia" w:hAnsi="Georgia"/>
          <w:sz w:val="24"/>
          <w:szCs w:val="24"/>
        </w:rPr>
        <w:t xml:space="preserve">• E3: Epistemic Emotions</w:t>
      </w:r>
    </w:p>
    <w:p>
      <w:pPr>
        <w:spacing w:after="160" w:line="276"/>
      </w:pPr>
      <w:r>
        <w:rPr>
          <w:rFonts w:ascii="Georgia" w:cs="Georgia" w:eastAsia="Georgia" w:hAnsi="Georgia"/>
          <w:sz w:val="24"/>
          <w:szCs w:val="24"/>
        </w:rPr>
        <w:t xml:space="preserve">• E4: Reflective Equilibrium as Epistemic Practice</w:t>
      </w:r>
    </w:p>
    <w:p>
      <w:pPr>
        <w:pStyle w:val="Heading2"/>
        <w:spacing w:before="280" w:after="160"/>
      </w:pPr>
      <w:r>
        <w:rPr>
          <w:rFonts w:ascii="Georgia" w:cs="Georgia" w:eastAsia="Georgia" w:hAnsi="Georgia"/>
          <w:b/>
          <w:bCs/>
          <w:sz w:val="28"/>
          <w:szCs w:val="28"/>
        </w:rPr>
        <w:t xml:space="preserve">Implementation Priority</w:t>
      </w:r>
    </w:p>
    <w:p>
      <w:pPr>
        <w:spacing w:after="160" w:line="276"/>
      </w:pPr>
      <w:r>
        <w:rPr>
          <w:rFonts w:ascii="Georgia" w:cs="Georgia" w:eastAsia="Georgia" w:hAnsi="Georgia"/>
          <w:b/>
          <w:bCs/>
          <w:sz w:val="24"/>
          <w:szCs w:val="24"/>
        </w:rPr>
        <w:t xml:space="preserve">Immediate: </w:t>
      </w:r>
      <w:r>
        <w:rPr>
          <w:rFonts w:ascii="Georgia" w:cs="Georgia" w:eastAsia="Georgia" w:hAnsi="Georgia"/>
          <w:sz w:val="24"/>
          <w:szCs w:val="24"/>
        </w:rPr>
        <w:t xml:space="preserve">Add E1–E4 templates, derivation links, and cross-template links to architecture document.</w:t>
      </w:r>
    </w:p>
    <w:p>
      <w:pPr>
        <w:spacing w:after="160" w:line="276"/>
      </w:pPr>
      <w:r>
        <w:rPr>
          <w:rFonts w:ascii="Georgia" w:cs="Georgia" w:eastAsia="Georgia" w:hAnsi="Georgia"/>
          <w:b/>
          <w:bCs/>
          <w:sz w:val="24"/>
          <w:szCs w:val="24"/>
        </w:rPr>
        <w:t xml:space="preserve">Next sprint: </w:t>
      </w:r>
      <w:r>
        <w:rPr>
          <w:rFonts w:ascii="Georgia" w:cs="Georgia" w:eastAsia="Georgia" w:hAnsi="Georgia"/>
          <w:sz w:val="24"/>
          <w:szCs w:val="24"/>
        </w:rPr>
        <w:t xml:space="preserve">Add BN nodes and edges, including three-pathway mediation model and conceptual PE decomposition.</w:t>
      </w:r>
    </w:p>
    <w:p>
      <w:pPr>
        <w:spacing w:after="160" w:line="276"/>
      </w:pPr>
      <w:r>
        <w:rPr>
          <w:rFonts w:ascii="Georgia" w:cs="Georgia" w:eastAsia="Georgia" w:hAnsi="Georgia"/>
          <w:b/>
          <w:bCs/>
          <w:sz w:val="24"/>
          <w:szCs w:val="24"/>
        </w:rPr>
        <w:t xml:space="preserve">Early implementation: </w:t>
      </w:r>
      <w:r>
        <w:rPr>
          <w:rFonts w:ascii="Georgia" w:cs="Georgia" w:eastAsia="Georgia" w:hAnsi="Georgia"/>
          <w:sz w:val="24"/>
          <w:szCs w:val="24"/>
        </w:rPr>
        <w:t xml:space="preserve">Reflexive design mechanisms (coherence audit, entrenchment asymmetry, adversarial review, structural bias detection).</w:t>
      </w:r>
    </w:p>
    <w:p>
      <w:pPr>
        <w:spacing w:after="160" w:line="276"/>
      </w:pPr>
      <w:r>
        <w:rPr>
          <w:rFonts w:ascii="Georgia" w:cs="Georgia" w:eastAsia="Georgia" w:hAnsi="Georgia"/>
          <w:b/>
          <w:bCs/>
          <w:sz w:val="24"/>
          <w:szCs w:val="24"/>
        </w:rPr>
        <w:t xml:space="preserve">Ongoing: </w:t>
      </w:r>
      <w:r>
        <w:rPr>
          <w:rFonts w:ascii="Georgia" w:cs="Georgia" w:eastAsia="Georgia" w:hAnsi="Georgia"/>
          <w:sz w:val="24"/>
          <w:szCs w:val="24"/>
        </w:rPr>
        <w:t xml:space="preserve">Develop CNFA-specific applications into testable hypotheses for empirical research agenda.</w:t>
      </w:r>
    </w:p>
    <w:p>
      <w:pPr>
        <w:spacing w:after="160" w:line="276"/>
      </w:pPr>
      <w:r>
        <w:rPr>
          <w:rFonts w:ascii="Georgia" w:cs="Georgia" w:eastAsia="Georgia" w:hAnsi="Georgia"/>
          <w:b/>
          <w:bCs/>
          <w:sz w:val="24"/>
          <w:szCs w:val="24"/>
        </w:rPr>
        <w:t xml:space="preserve">Future work: </w:t>
      </w:r>
      <w:r>
        <w:rPr>
          <w:rFonts w:ascii="Georgia" w:cs="Georgia" w:eastAsia="Georgia" w:hAnsi="Georgia"/>
          <w:sz w:val="24"/>
          <w:szCs w:val="24"/>
        </w:rPr>
        <w:t xml:space="preserve">Add Social Cognition / Theory of Mind as Tier 1 framework; develop social PE template.</w:t>
      </w:r>
    </w:p>
    <w:p>
      <w:r>
        <w:br w:type="page"/>
      </w:r>
    </w:p>
    <w:p>
      <w:pPr>
        <w:pStyle w:val="Heading1"/>
        <w:spacing w:before="360" w:after="200"/>
      </w:pPr>
      <w:r>
        <w:rPr>
          <w:rFonts w:ascii="Georgia" w:cs="Georgia" w:eastAsia="Georgia" w:hAnsi="Georgia"/>
          <w:b/>
          <w:bCs/>
          <w:sz w:val="32"/>
          <w:szCs w:val="32"/>
        </w:rPr>
        <w:t xml:space="preserve">Part VII: Implications for Article Eater and CNFA</w:t>
      </w:r>
    </w:p>
    <w:p>
      <w:pPr>
        <w:pStyle w:val="Heading2"/>
        <w:spacing w:before="280" w:after="160"/>
      </w:pPr>
      <w:r>
        <w:rPr>
          <w:rFonts w:ascii="Georgia" w:cs="Georgia" w:eastAsia="Georgia" w:hAnsi="Georgia"/>
          <w:b/>
          <w:bCs/>
          <w:sz w:val="28"/>
          <w:szCs w:val="28"/>
        </w:rPr>
        <w:t xml:space="preserve">For Article Eater as a Knowledge System</w:t>
      </w:r>
    </w:p>
    <w:p>
      <w:pPr>
        <w:spacing w:after="160" w:line="276"/>
      </w:pPr>
      <w:r>
        <w:rPr>
          <w:rFonts w:ascii="Georgia" w:cs="Georgia" w:eastAsia="Georgia" w:hAnsi="Georgia"/>
          <w:sz w:val="24"/>
          <w:szCs w:val="24"/>
        </w:rPr>
        <w:t xml:space="preserve">The epistemic Tier 2 theory creates a reflexive loop: it is a theory about how humans maintain belief systems, and Article Eater is a belief system. The theory therefore applies to Article Eater itself, predicting that it will be subject to coherence biases unless explicit corrective mechanisms are built in. This is not a problem but a design constraint. The epistemic Tier 2 theory tells us exactly what corrective mechanisms are needed and why.</w:t>
      </w:r>
    </w:p>
    <w:p>
      <w:pPr>
        <w:spacing w:after="160" w:line="276"/>
      </w:pPr>
      <w:r>
        <w:rPr>
          <w:rFonts w:ascii="Georgia" w:cs="Georgia" w:eastAsia="Georgia" w:hAnsi="Georgia"/>
          <w:sz w:val="24"/>
          <w:szCs w:val="24"/>
        </w:rPr>
        <w:t xml:space="preserve">More profoundly, Article Eater can now represent not just evidential relationships between claims but the epistemic processes by which those claims were produced, evaluated, and maintained in the scientific community. When two research groups disagree, the system can represent this not just as conflicting evidence but as competing coherent interpretations maintained by different groups exercising confirmation bias in favor of their respective positions. The resolution comes not from averaging the claims but from identifying where epistemic vigilance from each group has identified genuine weaknesses in the other’s position.</w:t>
      </w:r>
    </w:p>
    <w:p>
      <w:pPr>
        <w:pStyle w:val="Heading2"/>
        <w:spacing w:before="280" w:after="160"/>
      </w:pPr>
      <w:r>
        <w:rPr>
          <w:rFonts w:ascii="Georgia" w:cs="Georgia" w:eastAsia="Georgia" w:hAnsi="Georgia"/>
          <w:b/>
          <w:bCs/>
          <w:sz w:val="28"/>
          <w:szCs w:val="28"/>
        </w:rPr>
        <w:t xml:space="preserve">For Cognitive Neuroarchitecture</w:t>
      </w:r>
    </w:p>
    <w:p>
      <w:pPr>
        <w:spacing w:after="160" w:line="276"/>
      </w:pPr>
      <w:r>
        <w:rPr>
          <w:rFonts w:ascii="Georgia" w:cs="Georgia" w:eastAsia="Georgia" w:hAnsi="Georgia"/>
          <w:sz w:val="24"/>
          <w:szCs w:val="24"/>
        </w:rPr>
        <w:t xml:space="preserve">The epistemic templates generate a new class of architectural predictions centered on comprehension dynamics rather than sensory preferences. The temporal trajectory of understanding a space — not just whether it is comprehensible but how quickly and by what path comprehension unfolds — becomes a primary variable. The architectural uncanny (fluency-legibility dissociation) becomes a testable phenomenon. Evidence-based design resistance becomes an understandable epistemic phenomenon rather than a character flaw. And the connection between Kaplan’s decades-old preference matrix and modern predictive processing theory becomes mechanistically explicit.</w:t>
      </w:r>
    </w:p>
    <w:p>
      <w:pPr>
        <w:spacing w:after="160" w:line="276"/>
      </w:pPr>
      <w:r>
        <w:rPr>
          <w:rFonts w:ascii="Georgia" w:cs="Georgia" w:eastAsia="Georgia" w:hAnsi="Georgia"/>
          <w:sz w:val="24"/>
          <w:szCs w:val="24"/>
        </w:rPr>
        <w:t xml:space="preserve">Perhaps most importantly, the epistemic domain provides the theoretical foundation for understanding why people disagree about architectural quality. When two people evaluate the same building differently, the disagreement may arise at the sensory level (different perceptual fluency set-points), the affective level (different allostatic states), the cultural level (different Goldilocks calibrations), or the epistemic level (different belief systems about what buildings should be and do). The epistemic level is often the most consequential for architectural practice because it is the level at which professional training, cultural values, and institutional purposes shape interpretation.</w:t>
      </w:r>
    </w:p>
    <w:p>
      <w:pPr>
        <w:pStyle w:val="Heading2"/>
        <w:spacing w:before="280" w:after="160"/>
      </w:pPr>
      <w:r>
        <w:rPr>
          <w:rFonts w:ascii="Georgia" w:cs="Georgia" w:eastAsia="Georgia" w:hAnsi="Georgia"/>
          <w:b/>
          <w:bCs/>
          <w:sz w:val="28"/>
          <w:szCs w:val="28"/>
        </w:rPr>
        <w:t xml:space="preserve">For the Philosophy of the Project</w:t>
      </w:r>
    </w:p>
    <w:p>
      <w:pPr>
        <w:spacing w:after="160" w:line="276"/>
      </w:pPr>
      <w:r>
        <w:rPr>
          <w:rFonts w:ascii="Georgia" w:cs="Georgia" w:eastAsia="Georgia" w:hAnsi="Georgia"/>
          <w:sz w:val="24"/>
          <w:szCs w:val="24"/>
        </w:rPr>
        <w:t xml:space="preserve">The addition of the epistemic domain completes a philosophical circle. Quine’s web of belief was the inspiration for Article Eater’s architecture. The cognitive science of belief maintenance shows that human cognition implements something recognizably Quinean. Article Eater implements a computational version of the same architecture, purged (we hope) of the bidirectional biases that plague the human version. And the epistemic Tier 2 templates allow Article Eater to represent and reason about the very epistemic processes it is designed to improve upon. The system can now not only organize scientific knowledge but understand, in a theoretically grounded way, how that knowledge was produced, why it sometimes goes wrong, and how computational augmentation might help.</w:t>
      </w:r>
    </w:p>
    <w:p>
      <w:r>
        <w:br w:type="page"/>
      </w:r>
    </w:p>
    <w:p>
      <w:pPr>
        <w:pStyle w:val="Heading1"/>
        <w:spacing w:before="360" w:after="200"/>
      </w:pPr>
      <w:r>
        <w:rPr>
          <w:rFonts w:ascii="Georgia" w:cs="Georgia" w:eastAsia="Georgia" w:hAnsi="Georgia"/>
          <w:b/>
          <w:bCs/>
          <w:sz w:val="32"/>
          <w:szCs w:val="32"/>
        </w:rPr>
        <w:t xml:space="preserve">References</w:t>
      </w:r>
    </w:p>
    <w:p>
      <w:pPr>
        <w:spacing w:after="100" w:line="260"/>
        <w:ind w:left="720" w:hanging="720"/>
      </w:pPr>
      <w:r>
        <w:rPr>
          <w:rFonts w:ascii="Georgia" w:cs="Georgia" w:eastAsia="Georgia" w:hAnsi="Georgia"/>
          <w:sz w:val="22"/>
          <w:szCs w:val="22"/>
        </w:rPr>
        <w:t xml:space="preserve">Brun, G., Doguoglu, U., &amp; Kuenzle, D. (Eds.). (2008). Epistemology and emotions. Ashgate.</w:t>
      </w:r>
    </w:p>
    <w:p>
      <w:pPr>
        <w:spacing w:after="100" w:line="260"/>
        <w:ind w:left="720" w:hanging="720"/>
      </w:pPr>
      <w:r>
        <w:rPr>
          <w:rFonts w:ascii="Georgia" w:cs="Georgia" w:eastAsia="Georgia" w:hAnsi="Georgia"/>
          <w:sz w:val="22"/>
          <w:szCs w:val="22"/>
        </w:rPr>
        <w:t xml:space="preserve">Daniels, N. (1979). Wide reflective equilibrium and theory acceptance in ethics. Journal of Philosophy, 76(5), 256–282. https://doi.org/10.2307/2025881</w:t>
      </w:r>
    </w:p>
    <w:p>
      <w:pPr>
        <w:spacing w:after="100" w:line="260"/>
        <w:ind w:left="720" w:hanging="720"/>
      </w:pPr>
      <w:r>
        <w:rPr>
          <w:rFonts w:ascii="Georgia" w:cs="Georgia" w:eastAsia="Georgia" w:hAnsi="Georgia"/>
          <w:sz w:val="22"/>
          <w:szCs w:val="22"/>
        </w:rPr>
        <w:t xml:space="preserve">De Sousa, R. (1987). The rationality of emotion. MIT Press.</w:t>
      </w:r>
    </w:p>
    <w:p>
      <w:pPr>
        <w:spacing w:after="100" w:line="260"/>
        <w:ind w:left="720" w:hanging="720"/>
      </w:pPr>
      <w:r>
        <w:rPr>
          <w:rFonts w:ascii="Georgia" w:cs="Georgia" w:eastAsia="Georgia" w:hAnsi="Georgia"/>
          <w:sz w:val="22"/>
          <w:szCs w:val="22"/>
        </w:rPr>
        <w:t xml:space="preserve">Festinger, L. (1957). A theory of cognitive dissonance. Stanford University Press.</w:t>
      </w:r>
    </w:p>
    <w:p>
      <w:pPr>
        <w:spacing w:after="100" w:line="260"/>
        <w:ind w:left="720" w:hanging="720"/>
      </w:pPr>
      <w:r>
        <w:rPr>
          <w:rFonts w:ascii="Georgia" w:cs="Georgia" w:eastAsia="Georgia" w:hAnsi="Georgia"/>
          <w:sz w:val="22"/>
          <w:szCs w:val="22"/>
        </w:rPr>
        <w:t xml:space="preserve">Goodman, N. (1955). Fact, fiction, and forecast. Harvard University Press.</w:t>
      </w:r>
    </w:p>
    <w:p>
      <w:pPr>
        <w:spacing w:after="100" w:line="260"/>
        <w:ind w:left="720" w:hanging="720"/>
      </w:pPr>
      <w:r>
        <w:rPr>
          <w:rFonts w:ascii="Georgia" w:cs="Georgia" w:eastAsia="Georgia" w:hAnsi="Georgia"/>
          <w:sz w:val="22"/>
          <w:szCs w:val="22"/>
        </w:rPr>
        <w:t xml:space="preserve">Haack, S. (1993). Evidence and inquiry: Towards reconstruction in epistemology. Blackwell.</w:t>
      </w:r>
    </w:p>
    <w:p>
      <w:pPr>
        <w:spacing w:after="100" w:line="260"/>
        <w:ind w:left="720" w:hanging="720"/>
      </w:pPr>
      <w:r>
        <w:rPr>
          <w:rFonts w:ascii="Georgia" w:cs="Georgia" w:eastAsia="Georgia" w:hAnsi="Georgia"/>
          <w:sz w:val="22"/>
          <w:szCs w:val="22"/>
        </w:rPr>
        <w:t xml:space="preserve">Harman, G. (1986). Change in view: Principles of reasoning. MIT Press.</w:t>
      </w:r>
    </w:p>
    <w:p>
      <w:pPr>
        <w:spacing w:after="100" w:line="260"/>
        <w:ind w:left="720" w:hanging="720"/>
      </w:pPr>
      <w:r>
        <w:rPr>
          <w:rFonts w:ascii="Georgia" w:cs="Georgia" w:eastAsia="Georgia" w:hAnsi="Georgia"/>
          <w:sz w:val="22"/>
          <w:szCs w:val="22"/>
        </w:rPr>
        <w:t xml:space="preserve">Kaplan, S. (1987). Aesthetics, affect, and cognition: Environmental preference from an evolutionary perspective. Environment and Behavior, 19(1), 3–32. https://doi.org/10.1177/0013916587191001</w:t>
      </w:r>
    </w:p>
    <w:p>
      <w:pPr>
        <w:spacing w:after="100" w:line="260"/>
        <w:ind w:left="720" w:hanging="720"/>
      </w:pPr>
      <w:r>
        <w:rPr>
          <w:rFonts w:ascii="Georgia" w:cs="Georgia" w:eastAsia="Georgia" w:hAnsi="Georgia"/>
          <w:sz w:val="22"/>
          <w:szCs w:val="22"/>
        </w:rPr>
        <w:t xml:space="preserve">Lynch, K. (1960). The image of the city. MIT Press.</w:t>
      </w:r>
    </w:p>
    <w:p>
      <w:pPr>
        <w:spacing w:after="100" w:line="260"/>
        <w:ind w:left="720" w:hanging="720"/>
      </w:pPr>
      <w:r>
        <w:rPr>
          <w:rFonts w:ascii="Georgia" w:cs="Georgia" w:eastAsia="Georgia" w:hAnsi="Georgia"/>
          <w:sz w:val="22"/>
          <w:szCs w:val="22"/>
        </w:rPr>
        <w:t xml:space="preserve">Mercier, H., &amp; Sperber, D. (2011). Why do humans reason? Arguments for an argumentative theory. Behavioral and Brain Sciences, 34(2), 57–74. https://doi.org/10.1017/S0140525X10000968 [Cited by ~4,000]</w:t>
      </w:r>
    </w:p>
    <w:p>
      <w:pPr>
        <w:spacing w:after="100" w:line="260"/>
        <w:ind w:left="720" w:hanging="720"/>
      </w:pPr>
      <w:r>
        <w:rPr>
          <w:rFonts w:ascii="Georgia" w:cs="Georgia" w:eastAsia="Georgia" w:hAnsi="Georgia"/>
          <w:sz w:val="22"/>
          <w:szCs w:val="22"/>
        </w:rPr>
        <w:t xml:space="preserve">Morton, A. (2010). Epistemic emotions. In P. Goldie (Ed.), The Oxford handbook of philosophy of emotion (pp. 385–399). Oxford University Press.</w:t>
      </w:r>
    </w:p>
    <w:p>
      <w:pPr>
        <w:spacing w:after="100" w:line="260"/>
        <w:ind w:left="720" w:hanging="720"/>
      </w:pPr>
      <w:r>
        <w:rPr>
          <w:rFonts w:ascii="Georgia" w:cs="Georgia" w:eastAsia="Georgia" w:hAnsi="Georgia"/>
          <w:sz w:val="22"/>
          <w:szCs w:val="22"/>
        </w:rPr>
        <w:t xml:space="preserve">Quine, W. V. (1951). Two dogmas of empiricism. Philosophical Review, 60(1), 20–43. https://doi.org/10.2307/2181906 [Cited by ~15,000]</w:t>
      </w:r>
    </w:p>
    <w:p>
      <w:pPr>
        <w:spacing w:after="100" w:line="260"/>
        <w:ind w:left="720" w:hanging="720"/>
      </w:pPr>
      <w:r>
        <w:rPr>
          <w:rFonts w:ascii="Georgia" w:cs="Georgia" w:eastAsia="Georgia" w:hAnsi="Georgia"/>
          <w:sz w:val="22"/>
          <w:szCs w:val="22"/>
        </w:rPr>
        <w:t xml:space="preserve">Quine, W. V., &amp; Ullian, J. S. (1978). The web of belief (2nd ed.). Random House. [Cited by ~3,000]</w:t>
      </w:r>
    </w:p>
    <w:p>
      <w:pPr>
        <w:spacing w:after="100" w:line="260"/>
        <w:ind w:left="720" w:hanging="720"/>
      </w:pPr>
      <w:r>
        <w:rPr>
          <w:rFonts w:ascii="Georgia" w:cs="Georgia" w:eastAsia="Georgia" w:hAnsi="Georgia"/>
          <w:sz w:val="22"/>
          <w:szCs w:val="22"/>
        </w:rPr>
        <w:t xml:space="preserve">Rawls, J. (1971). A theory of justice. Harvard University Press. [Cited by ~80,000]</w:t>
      </w:r>
    </w:p>
    <w:p>
      <w:pPr>
        <w:spacing w:after="100" w:line="260"/>
        <w:ind w:left="720" w:hanging="720"/>
      </w:pPr>
      <w:r>
        <w:rPr>
          <w:rFonts w:ascii="Georgia" w:cs="Georgia" w:eastAsia="Georgia" w:hAnsi="Georgia"/>
          <w:sz w:val="22"/>
          <w:szCs w:val="22"/>
        </w:rPr>
        <w:t xml:space="preserve">Simon, D., &amp; Read, S. J. (2023). Towards a general framework of biased reasoning: Coherence-based reasoning. Perspectives on Psychological Science. https://doi.org/10.1177/17456916231204579</w:t>
      </w:r>
    </w:p>
    <w:p>
      <w:pPr>
        <w:spacing w:after="100" w:line="260"/>
        <w:ind w:left="720" w:hanging="720"/>
      </w:pPr>
      <w:r>
        <w:rPr>
          <w:rFonts w:ascii="Georgia" w:cs="Georgia" w:eastAsia="Georgia" w:hAnsi="Georgia"/>
          <w:sz w:val="22"/>
          <w:szCs w:val="22"/>
        </w:rPr>
        <w:t xml:space="preserve">Simon, D., Snow, C. J., &amp; Read, S. J. (2004). The redux of cognitive consistency theories: Evidence judgments by constraint satisfaction. Journal of Personality and Social Psychology, 86(6), 814–837. https://doi.org/10.1037/0022-3514.86.6.814 [Cited by ~500]</w:t>
      </w:r>
    </w:p>
    <w:p>
      <w:pPr>
        <w:spacing w:after="100" w:line="260"/>
        <w:ind w:left="720" w:hanging="720"/>
      </w:pPr>
      <w:r>
        <w:rPr>
          <w:rFonts w:ascii="Georgia" w:cs="Georgia" w:eastAsia="Georgia" w:hAnsi="Georgia"/>
          <w:sz w:val="22"/>
          <w:szCs w:val="22"/>
        </w:rPr>
        <w:t xml:space="preserve">Sperber, D., Clément, F., Heintz, C., Mascaro, O., Mercier, H., Origgi, G., &amp; Wilson, D. (2010). Epistemic vigilance. Mind &amp; Language, 25(4), 359–393. https://doi.org/10.1111/j.1468-0017.2010.01394.x [Cited by ~1,200]</w:t>
      </w:r>
    </w:p>
    <w:p>
      <w:pPr>
        <w:spacing w:after="100" w:line="260"/>
        <w:ind w:left="720" w:hanging="720"/>
      </w:pPr>
      <w:r>
        <w:rPr>
          <w:rFonts w:ascii="Georgia" w:cs="Georgia" w:eastAsia="Georgia" w:hAnsi="Georgia"/>
          <w:sz w:val="22"/>
          <w:szCs w:val="22"/>
        </w:rPr>
        <w:t xml:space="preserve">Stanovich, K. E. (2011). Rationality and the reflective mind. Oxford University Press. [Cited by ~2,000]</w:t>
      </w:r>
    </w:p>
    <w:p>
      <w:pPr>
        <w:spacing w:after="100" w:line="260"/>
        <w:ind w:left="720" w:hanging="720"/>
      </w:pPr>
      <w:r>
        <w:rPr>
          <w:rFonts w:ascii="Georgia" w:cs="Georgia" w:eastAsia="Georgia" w:hAnsi="Georgia"/>
          <w:sz w:val="22"/>
          <w:szCs w:val="22"/>
        </w:rPr>
        <w:t xml:space="preserve">Thagard, P. (1989). Explanatory coherence. Behavioral and Brain Sciences, 12(3), 435–467. https://doi.org/10.1017/S0140525X00057046 [Cited by ~1,800]</w:t>
      </w:r>
    </w:p>
    <w:p>
      <w:pPr>
        <w:spacing w:after="100" w:line="260"/>
        <w:ind w:left="720" w:hanging="720"/>
      </w:pPr>
      <w:r>
        <w:rPr>
          <w:rFonts w:ascii="Georgia" w:cs="Georgia" w:eastAsia="Georgia" w:hAnsi="Georgia"/>
          <w:sz w:val="22"/>
          <w:szCs w:val="22"/>
        </w:rPr>
        <w:t xml:space="preserve">Thagard, P. (2000). Coherence in thought and action. MIT Press. [Cited by ~1,500]</w:t>
      </w:r>
    </w:p>
    <w:p>
      <w:pPr>
        <w:spacing w:after="100" w:line="260"/>
        <w:ind w:left="720" w:hanging="720"/>
      </w:pPr>
      <w:r>
        <w:rPr>
          <w:rFonts w:ascii="Georgia" w:cs="Georgia" w:eastAsia="Georgia" w:hAnsi="Georgia"/>
          <w:sz w:val="22"/>
          <w:szCs w:val="22"/>
        </w:rPr>
        <w:t xml:space="preserve">Thagard, P., &amp; Verbeurgt, K. (1998). Coherence as constraint satisfaction. Cognitive Science, 22(1), 1–24. https://doi.org/10.1207/s15516709cog2201_1 [Cited by ~600]</w:t>
      </w:r>
    </w:p>
    <w:p>
      <w:pPr>
        <w:spacing w:after="100" w:line="260"/>
        <w:ind w:left="720" w:hanging="720"/>
      </w:pPr>
      <w:r>
        <w:rPr>
          <w:rFonts w:ascii="Georgia" w:cs="Georgia" w:eastAsia="Georgia" w:hAnsi="Georgia"/>
          <w:sz w:val="22"/>
          <w:szCs w:val="22"/>
        </w:rPr>
        <w:t xml:space="preserve">Van de Cruys, S. (2017). Affective value in the predictive mind. In T. Metzinger &amp; W. Wiese (Eds.), Philosophy and predictive processing. MIND Group. https://doi.org/10.15502/9783958573253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The Missing Fourth Channel — Epistemic Tier 2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280" w:after="160"/>
      <w:outlineLvl w:val="1"/>
    </w:pPr>
    <w:rPr>
      <w:rFonts w:ascii="Georgia" w:cs="Georgia" w:eastAsia="Georgia" w:hAnsi="Georgia"/>
      <w:b/>
      <w:b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2026-02-14T02:20:14.011Z</dcterms:created>
  <dcterms:modified xsi:type="dcterms:W3CDTF">2026-02-14T02:20:14.012Z</dcterms:modified>
</cp:coreProperties>
</file>

<file path=docProps/custom.xml><?xml version="1.0" encoding="utf-8"?>
<Properties xmlns="http://schemas.openxmlformats.org/officeDocument/2006/custom-properties" xmlns:vt="http://schemas.openxmlformats.org/officeDocument/2006/docPropsVTypes"/>
</file>