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Article Eater – Overview and Usage Guide</w:t>
      </w:r>
    </w:p>
    <w:p>
      <w:pPr>
        <w:pStyle w:val="Heading2"/>
      </w:pPr>
      <w:r>
        <w:t>1. What Article Eater Is</w:t>
      </w:r>
    </w:p>
    <w:p>
      <w:r>
        <w:t>Article Eater is a research tool for ingesting scientific articles and turning them into structured, machine‑readable findings.</w:t>
      </w:r>
    </w:p>
    <w:p>
      <w:r>
        <w:t>At a high level, it does three things:</w:t>
      </w:r>
    </w:p>
    <w:p>
      <w:r>
        <w:t>1. Harvests papers from external sources (e.g., Semantic Scholar) into a local database.</w:t>
        <w:br/>
        <w:t>2. Uses large language models (LLMs) to extract structured “Seven‑Panel” findings from those papers, including subject information and methodological details.</w:t>
        <w:br/>
        <w:t>3. Aggregates those findings into a RuleGraph that can be used for Bayesian reasoning, subject‑aware generalization, and downstream CNfA analyses.</w:t>
      </w:r>
    </w:p>
    <w:p>
      <w:r>
        <w:t>The system is designed to be research‑grade but teachable: it runs on a single machine (SQLite, a background worker process, and a Streamlit dashboard) and has a governance layer that keeps versions, schemas, and active surfaces under control.</w:t>
      </w:r>
    </w:p>
    <w:p>
      <w:pPr>
        <w:pStyle w:val="Heading2"/>
      </w:pPr>
      <w:r>
        <w:t>2. How It Works Internally</w:t>
      </w:r>
    </w:p>
    <w:p>
      <w:r>
        <w:t>The architecture has four main components:</w:t>
      </w:r>
    </w:p>
    <w:p>
      <w:r>
        <w:t>1. Database and schema</w:t>
        <w:br/>
        <w:t xml:space="preserve">   • SQLite database (ae.db) with:</w:t>
        <w:br/>
        <w:t xml:space="preserve">     – articles table: metadata and text for each paper.</w:t>
        <w:br/>
        <w:t xml:space="preserve">     – processing_queue: jobs to be done (L0 harvest, L2 extraction, etc.).</w:t>
        <w:br/>
        <w:t xml:space="preserve">     – findings: structured findings extracted from text.</w:t>
        <w:br/>
        <w:t xml:space="preserve">   • The schema is defined centrally in app.db.ensure_db() and kept in sync with scripts and docs.</w:t>
      </w:r>
    </w:p>
    <w:p>
      <w:r>
        <w:t>2. Worker (“brain”)</w:t>
        <w:br/>
        <w:t xml:space="preserve">   • A Python process (app.worker) that:</w:t>
        <w:br/>
        <w:t xml:space="preserve">     – Enforces a single‑instance lock so two workers do not corrupt the queue.</w:t>
        <w:br/>
        <w:t xml:space="preserve">     – Cleans up “zombie” jobs on startup (jobs left in running state).</w:t>
        <w:br/>
        <w:t xml:space="preserve">     – Polls the processing_queue for new work.</w:t>
        <w:br/>
        <w:t xml:space="preserve">     – Runs L0 harvest (e.g., Semantic Scholar search) and L2 extraction (LLM‑based Seven‑Panel extraction).</w:t>
        <w:br/>
        <w:t xml:space="preserve">     – Writes results back into the database in a careful read–think–write pattern.</w:t>
      </w:r>
    </w:p>
    <w:p>
      <w:r>
        <w:t>3. Streamlit Control Room (“eyes”)</w:t>
        <w:br/>
        <w:t xml:space="preserve">   • A Streamlit app (scripts/ae_streamlit_control_room.py) that:</w:t>
        <w:br/>
        <w:t xml:space="preserve">     – Shows queue metrics (pending, running, failed).</w:t>
        <w:br/>
        <w:t xml:space="preserve">     – Shows counts of papers and findings.</w:t>
        <w:br/>
        <w:t xml:space="preserve">     – Lists recent jobs and recent findings.</w:t>
        <w:br/>
        <w:t xml:space="preserve">     – Optionally exposes cost telemetry and simple controls like “kill zombies”.</w:t>
      </w:r>
    </w:p>
    <w:p>
      <w:r>
        <w:t>4. Browser GUIs and admin tools</w:t>
        <w:br/>
        <w:t xml:space="preserve">   • A search UI where users can submit topics and eventually see live results.</w:t>
        <w:br/>
        <w:t xml:space="preserve">   • Admin interfaces for:</w:t>
        <w:br/>
        <w:t xml:space="preserve">     – Prompt management.</w:t>
        <w:br/>
        <w:t xml:space="preserve">     – RuleGraph v2 (subject‑aware rules).</w:t>
        <w:br/>
        <w:t xml:space="preserve">     – Confidence and cost settings.</w:t>
        <w:br/>
        <w:t xml:space="preserve">   • These are layered on top of the same worker + database backbone.</w:t>
      </w:r>
    </w:p>
    <w:p>
      <w:pPr>
        <w:pStyle w:val="Heading2"/>
      </w:pPr>
      <w:r>
        <w:t>3. Who It Is For – User Roles</w:t>
      </w:r>
    </w:p>
    <w:p>
      <w:r>
        <w:t>There are three main user roles:</w:t>
      </w:r>
    </w:p>
    <w:p>
      <w:r>
        <w:t>1. Students / basic users</w:t>
        <w:br/>
        <w:t xml:space="preserve">   • Goal: run Article Eater on a laptop, feed it topics or PDFs, and inspect the resulting findings and dashboards.</w:t>
        <w:br/>
        <w:t xml:space="preserve">   • Typical actions:</w:t>
        <w:br/>
        <w:t xml:space="preserve">     – Use the antigravity installer (install_article_eater.py) or a standard ZIP‑based install.</w:t>
        <w:br/>
        <w:t xml:space="preserve">     – Start the worker (START_BRAIN / start_brain.sh).</w:t>
        <w:br/>
        <w:t xml:space="preserve">     – Start the dashboard (START_EYES / start_eyes.sh).</w:t>
        <w:br/>
        <w:t xml:space="preserve">     – Use the browser search UI or Streamlit to submit a topic/job.</w:t>
        <w:br/>
        <w:t xml:space="preserve">     – Inspect queued jobs, status, and findings.</w:t>
      </w:r>
    </w:p>
    <w:p>
      <w:r>
        <w:t>2. Teaching assistants</w:t>
        <w:br/>
        <w:t xml:space="preserve">   • Goal: ensure that the system is installable, stable, and coherent for students.</w:t>
        <w:br/>
        <w:t xml:space="preserve">   • Typical actions:</w:t>
        <w:br/>
        <w:t xml:space="preserve">     – Run and test the antigravity installer on representative machines.</w:t>
        <w:br/>
        <w:t xml:space="preserve">     – Verify DB initialization and worker behavior.</w:t>
        <w:br/>
        <w:t xml:space="preserve">     – Sanity‑check Streamlit and key admin surfaces.</w:t>
        <w:br/>
        <w:t xml:space="preserve">     – Document common pitfalls and platform‑specific issues.</w:t>
        <w:br/>
        <w:t xml:space="preserve">     – Help students configure their API keys correctly.</w:t>
      </w:r>
    </w:p>
    <w:p>
      <w:r>
        <w:t>3. Researchers / power users</w:t>
        <w:br/>
        <w:t xml:space="preserve">   • Goal: use Article Eater as part of a research workflow (CNfA, subject differences, Bayesian networks).</w:t>
        <w:br/>
        <w:t xml:space="preserve">   • Typical actions:</w:t>
        <w:br/>
        <w:t xml:space="preserve">     – Configure advanced options in app.policy.json (e.g., use_mocks, demo_mode).</w:t>
        <w:br/>
        <w:t xml:space="preserve">     – Work with RuleGraph v2, Seven‑Panel v2, and subject‑aware rule representations.</w:t>
        <w:br/>
        <w:t xml:space="preserve">     – Export findings and rules for downstream modeling and visualization.</w:t>
        <w:br/>
        <w:t xml:space="preserve">     – Contribute new pipelines, panels, or subject‑difference models while respecting the governance kit.</w:t>
      </w:r>
    </w:p>
    <w:p>
      <w:pPr>
        <w:pStyle w:val="Heading2"/>
      </w:pPr>
      <w:r>
        <w:t>4. How to Use Article Eater</w:t>
      </w:r>
    </w:p>
    <w:p>
      <w:r>
        <w:t>A. Installation (high‑level)</w:t>
      </w:r>
    </w:p>
    <w:p>
      <w:r>
        <w:t>There are two supported paths:</w:t>
      </w:r>
    </w:p>
    <w:p>
      <w:r>
        <w:t>1. Standard install (ZIP + docs)</w:t>
        <w:br/>
        <w:t xml:space="preserve">   • Unpack the ZIP into a directory.</w:t>
        <w:br/>
        <w:t xml:space="preserve">   • Create a Python 3.10+ virtual environment.</w:t>
        <w:br/>
        <w:t xml:space="preserve">   • Install requirements.txt.</w:t>
        <w:br/>
        <w:t xml:space="preserve">   • Initialize the database if needed.</w:t>
        <w:br/>
        <w:t xml:space="preserve">   • Run the worker and Streamlit Control Room.</w:t>
      </w:r>
    </w:p>
    <w:p>
      <w:r>
        <w:t>2. Antigravity install (single script)</w:t>
        <w:br/>
        <w:t xml:space="preserve">   • Obtain install_article_eater.py, which is built from the canonical concatenated TXT.</w:t>
        <w:br/>
        <w:t xml:space="preserve">   • Run it with Python 3.10+.</w:t>
        <w:br/>
        <w:t xml:space="preserve">   • It will:</w:t>
        <w:br/>
        <w:t xml:space="preserve">     – Reconstruct the repo into ~/ArticleEater_v20.</w:t>
        <w:br/>
        <w:t xml:space="preserve">     – Create a venv.</w:t>
        <w:br/>
        <w:t xml:space="preserve">     – Install requirements.txt.</w:t>
        <w:br/>
        <w:t xml:space="preserve">     – Create START_BRAIN / START_EYES launchers.</w:t>
      </w:r>
    </w:p>
    <w:p>
      <w:r>
        <w:t>B. Running the system</w:t>
      </w:r>
    </w:p>
    <w:p>
      <w:r>
        <w:t>1. Start the worker</w:t>
        <w:br/>
        <w:t xml:space="preserve">   • On macOS/Linux:</w:t>
        <w:br/>
        <w:t xml:space="preserve">       ./start_brain.sh</w:t>
        <w:br/>
        <w:t xml:space="preserve">   • On Windows:</w:t>
        <w:br/>
        <w:t xml:space="preserve">       double‑click START_BRAIN.bat</w:t>
        <w:br/>
        <w:t xml:space="preserve">   • The worker will:</w:t>
        <w:br/>
        <w:t xml:space="preserve">       – Acquire a single‑instance lock.</w:t>
        <w:br/>
        <w:t xml:space="preserve">       – Clean up zombie jobs on startup.</w:t>
        <w:br/>
        <w:t xml:space="preserve">       – Poll the queue for work.</w:t>
      </w:r>
    </w:p>
    <w:p>
      <w:r>
        <w:t>2. Start the dashboard</w:t>
        <w:br/>
        <w:t xml:space="preserve">   • On macOS/Linux:</w:t>
        <w:br/>
        <w:t xml:space="preserve">       ./start_eyes.sh</w:t>
        <w:br/>
        <w:t xml:space="preserve">   • On Windows:</w:t>
        <w:br/>
        <w:t xml:space="preserve">       double‑click START_EYES.bat</w:t>
        <w:br/>
        <w:t xml:space="preserve">   • This opens the Streamlit Control Room in a browser.</w:t>
      </w:r>
    </w:p>
    <w:p>
      <w:r>
        <w:t>3. Submit work</w:t>
        <w:br/>
        <w:t xml:space="preserve">   • Use the browser search UI or an admin/test script to:</w:t>
        <w:br/>
        <w:t xml:space="preserve">       – Submit an L0 harvest job for a topic.</w:t>
        <w:br/>
        <w:t xml:space="preserve">       – Optionally submit an L2 extraction job for a set of article IDs.</w:t>
        <w:br/>
        <w:t xml:space="preserve">   • Watch the queue in the dashboard and confirm that jobs move from pending → running → complete/failed.</w:t>
        <w:br/>
        <w:t xml:space="preserve">   • Inspect the “latest findings” panel to confirm that LLM extraction is writing to the findings table.</w:t>
      </w:r>
    </w:p>
    <w:p>
      <w:r>
        <w:t>C. Things to keep in mind</w:t>
      </w:r>
    </w:p>
    <w:p>
      <w:r>
        <w:t>• Only one worker should run at a time. The worker enforces this via a socket lock.</w:t>
        <w:br/>
        <w:t>• The worker has an idle “dead man’s switch”: if it sits idle for a long time with no jobs, it will exit cleanly.</w:t>
        <w:br/>
        <w:t>• All persistent state (jobs, articles, findings) is in ae.db; restarting the worker does not lose progress.</w:t>
        <w:br/>
        <w:t>• API keys and secrets are not bundled; they must be provided via environment variables or config files as documented.</w:t>
      </w:r>
    </w:p>
    <w:p>
      <w:pPr>
        <w:pStyle w:val="Heading2"/>
      </w:pPr>
      <w:r>
        <w:t>5. Status and Scope</w:t>
      </w:r>
    </w:p>
    <w:p>
      <w:r>
        <w:t>Article Eater, in this build, is intended as a single‑machine research tool:</w:t>
      </w:r>
    </w:p>
    <w:p>
      <w:r>
        <w:t>• Backend and schema: robust for L0/L2 pipelines on thousands of papers.</w:t>
        <w:br/>
        <w:t>• Streamlit Control Room: a working operational dashboard for queue and findings.</w:t>
        <w:br/>
        <w:t>• Governance: ACTIVE_SURFACE and associated docs define the code paths that matter.</w:t>
        <w:br/>
        <w:t>• Packaging: canonical ZIP + concatenated TXT for governance, plus an optional antigravity installer for students.</w:t>
      </w:r>
    </w:p>
    <w:p>
      <w:r>
        <w:t>It is not a multi‑tenant, production microservice. There is no Kubernetes, no distributed queue, and access control is minimal. For research groups and teaching labs, however, it should be a coherent, defensible core on which to run CNfA‑style experiments and article mining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