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D87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read the transcript to capture the full history before writing the transfer doc.</w:t>
      </w:r>
    </w:p>
    <w:p w14:paraId="20B5534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Assembled context to construct comprehensive transfer document</w:t>
      </w:r>
    </w:p>
    <w:p w14:paraId="6749C90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Assembled context to construct comprehensive transfer document</w:t>
      </w:r>
    </w:p>
    <w:p w14:paraId="14B0F3E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Check transcript size</w:t>
      </w:r>
    </w:p>
    <w:p w14:paraId="63896B6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Script</w:t>
      </w:r>
    </w:p>
    <w:p w14:paraId="29EB79F6"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read key sections of the transcript to make sure I capture everything important.</w:t>
      </w:r>
    </w:p>
    <w:p w14:paraId="49B296C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Check for journal and other transcripts</w:t>
      </w:r>
    </w:p>
    <w:p w14:paraId="634F23E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Script</w:t>
      </w:r>
    </w:p>
    <w:p w14:paraId="6E2196C1"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read the journal to understand the full history of sessions.</w:t>
      </w:r>
    </w:p>
    <w:p w14:paraId="19A166A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Read the journal for session history</w:t>
      </w:r>
    </w:p>
    <w:p w14:paraId="5FEB9D6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let me read the beginning and end of each transcript to capture the key decisions and state.</w:t>
      </w:r>
    </w:p>
    <w:p w14:paraId="6D038ED4"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Read beginning of first session transcript</w:t>
      </w:r>
    </w:p>
    <w:p w14:paraId="3C8B3D3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 have enough information. Let me now read the end of the current session's transcript to make sure I capture the very latest state.</w:t>
      </w:r>
    </w:p>
    <w:p w14:paraId="44B978D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Read end of current transcript for latest state</w:t>
      </w:r>
    </w:p>
    <w:p w14:paraId="1A5CEF7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let me read the second transcript (the panel session) to capture the key decisions made there.</w:t>
      </w:r>
    </w:p>
    <w:p w14:paraId="7A5ADC7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Read key section from the panel session transcript</w:t>
      </w:r>
    </w:p>
    <w:p w14:paraId="0AC91C06"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 have enough context to write a comprehensive transfer document. Let me also check the uploaded files list so I can reference them.</w:t>
      </w:r>
    </w:p>
    <w:p w14:paraId="6044D4A4"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List all uploaded files for reference</w:t>
      </w:r>
    </w:p>
    <w:p w14:paraId="4B9E75D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Script</w:t>
      </w:r>
    </w:p>
    <w:p w14:paraId="191B7FE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also check what files are currently in the outputs directory.</w:t>
      </w:r>
    </w:p>
    <w:p w14:paraId="4F07006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List output files</w:t>
      </w:r>
    </w:p>
    <w:p w14:paraId="5AA886A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Script</w:t>
      </w:r>
    </w:p>
    <w:p w14:paraId="0E4296D4"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also check the briefing document that was used to launch the IE-DPT panel, since it contains the "incorrect" T1 roster that needs to be corrected.</w:t>
      </w:r>
    </w:p>
    <w:p w14:paraId="2BA0F48B"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Read the panel launch briefing for IE-DPT to capture the original T1 list</w:t>
      </w:r>
    </w:p>
    <w:p w14:paraId="58D254C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Now I have all the context I need. Let me create a comprehensive transfer document.</w:t>
      </w:r>
    </w:p>
    <w:p w14:paraId="180C5AA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Done</w:t>
      </w:r>
    </w:p>
    <w:p w14:paraId="2CFE56C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I have the full picture. Let me create the transfer document.</w:t>
      </w:r>
    </w:p>
    <w:p w14:paraId="34545DF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Prepared transfer documentation framework for seamless continuation</w:t>
      </w:r>
    </w:p>
    <w:p w14:paraId="23A5E41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Prepared transfer documentation framework for seamless continuation</w:t>
      </w:r>
    </w:p>
    <w:p w14:paraId="2E2BF68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Creating comprehensive transfer document for seamless continuation in new chat</w:t>
      </w:r>
    </w:p>
    <w:p w14:paraId="679DB7B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TRANSFER_IE_DPT_Theory_Tiers_Feb20.md</w:t>
      </w:r>
    </w:p>
    <w:p w14:paraId="289EC2ED"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Done. Let me present it.</w:t>
      </w:r>
    </w:p>
    <w:p w14:paraId="6DA8BBD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Presented file</w:t>
      </w:r>
    </w:p>
    <w:p w14:paraId="7D3AF45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Done. Let me give a brief summary.</w:t>
      </w:r>
    </w:p>
    <w:p w14:paraId="59BD2B6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Done</w:t>
      </w:r>
    </w:p>
    <w:p w14:paraId="49365732"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transfer document covers:</w:t>
      </w:r>
    </w:p>
    <w:p w14:paraId="44BBF806"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Identity &amp; preferences</w:t>
      </w:r>
      <w:r w:rsidRPr="001B5E69">
        <w:rPr>
          <w:rFonts w:ascii="Times New Roman" w:eastAsia="Times New Roman" w:hAnsi="Times New Roman" w:cs="Times New Roman"/>
          <w:kern w:val="0"/>
          <w14:ligatures w14:val="none"/>
        </w:rPr>
        <w:t xml:space="preserve"> so the new chat matches your style expectations. </w:t>
      </w:r>
      <w:r w:rsidRPr="001B5E69">
        <w:rPr>
          <w:rFonts w:ascii="Times New Roman" w:eastAsia="Times New Roman" w:hAnsi="Times New Roman" w:cs="Times New Roman"/>
          <w:b/>
          <w:bCs/>
          <w:kern w:val="0"/>
          <w14:ligatures w14:val="none"/>
        </w:rPr>
        <w:t>Authoritative T1 roster</w:t>
      </w:r>
      <w:r w:rsidRPr="001B5E69">
        <w:rPr>
          <w:rFonts w:ascii="Times New Roman" w:eastAsia="Times New Roman" w:hAnsi="Times New Roman" w:cs="Times New Roman"/>
          <w:kern w:val="0"/>
          <w14:ligatures w14:val="none"/>
        </w:rPr>
        <w:t xml:space="preserve"> (all 10 frameworks with codes, origins, references). </w:t>
      </w:r>
      <w:r w:rsidRPr="001B5E69">
        <w:rPr>
          <w:rFonts w:ascii="Times New Roman" w:eastAsia="Times New Roman" w:hAnsi="Times New Roman" w:cs="Times New Roman"/>
          <w:b/>
          <w:bCs/>
          <w:kern w:val="0"/>
          <w14:ligatures w14:val="none"/>
        </w:rPr>
        <w:t>T1.5 domain theories</w:t>
      </w:r>
      <w:r w:rsidRPr="001B5E69">
        <w:rPr>
          <w:rFonts w:ascii="Times New Roman" w:eastAsia="Times New Roman" w:hAnsi="Times New Roman" w:cs="Times New Roman"/>
          <w:kern w:val="0"/>
          <w14:ligatures w14:val="none"/>
        </w:rPr>
        <w:t xml:space="preserve"> with their correct status. </w:t>
      </w:r>
      <w:r w:rsidRPr="001B5E69">
        <w:rPr>
          <w:rFonts w:ascii="Times New Roman" w:eastAsia="Times New Roman" w:hAnsi="Times New Roman" w:cs="Times New Roman"/>
          <w:b/>
          <w:bCs/>
          <w:kern w:val="0"/>
          <w14:ligatures w14:val="none"/>
        </w:rPr>
        <w:t>Full IE-DPT state</w:t>
      </w:r>
      <w:r w:rsidRPr="001B5E69">
        <w:rPr>
          <w:rFonts w:ascii="Times New Roman" w:eastAsia="Times New Roman" w:hAnsi="Times New Roman" w:cs="Times New Roman"/>
          <w:kern w:val="0"/>
          <w14:ligatures w14:val="none"/>
        </w:rPr>
        <w:t xml:space="preserve"> — all 3 sessions summarized, all 8 claims, 8 mechanisms, 12 templates, 10 interactions, 10 principles catalogued. </w:t>
      </w:r>
      <w:r w:rsidRPr="001B5E69">
        <w:rPr>
          <w:rFonts w:ascii="Times New Roman" w:eastAsia="Times New Roman" w:hAnsi="Times New Roman" w:cs="Times New Roman"/>
          <w:b/>
          <w:bCs/>
          <w:kern w:val="0"/>
          <w14:ligatures w14:val="none"/>
        </w:rPr>
        <w:t>Three specific errors</w:t>
      </w:r>
      <w:r w:rsidRPr="001B5E69">
        <w:rPr>
          <w:rFonts w:ascii="Times New Roman" w:eastAsia="Times New Roman" w:hAnsi="Times New Roman" w:cs="Times New Roman"/>
          <w:kern w:val="0"/>
          <w14:ligatures w14:val="none"/>
        </w:rPr>
        <w:t xml:space="preserve"> to fix (T1 roster, ART/SRT status, DP framing) with exact correction instructions. </w:t>
      </w:r>
      <w:r w:rsidRPr="001B5E69">
        <w:rPr>
          <w:rFonts w:ascii="Times New Roman" w:eastAsia="Times New Roman" w:hAnsi="Times New Roman" w:cs="Times New Roman"/>
          <w:b/>
          <w:bCs/>
          <w:kern w:val="0"/>
          <w14:ligatures w14:val="none"/>
        </w:rPr>
        <w:t>All documents</w:t>
      </w:r>
      <w:r w:rsidRPr="001B5E69">
        <w:rPr>
          <w:rFonts w:ascii="Times New Roman" w:eastAsia="Times New Roman" w:hAnsi="Times New Roman" w:cs="Times New Roman"/>
          <w:kern w:val="0"/>
          <w14:ligatures w14:val="none"/>
        </w:rPr>
        <w:t xml:space="preserve"> produced and uploaded, with authority ratings. </w:t>
      </w:r>
      <w:r w:rsidRPr="001B5E69">
        <w:rPr>
          <w:rFonts w:ascii="Times New Roman" w:eastAsia="Times New Roman" w:hAnsi="Times New Roman" w:cs="Times New Roman"/>
          <w:b/>
          <w:bCs/>
          <w:kern w:val="0"/>
          <w14:ligatures w14:val="none"/>
        </w:rPr>
        <w:t>Pending work</w:t>
      </w:r>
      <w:r w:rsidRPr="001B5E69">
        <w:rPr>
          <w:rFonts w:ascii="Times New Roman" w:eastAsia="Times New Roman" w:hAnsi="Times New Roman" w:cs="Times New Roman"/>
          <w:kern w:val="0"/>
          <w14:ligatures w14:val="none"/>
        </w:rPr>
        <w:t xml:space="preserve"> prioritized into immediate, medium-term, and open questions. </w:t>
      </w:r>
      <w:r w:rsidRPr="001B5E69">
        <w:rPr>
          <w:rFonts w:ascii="Times New Roman" w:eastAsia="Times New Roman" w:hAnsi="Times New Roman" w:cs="Times New Roman"/>
          <w:b/>
          <w:bCs/>
          <w:kern w:val="0"/>
          <w14:ligatures w14:val="none"/>
        </w:rPr>
        <w:t>The cascade diagram</w:t>
      </w:r>
      <w:r w:rsidRPr="001B5E69">
        <w:rPr>
          <w:rFonts w:ascii="Times New Roman" w:eastAsia="Times New Roman" w:hAnsi="Times New Roman" w:cs="Times New Roman"/>
          <w:kern w:val="0"/>
          <w14:ligatures w14:val="none"/>
        </w:rPr>
        <w:t xml:space="preserve"> and </w:t>
      </w:r>
      <w:r w:rsidRPr="001B5E69">
        <w:rPr>
          <w:rFonts w:ascii="Times New Roman" w:eastAsia="Times New Roman" w:hAnsi="Times New Roman" w:cs="Times New Roman"/>
          <w:b/>
          <w:bCs/>
          <w:kern w:val="0"/>
          <w14:ligatures w14:val="none"/>
        </w:rPr>
        <w:t>Kirsh × Kahneman matrix</w:t>
      </w:r>
      <w:r w:rsidRPr="001B5E69">
        <w:rPr>
          <w:rFonts w:ascii="Times New Roman" w:eastAsia="Times New Roman" w:hAnsi="Times New Roman" w:cs="Times New Roman"/>
          <w:kern w:val="0"/>
          <w14:ligatures w14:val="none"/>
        </w:rPr>
        <w:t xml:space="preserve"> as quick-reference. </w:t>
      </w:r>
      <w:r w:rsidRPr="001B5E69">
        <w:rPr>
          <w:rFonts w:ascii="Times New Roman" w:eastAsia="Times New Roman" w:hAnsi="Times New Roman" w:cs="Times New Roman"/>
          <w:b/>
          <w:bCs/>
          <w:kern w:val="0"/>
          <w14:ligatures w14:val="none"/>
        </w:rPr>
        <w:t>Instructions</w:t>
      </w:r>
      <w:r w:rsidRPr="001B5E69">
        <w:rPr>
          <w:rFonts w:ascii="Times New Roman" w:eastAsia="Times New Roman" w:hAnsi="Times New Roman" w:cs="Times New Roman"/>
          <w:kern w:val="0"/>
          <w14:ligatures w14:val="none"/>
        </w:rPr>
        <w:t xml:space="preserve"> for how to hand it to a new chat.</w:t>
      </w:r>
    </w:p>
    <w:p w14:paraId="7A26D65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I'll update it as we continue working.</w:t>
      </w:r>
    </w:p>
    <w:p w14:paraId="3EFACC5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Transfer ie dpt theory tiers feb20</w:t>
      </w:r>
    </w:p>
    <w:p w14:paraId="367DC03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Document · MD </w:t>
      </w:r>
    </w:p>
    <w:p w14:paraId="1143773D" w14:textId="16FD1678"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noProof/>
          <w:kern w:val="0"/>
          <w14:ligatures w14:val="none"/>
        </w:rPr>
        <w:drawing>
          <wp:inline distT="0" distB="0" distL="0" distR="0" wp14:anchorId="72BDE99C" wp14:editId="39ADA68C">
            <wp:extent cx="187325" cy="187325"/>
            <wp:effectExtent l="0" t="0" r="3175" b="3175"/>
            <wp:docPr id="1894327245" name="Picture 3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325" cy="18732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t>Open in Typora</w:t>
      </w:r>
    </w:p>
    <w:p w14:paraId="64422BA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tier 1.5 theories already existed. but presumably there are numerous 1.5 theories given the gap between tier 1 and tier 2 cmr templates. do you have any ideas or know where we might find these in the literature?</w:t>
      </w:r>
    </w:p>
    <w:p w14:paraId="5991DDB1"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11:04 PM</w:t>
      </w:r>
    </w:p>
    <w:p w14:paraId="4BF2AD5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Catalogued dozens of candidate T1.5 theories across environmental psychology and architecture literature</w:t>
      </w:r>
    </w:p>
    <w:p w14:paraId="37F0948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Catalogued dozens of candidate T1.5 theories across environmental psychology and architecture literature</w:t>
      </w:r>
    </w:p>
    <w:p w14:paraId="237E180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The user is asking a really interesting question. They're noting that T1.5 is a natural level — theories that organize phenomena but lack full neural mechanistic depth. ART, SRT, Biophilia, Prospect-Refuge, Berlyne, and Wayfinding are the ones already identified. But there should be many more theories in environmental psychology, architecture, and related fields that sit at this level — they describe real phenomena with some empirical support but don't specify neural mechanisms.</w:t>
      </w:r>
    </w:p>
    <w:p w14:paraId="376C34A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think about what other theories from environmental psychology, architecture, design, and related fields would qualify as T1.5 — they organize phenomena, have empirical support, but lack mechanistic specificity connecting to neural implementation.</w:t>
      </w:r>
    </w:p>
    <w:p w14:paraId="4D2CFDC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I'm cataloging the environmental psychology classics that fit this pattern. Beyond the ones already mentioned, there's place attachment theory describing how people bond with locations, defensible space theory explaining how environmental design influences behavior and crime, broken windows theory about how environmental cues affect social order, environmental load theory addressing how stimulus overload affects cognition and stress, and privacy regulation theory examining how people manage boundaries in space. There's also the architectural application of affordance theory that goes beyond Gibson's basic perceptual level.</w:t>
      </w:r>
    </w:p>
    <w:p w14:paraId="520F9E1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 should also consider crowding theory and territorial behavior as distinct from density, restorative environments beyond attention restoration, the Kaplans' framework of coherence-complexity-legibility-mystery for landscape preference, the savanna hypothesis about evolved preferences, the PAD model of emotional response to environments, and arousal theory of aesthetic preference. For architectural theory with empirical backing, I'm looking at Pattern Language, space syntax theory mapping how spatial configuration affects movement and social interaction, evidence-based design methodologies, and salutogenic design principles.</w:t>
      </w:r>
    </w:p>
    <w:p w14:paraId="3C30D56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Beyond those, there's the domain-specific work on lighting, color, and acoustics—color-in-context theory, the circumplex model of affect, and soundscape theory. I'm also considering social and organizational factors like social facilitation, organizational ecology, nudge theory and choice architecture, and Barker's environmental behavior settings. And for health and wellbeing specifically, therapeutic landscapes and healing environments round out the theoretical landscape.</w:t>
      </w:r>
    </w:p>
    <w:p w14:paraId="3877FD0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I'm thinking about cognitive and perceptual approaches—Gestalt principles applied to architecture, fractal fluency, visual complexity theories, and semantic differential methods. There's also developmental theory around environmental competence and affordance development. And I should include planetary health and One Health approaches in the wellbeing category.</w:t>
      </w:r>
    </w:p>
    <w:p w14:paraId="6E33C8B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user is pointing out something important here: between the highly mechanistic neural frameworks and the very specific causal pathways, there's a middle ground of mid-level theories that organize phenomena without specifying neural mechanisms. They've already identified 4-6 of these T1.5 theories, but the literature likely contains dozens more worth cataloging.</w:t>
      </w:r>
    </w:p>
    <w:p w14:paraId="53A905E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look for some solid current references to make sure I'm pulling the right examples.</w:t>
      </w:r>
    </w:p>
    <w:p w14:paraId="16534EF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Show more</w:t>
      </w:r>
    </w:p>
    <w:p w14:paraId="15087B5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Done</w:t>
      </w:r>
    </w:p>
    <w:p w14:paraId="016FD7B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This is a genuinely important structural question. The gap between 10 neurally-grounded T1 frameworks and ~150 specific CMR templates is large, and 4–6 T1.5 theories is almost certainly too sparse to bridge it. Let me think systematically about where the missing T1.5 theories are, then search for some of the most promising candidates.</w:t>
      </w:r>
    </w:p>
    <w:p w14:paraId="3AB3B35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The logic for what counts as T1.5 is clear from the existing examples: a theory that </w:t>
      </w:r>
      <w:r w:rsidRPr="001B5E69">
        <w:rPr>
          <w:rFonts w:ascii="Times New Roman" w:eastAsia="Times New Roman" w:hAnsi="Times New Roman" w:cs="Times New Roman"/>
          <w:i/>
          <w:iCs/>
          <w:kern w:val="0"/>
          <w14:ligatures w14:val="none"/>
        </w:rPr>
        <w:t>organizes real phenomena with empirical support</w:t>
      </w:r>
      <w:r w:rsidRPr="001B5E69">
        <w:rPr>
          <w:rFonts w:ascii="Times New Roman" w:eastAsia="Times New Roman" w:hAnsi="Times New Roman" w:cs="Times New Roman"/>
          <w:kern w:val="0"/>
          <w14:ligatures w14:val="none"/>
        </w:rPr>
        <w:t xml:space="preserve"> but </w:t>
      </w:r>
      <w:r w:rsidRPr="001B5E69">
        <w:rPr>
          <w:rFonts w:ascii="Times New Roman" w:eastAsia="Times New Roman" w:hAnsi="Times New Roman" w:cs="Times New Roman"/>
          <w:i/>
          <w:iCs/>
          <w:kern w:val="0"/>
          <w14:ligatures w14:val="none"/>
        </w:rPr>
        <w:t>lacks mechanistic specificity connecting to neural implementation</w:t>
      </w:r>
      <w:r w:rsidRPr="001B5E69">
        <w:rPr>
          <w:rFonts w:ascii="Times New Roman" w:eastAsia="Times New Roman" w:hAnsi="Times New Roman" w:cs="Times New Roman"/>
          <w:kern w:val="0"/>
          <w14:ligatures w14:val="none"/>
        </w:rPr>
        <w:t xml:space="preserve">. It describes what happens, not why at the neural level. And it should be </w:t>
      </w:r>
      <w:r w:rsidRPr="001B5E69">
        <w:rPr>
          <w:rFonts w:ascii="Times New Roman" w:eastAsia="Times New Roman" w:hAnsi="Times New Roman" w:cs="Times New Roman"/>
          <w:i/>
          <w:iCs/>
          <w:kern w:val="0"/>
          <w14:ligatures w14:val="none"/>
        </w:rPr>
        <w:t>reducible</w:t>
      </w:r>
      <w:r w:rsidRPr="001B5E69">
        <w:rPr>
          <w:rFonts w:ascii="Times New Roman" w:eastAsia="Times New Roman" w:hAnsi="Times New Roman" w:cs="Times New Roman"/>
          <w:kern w:val="0"/>
          <w14:ligatures w14:val="none"/>
        </w:rPr>
        <w:t xml:space="preserve"> — its constructs should decompose into T2 templates with coverage fractions.</w:t>
      </w:r>
    </w:p>
    <w:p w14:paraId="1AF4EAD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search for the strongest candidates across several domains.</w:t>
      </w:r>
    </w:p>
    <w:p w14:paraId="40E279F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Systematically catalogued candidate T1.5 theories across environmental psychology domains</w:t>
      </w:r>
    </w:p>
    <w:p w14:paraId="4B6F0C7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Systematically catalogued candidate T1.5 theories across environmental psychology domains</w:t>
      </w:r>
    </w:p>
    <w:p w14:paraId="7E3D3EF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environmental psychology theories built environment wellbeing review 2023 2024</w:t>
      </w:r>
    </w:p>
    <w:p w14:paraId="0EA5637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10 results</w:t>
      </w:r>
    </w:p>
    <w:p w14:paraId="79E6C9D6" w14:textId="66C824E1"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"https://claude.ai/_next/image?url=https%3A%2F%2Fwww.google.com%2Fs2%2Ffavicons%3Fsz%3D64%26domain%3Dtandfonline.com&amp;w=32&amp;q=75"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7AB80AD1" wp14:editId="3AE7B99A">
            <wp:extent cx="155575" cy="155575"/>
            <wp:effectExtent l="0" t="0" r="0" b="0"/>
            <wp:docPr id="1626431640" name="Picture 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25DA1A9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Full article: Person-environment fit theory in built environment: a scoping review</w:t>
      </w:r>
    </w:p>
    <w:p w14:paraId="3B3BED4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www.tandfonline.com</w:t>
      </w:r>
    </w:p>
    <w:p w14:paraId="05097F87" w14:textId="29AB6E7E"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0183EB97" wp14:editId="720AF6D0">
            <wp:extent cx="155575" cy="155575"/>
            <wp:effectExtent l="0" t="0" r="0" b="0"/>
            <wp:docPr id="1600272652" name="Picture 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86E184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Good city and nice people: The impact of the perceived built environment on prosocial tendencies, flourishing, depression, and anxiety - ScienceDirect</w:t>
      </w:r>
    </w:p>
    <w:p w14:paraId="12A5A15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772BB975" w14:textId="3B268133"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3CF1B67B" wp14:editId="5AE26AC2">
            <wp:extent cx="155575" cy="155575"/>
            <wp:effectExtent l="0" t="0" r="0" b="0"/>
            <wp:docPr id="2008982279" name="Picture 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6376AD7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Environmental Psychology and Human Well-Being | ScienceDirect</w:t>
      </w:r>
    </w:p>
    <w:p w14:paraId="5AE8D67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31795EB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EnvironMental Health: A Framework for an Emerging Field at the Intersection of the Environment and Mental Health Crises - PMC</w:t>
      </w:r>
    </w:p>
    <w:p w14:paraId="18335C2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pmc.ncbi.nlm.nih.gov</w:t>
      </w:r>
    </w:p>
    <w:p w14:paraId="0562736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 comprehensive review (1963–2024) of environmental psychology: Trends, themes, and future directions | Applied Psychology Research</w:t>
      </w:r>
    </w:p>
    <w:p w14:paraId="2CF1CAE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ojs.acad-pub.com</w:t>
      </w:r>
    </w:p>
    <w:p w14:paraId="5300BD67" w14:textId="469E72AB"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"https://claude.ai/_next/image?url=https%3A%2F%2Fwww.google.com%2Fs2%2Ffavicons%3Fsz%3D64%26domain%3Dfrontiersin.org&amp;w=32&amp;q=75"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1FF2501F" wp14:editId="5F1EBFB7">
            <wp:extent cx="155575" cy="155575"/>
            <wp:effectExtent l="0" t="0" r="0" b="0"/>
            <wp:docPr id="740271832" name="Picture 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E6F03F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Frontiers | Refocusing on nature: the role of nature reintegration in environmental, mental, and societal wellbeing</w:t>
      </w:r>
    </w:p>
    <w:p w14:paraId="63F7012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www.frontiersin.org</w:t>
      </w:r>
    </w:p>
    <w:p w14:paraId="15F31AE5" w14:textId="02E9E3F2"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"https://claude.ai/_next/image?url=https%3A%2F%2Fwww.google.com%2Fs2%2Ffavicons%3Fsz%3D64%26domain%3Dbiofilico.com&amp;w=32&amp;q=75"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2DF8867C" wp14:editId="263F2297">
            <wp:extent cx="155575" cy="155575"/>
            <wp:effectExtent l="0" t="0" r="0" b="0"/>
            <wp:docPr id="514791367" name="Picture 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2A5B76B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Environmental psychology in healthy buildings interiors — biofilico wellness interiors — wellness design consultants</w:t>
      </w:r>
    </w:p>
    <w:p w14:paraId="11E72FAB"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biofilico.com</w:t>
      </w:r>
    </w:p>
    <w:p w14:paraId="6D1C6206" w14:textId="4E39ADD8"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"https://claude.ai/_next/image?url=https%3A%2F%2Fwww.google.com%2Fs2%2Ffavicons%3Fsz%3D64%26domain%3Dresearchgate.net&amp;w=32&amp;q=75"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324C18FE" wp14:editId="53A9701E">
            <wp:extent cx="155575" cy="155575"/>
            <wp:effectExtent l="0" t="0" r="0" b="0"/>
            <wp:docPr id="1092510088" name="Picture 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4E97524"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(PDF) A comprehensive review (1963–2024) of environmental psychology: Trends, themes, and future directions</w:t>
      </w:r>
    </w:p>
    <w:p w14:paraId="3B3FD4B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www.researchgate.net</w:t>
      </w:r>
    </w:p>
    <w:p w14:paraId="1AD1882B" w14:textId="0437BC84"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"https://claude.ai/_next/image?url=https%3A%2F%2Fwww.google.com%2Fs2%2Ffavicons%3Fsz%3D64%26domain%3Dfrontiersin.org&amp;w=32&amp;q=75"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2C6788DD" wp14:editId="515F64C3">
            <wp:extent cx="155575" cy="155575"/>
            <wp:effectExtent l="0" t="0" r="0" b="0"/>
            <wp:docPr id="126174332" name="Picture 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36198DC"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Frontiers | How does urban blue space affect human well-being? A study based on the stimulus-organism-response theory</w:t>
      </w:r>
    </w:p>
    <w:p w14:paraId="02321574"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www.frontiersin.org</w:t>
      </w:r>
    </w:p>
    <w:p w14:paraId="566DBB69" w14:textId="1C580E65"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"https://claude.ai/_next/image?url=https%3A%2F%2Fwww.google.com%2Fs2%2Ffavicons%3Fsz%3D64%26domain%3Delsevier.com&amp;w=32&amp;q=75"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1AFA4FCB" wp14:editId="23D8DB3C">
            <wp:extent cx="155575" cy="155575"/>
            <wp:effectExtent l="0" t="0" r="0" b="0"/>
            <wp:docPr id="2125995221" name="Picture 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4ABB94CC"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Environmental Psychology and Human Well-Being - 2nd Edition | Elsevier Shop</w:t>
      </w:r>
    </w:p>
    <w:p w14:paraId="194824F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shop.elsevier.com</w:t>
      </w:r>
    </w:p>
    <w:p w14:paraId="7FBDC1F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Good, now let me search for some specific theories that are likely T1.5 candidates.</w:t>
      </w:r>
    </w:p>
    <w:p w14:paraId="2DC6CBB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place attachment theory environmental psychology Altman Low Scannell Gifford</w:t>
      </w:r>
    </w:p>
    <w:p w14:paraId="3E82F58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10 results</w:t>
      </w:r>
    </w:p>
    <w:p w14:paraId="41128DD8" w14:textId="622C91FB"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0FD3D97E" wp14:editId="72592D52">
            <wp:extent cx="155575" cy="155575"/>
            <wp:effectExtent l="0" t="0" r="0" b="0"/>
            <wp:docPr id="1152941842" name="Picture 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FD861B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Place Attachment - an overview | ScienceDirect Topics</w:t>
      </w:r>
    </w:p>
    <w:p w14:paraId="2B29D04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7E27CDA4" w14:textId="2C29F6F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4D4B79D5" wp14:editId="1C7E164B">
            <wp:extent cx="155575" cy="155575"/>
            <wp:effectExtent l="0" t="0" r="0" b="0"/>
            <wp:docPr id="438660169" name="Picture 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808FFF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experienced psychological benefits of place attachment - ScienceDirect</w:t>
      </w:r>
    </w:p>
    <w:p w14:paraId="6C509C71"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6B8E8299" w14:textId="2EAEBCE0"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"https://claude.ai/_next/image?url=https%3A%2F%2Fwww.google.com%2Fs2%2Ffavicons%3Fsz%3D64%26domain%3Dresearchgate.net&amp;w=32&amp;q=75"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638DD005" wp14:editId="0AF99514">
            <wp:extent cx="155575" cy="155575"/>
            <wp:effectExtent l="0" t="0" r="0" b="0"/>
            <wp:docPr id="1975389924" name="Picture 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53528D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Defining Place Attachment: A Tripartite Organizing Framework | Request PDF</w:t>
      </w:r>
    </w:p>
    <w:p w14:paraId="736C59F4"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www.researchgate.net</w:t>
      </w:r>
    </w:p>
    <w:p w14:paraId="1EC3D908" w14:textId="30CF4328"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"https://claude.ai/_next/image?url=https%3A%2F%2Fwww.google.com%2Fs2%2Ffavicons%3Fsz%3D64%26domain%3Dwikipedia.org&amp;w=32&amp;q=75"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2724262" wp14:editId="342BAF87">
            <wp:extent cx="155575" cy="155575"/>
            <wp:effectExtent l="0" t="0" r="0" b="0"/>
            <wp:docPr id="843652987"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A69D741"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Place attachment - Wikipedia</w:t>
      </w:r>
    </w:p>
    <w:p w14:paraId="2973C02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en.wikipedia.org</w:t>
      </w:r>
    </w:p>
    <w:p w14:paraId="589FE625" w14:textId="5DB6E408"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04697908" wp14:editId="1532ECE6">
            <wp:extent cx="155575" cy="155575"/>
            <wp:effectExtent l="0" t="0" r="0" b="0"/>
            <wp:docPr id="1610139136"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094CFFF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Defining place attachment: A tripartite organizing framework - ScienceDirect</w:t>
      </w:r>
    </w:p>
    <w:p w14:paraId="6A03ACF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2A0F9FEE" w14:textId="50098A10"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"https://claude.ai/_next/image?url=https%3A%2F%2Fwww.google.com%2Fs2%2Ffavicons%3Fsz%3D64%26domain%3Dacademia.edu&amp;w=32&amp;q=75"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D54C9B3" wp14:editId="0767CCE2">
            <wp:extent cx="155575" cy="155575"/>
            <wp:effectExtent l="0" t="0" r="0" b="0"/>
            <wp:docPr id="578144320" name="Picture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34772E4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(PDF) Defining place attachment: A tripartite organizing framework</w:t>
      </w:r>
    </w:p>
    <w:p w14:paraId="5B3711D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www.academia.edu</w:t>
      </w:r>
    </w:p>
    <w:p w14:paraId="6AB439D9" w14:textId="49DBAD66"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"https://claude.ai/_next/image?url=https%3A%2F%2Fwww.google.com%2Fs2%2Ffavicons%3Fsz%3D64%26domain%3Dwiley.com&amp;w=32&amp;q=75"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18CAAECC" wp14:editId="789857A8">
            <wp:extent cx="155575" cy="155575"/>
            <wp:effectExtent l="0" t="0" r="0" b="0"/>
            <wp:docPr id="1200682392"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1F1C246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Place attachment influence on human well‐being and general pro‐environmental behaviors - Junot - 2018 - Journal of Theoretical Social Psychology - Wiley Online Library</w:t>
      </w:r>
    </w:p>
    <w:p w14:paraId="15AC825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onlinelibrary.wiley.com</w:t>
      </w:r>
    </w:p>
    <w:p w14:paraId="1610388B" w14:textId="17F211F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32A088A0" wp14:editId="472956C1">
            <wp:extent cx="155575" cy="155575"/>
            <wp:effectExtent l="0" t="0" r="0" b="0"/>
            <wp:docPr id="1327810695" name="Picture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0755DB2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Pathways of place dependence and place identity influencing recycling in the extended theory of planned behavior - ScienceDirect</w:t>
      </w:r>
    </w:p>
    <w:p w14:paraId="03C62D6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64C8C360" w14:textId="273961AC"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"https://claude.ai/_next/image?url=https%3A%2F%2Fwww.google.com%2Fs2%2Ffavicons%3Fsz%3D64%26domain%3Dwiley.com&amp;w=32&amp;q=75"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3A624A9" wp14:editId="7789B2AC">
            <wp:extent cx="155575" cy="155575"/>
            <wp:effectExtent l="0" t="0" r="0" b="0"/>
            <wp:docPr id="386690842"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04FC167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Place type or place function: What matters for place attachment? - Zahnow - 2024 - American Journal of Community Psychology - Wiley Online Library</w:t>
      </w:r>
    </w:p>
    <w:p w14:paraId="55F7805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onlinelibrary.wiley.com</w:t>
      </w:r>
    </w:p>
    <w:p w14:paraId="13047084" w14:textId="13AF2119"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"https://claude.ai/_next/image?url=https%3A%2F%2Fwww.google.com%2Fs2%2Ffavicons%3Fsz%3D64%26domain%3Dresearchgate.net&amp;w=32&amp;q=75"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27D94CA0" wp14:editId="58E580C4">
            <wp:extent cx="155575" cy="155575"/>
            <wp:effectExtent l="0" t="0" r="0" b="0"/>
            <wp:docPr id="587144765"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2C5D2DA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(PDF) The psychology of place attachment</w:t>
      </w:r>
    </w:p>
    <w:p w14:paraId="0DAE28C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www.researchgate.net</w:t>
      </w:r>
    </w:p>
    <w:p w14:paraId="6D5E44F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Good. Let me search for more specific candidates.</w:t>
      </w:r>
    </w:p>
    <w:p w14:paraId="54886AD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Kaplan preference matrix mystery coherence legibility complexity environmental preference</w:t>
      </w:r>
    </w:p>
    <w:p w14:paraId="1077429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10 results</w:t>
      </w:r>
    </w:p>
    <w:p w14:paraId="4A41C909" w14:textId="7F8D6595"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"https://claude.ai/_next/image?url=https%3A%2F%2Fwww.google.com%2Fs2%2Ffavicons%3Fsz%3D64%26domain%3Dmdpi.com&amp;w=32&amp;q=75"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65D58CF" wp14:editId="11ADF039">
            <wp:extent cx="155575" cy="155575"/>
            <wp:effectExtent l="0" t="0" r="0" b="0"/>
            <wp:docPr id="1508736181"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8CA2A9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Exploring the Influence of the Visual Attributes of Kaplan’s Preference Matrix in the Assessment of Urban Parks: A Discrete Choice Analysis</w:t>
      </w:r>
    </w:p>
    <w:p w14:paraId="5ED1F31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www.mdpi.com</w:t>
      </w:r>
    </w:p>
    <w:p w14:paraId="3768D28A" w14:textId="553FA77A"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"https://claude.ai/_next/image?url=https%3A%2F%2Fwww.google.com%2Fs2%2Ffavicons%3Fsz%3D64%26domain%3Dgvsu.edu&amp;w=32&amp;q=75"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624F05D" wp14:editId="3C292645">
            <wp:extent cx="155575" cy="155575"/>
            <wp:effectExtent l="0" t="0" r="0" b="0"/>
            <wp:docPr id="295685826" name="Picture 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4B61CFA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Legibility, Mystery, and Visual Access as Predictors of ...</w:t>
      </w:r>
    </w:p>
    <w:p w14:paraId="0267F324"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scholarworks.gvsu.edu</w:t>
      </w:r>
    </w:p>
    <w:p w14:paraId="68E76BC4" w14:textId="034B19DD"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"https://claude.ai/_next/image?url=https%3A%2F%2Fwww.google.com%2Fs2%2Ffavicons%3Fsz%3D64%26domain%3Ddoc.cc&amp;w=32&amp;q=75"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62260097" wp14:editId="017D3A10">
            <wp:extent cx="155575" cy="155575"/>
            <wp:effectExtent l="0" t="0" r="0" b="0"/>
            <wp:docPr id="1203872489"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111E272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DOC • Why do users prefer certain design? Insights from the landscape theory</w:t>
      </w:r>
    </w:p>
    <w:p w14:paraId="4CD1EC8C"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www.doc.cc</w:t>
      </w:r>
    </w:p>
    <w:p w14:paraId="2C6C92B9" w14:textId="58BE3D1E"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66F194C4" wp14:editId="74C5864D">
            <wp:extent cx="155575" cy="155575"/>
            <wp:effectExtent l="0" t="0" r="0" b="0"/>
            <wp:docPr id="1835825615" name="Picture 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C45913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Mystery, complexity, legibility and coherence: A meta-analysis - ScienceDirect</w:t>
      </w:r>
    </w:p>
    <w:p w14:paraId="73E07B7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05ED5C93" w14:textId="2013CFF9"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CE52354" wp14:editId="04E353D5">
            <wp:extent cx="155575" cy="155575"/>
            <wp:effectExtent l="0" t="0" r="0" b="0"/>
            <wp:docPr id="1258755554" name="Picture 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E052CD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Unearthing the picturesque: The validity of the preference matrix as a measure of landscape aesthetics - ScienceDirect</w:t>
      </w:r>
    </w:p>
    <w:p w14:paraId="27974D11"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727447C9" w14:textId="51047F0F"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"https://claude.ai/_next/image?url=https%3A%2F%2Fwww.google.com%2Fs2%2Ffavicons%3Fsz%3D64%26domain%3Dusda.gov&amp;w=32&amp;q=75"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D893E95" wp14:editId="0AB5F4CE">
            <wp:extent cx="155575" cy="155575"/>
            <wp:effectExtent l="0" t="0" r="0" b="0"/>
            <wp:docPr id="1388579753"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1F2D63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241 Perception and Landscape: Conceptions and Misconceptions1 Stephen Kaplan</w:t>
      </w:r>
    </w:p>
    <w:p w14:paraId="0C10E0E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www.fs.usda.gov</w:t>
      </w:r>
    </w:p>
    <w:p w14:paraId="7E9117E4" w14:textId="1B8EEB3B"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"https://claude.ai/_next/image?url=https%3A%2F%2Fwww.google.com%2Fs2%2Ffavicons%3Fsz%3D64%26domain%3Dresearchgate.net&amp;w=32&amp;q=75"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7532B7A3" wp14:editId="245FCFDC">
            <wp:extent cx="155575" cy="155575"/>
            <wp:effectExtent l="0" t="0" r="0" b="0"/>
            <wp:docPr id="2088850594" name="Picture 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1F4E907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(PDF) Mystery, complexity, legibility and coherence: A meta-analysis</w:t>
      </w:r>
    </w:p>
    <w:p w14:paraId="2408409B"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www.researchgate.net</w:t>
      </w:r>
    </w:p>
    <w:p w14:paraId="6BA32FF4" w14:textId="16299BEE"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"https://claude.ai/_next/image?url=https%3A%2F%2Fwww.google.com%2Fs2%2Ffavicons%3Fsz%3D64%26domain%3Dresearchgate.net&amp;w=32&amp;q=75"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35BBDC6E" wp14:editId="1B22E2B4">
            <wp:extent cx="155575" cy="155575"/>
            <wp:effectExtent l="0" t="0" r="0" b="0"/>
            <wp:docPr id="939154059" name="Pictur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6E73A5F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(PDF) Role of Kaplan's Preference Matrix in the Assessment of Building façade, Case of Gorgan, Iran</w:t>
      </w:r>
    </w:p>
    <w:p w14:paraId="65B1E39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www.researchgate.net</w:t>
      </w:r>
    </w:p>
    <w:p w14:paraId="74751E59" w14:textId="21E204F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"https://claude.ai/_next/image?url=https%3A%2F%2Fwww.google.com%2Fs2%2Ffavicons%3Fsz%3D64%26domain%3Dgvsu.edu&amp;w=32&amp;q=75"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03043750" wp14:editId="2C9CEC52">
            <wp:extent cx="155575" cy="155575"/>
            <wp:effectExtent l="0" t="0" r="0" b="0"/>
            <wp:docPr id="1549649916" name="Pictur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4C1A3E4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Mystery and Preference in Within-Forest Settings</w:t>
      </w:r>
    </w:p>
    <w:p w14:paraId="25D3427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scholarworks.gvsu.edu</w:t>
      </w:r>
    </w:p>
    <w:p w14:paraId="34A9BCED" w14:textId="4A5F2484"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"https://claude.ai/_next/image?url=https%3A%2F%2Fwww.google.com%2Fs2%2Ffavicons%3Fsz%3D64%26domain%3Dwordpress.com&amp;w=32&amp;q=75"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3CAB940" wp14:editId="68840ABD">
            <wp:extent cx="155575" cy="155575"/>
            <wp:effectExtent l="0" t="0" r="0" b="0"/>
            <wp:docPr id="1219272874"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6EC1A6F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What is Information-Processing? – Land Arch Concepts</w:t>
      </w:r>
    </w:p>
    <w:p w14:paraId="162E330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landarchconcepts.wordpress.com</w:t>
      </w:r>
    </w:p>
    <w:p w14:paraId="05689EB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Good. Now let me search for some more specific candidates.</w:t>
      </w:r>
    </w:p>
    <w:p w14:paraId="199C852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defensible space theory privacy regulation crowding environmental load theory built environment</w:t>
      </w:r>
    </w:p>
    <w:p w14:paraId="24ADF4E1"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10 results</w:t>
      </w:r>
    </w:p>
    <w:p w14:paraId="409813EF" w14:textId="5B51D515"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"https://claude.ai/_next/image?url=https%3A%2F%2Fwww.google.com%2Fs2%2Ffavicons%3Fsz%3D64%26domain%3Dwikipedia.org&amp;w=32&amp;q=75"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2331A724" wp14:editId="387E8368">
            <wp:extent cx="155575" cy="155575"/>
            <wp:effectExtent l="0" t="0" r="0" b="0"/>
            <wp:docPr id="416515236"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25419A8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Defensible space theory - Wikipedia</w:t>
      </w:r>
    </w:p>
    <w:p w14:paraId="60D1292B"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en.wikipedia.org</w:t>
      </w:r>
    </w:p>
    <w:p w14:paraId="53253C73" w14:textId="44C2446B"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"https://claude.ai/_next/image?url=https%3A%2F%2Fwww.google.com%2Fs2%2Ffavicons%3Fsz%3D64%26domain%3Dsciencedirect.com&amp;w=32&amp;q=75"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42E5E738" wp14:editId="7E2AA328">
            <wp:extent cx="155575" cy="155575"/>
            <wp:effectExtent l="0" t="0" r="0" b="0"/>
            <wp:docPr id="1960256142"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568CDBD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Defensible Space - an overview | ScienceDirect Topics</w:t>
      </w:r>
    </w:p>
    <w:p w14:paraId="74DAE60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www.sciencedirect.com</w:t>
      </w:r>
    </w:p>
    <w:p w14:paraId="0CB77E5A" w14:textId="79D4FA1B"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"https://claude.ai/_next/image?url=https%3A%2F%2Fwww.google.com%2Fs2%2Ffavicons%3Fsz%3D64%26domain%3Dresearchgate.net&amp;w=32&amp;q=75"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08E432B4" wp14:editId="5F78CDDD">
            <wp:extent cx="155575" cy="155575"/>
            <wp:effectExtent l="0" t="0" r="0" b="0"/>
            <wp:docPr id="1565932655"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676F41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(PDF) Defensible space theory</w:t>
      </w:r>
    </w:p>
    <w:p w14:paraId="4C7E4B4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www.researchgate.net</w:t>
      </w:r>
    </w:p>
    <w:p w14:paraId="241ABC7C" w14:textId="73097292"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"https://claude.ai/_next/image?url=https%3A%2F%2Fwww.google.com%2Fs2%2Ffavicons%3Fsz%3D64%26domain%3Dudayton.edu&amp;w=32&amp;q=75"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3579D153" wp14:editId="1514F146">
            <wp:extent cx="155575" cy="155575"/>
            <wp:effectExtent l="0" t="0" r="0" b="0"/>
            <wp:docPr id="476992192"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30BDA4C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Newman, Oscar: Defensible Space Theory - eCommons</w:t>
      </w:r>
    </w:p>
    <w:p w14:paraId="76676E4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ecommons.udayton.edu</w:t>
      </w:r>
    </w:p>
    <w:p w14:paraId="78FEDA5B" w14:textId="6019C94E"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"https://claude.ai/_next/image?url=https%3A%2F%2Fwww.google.com%2Fs2%2Ffavicons%3Fsz%3D64%26domain%3Dsemanticscholar.org&amp;w=32&amp;q=75"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1D601DE5" wp14:editId="42676EDD">
            <wp:extent cx="155575" cy="155575"/>
            <wp:effectExtent l="0" t="0" r="0" b="0"/>
            <wp:docPr id="1724252796"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640BCE3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Defensible Space Theory | Semantic Scholar</w:t>
      </w:r>
    </w:p>
    <w:p w14:paraId="33F3093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www.semanticscholar.org</w:t>
      </w:r>
    </w:p>
    <w:p w14:paraId="0DB673A2" w14:textId="405C35F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"https://claude.ai/_next/image?url=https%3A%2F%2Fwww.google.com%2Fs2%2Ffavicons%3Fsz%3D64%26domain%3Dwiley.com&amp;w=32&amp;q=75"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0B678B46" wp14:editId="0659E9B5">
            <wp:extent cx="155575" cy="155575"/>
            <wp:effectExtent l="0" t="0" r="0" b="0"/>
            <wp:docPr id="1111203449"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2B7EB4BE"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Defensible Space Theory - Shjarback - Major Reference Works - Wiley Online Library</w:t>
      </w:r>
    </w:p>
    <w:p w14:paraId="36E89AE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onlinelibrary.wiley.com</w:t>
      </w:r>
    </w:p>
    <w:p w14:paraId="148BDE3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Psychological Demands of the Built Environment, Privacy, Personal Space and Territory in Architecture</w:t>
      </w:r>
    </w:p>
    <w:p w14:paraId="54D8002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article.sapub.org</w:t>
      </w:r>
    </w:p>
    <w:p w14:paraId="7D8B9A48" w14:textId="4B3AC7DD"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"https://claude.ai/_next/image?url=https%3A%2F%2Fwww.google.com%2Fs2%2Ffavicons%3Fsz%3D64%26domain%3Dtandfonline.com&amp;w=32&amp;q=75"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1E56AEEF" wp14:editId="38E1D87B">
            <wp:extent cx="155575" cy="155575"/>
            <wp:effectExtent l="0" t="0" r="0" b="0"/>
            <wp:docPr id="1080976067"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6FAAB77C"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Defensible space: A critical review of the theory and practice of a crime prevention strategy: Urban Design International: Vol 1, No 3</w:t>
      </w:r>
    </w:p>
    <w:p w14:paraId="034E0F81"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www.tandfonline.com</w:t>
      </w:r>
    </w:p>
    <w:p w14:paraId="64B57A4A" w14:textId="5316FCA8"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"https://claude.ai/_next/image?url=https%3A%2F%2Fwww.google.com%2Fs2%2Ffavicons%3Fsz%3D64%26domain%3Dsinarg.org&amp;w=32&amp;q=75"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7E81CAA1" wp14:editId="1D0FE892">
            <wp:extent cx="155575" cy="155575"/>
            <wp:effectExtent l="0" t="0" r="0" b="0"/>
            <wp:docPr id="947863039"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21214C1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Synergy of Architecture and Civil Engineering</w:t>
      </w:r>
    </w:p>
    <w:p w14:paraId="1570EBB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www.sinarg.org</w:t>
      </w:r>
    </w:p>
    <w:p w14:paraId="280FB1C2" w14:textId="7355D8CA"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fldChar w:fldCharType="begin"/>
      </w:r>
      <w:r w:rsidRPr="001B5E69">
        <w:rPr>
          <w:rFonts w:ascii="Times New Roman" w:eastAsia="Times New Roman" w:hAnsi="Times New Roman" w:cs="Times New Roman"/>
          <w:kern w:val="0"/>
          <w14:ligatures w14:val="none"/>
        </w:rPr>
        <w:instrText xml:space="preserve"> INCLUDEPICTURE "https://claude.ai/_next/image?url=https%3A%2F%2Fwww.google.com%2Fs2%2Ffavicons%3Fsz%3D64%26domain%3Ddocmckee.com&amp;w=32&amp;q=75" \* MERGEFORMATINET </w:instrText>
      </w:r>
      <w:r w:rsidRPr="001B5E69">
        <w:rPr>
          <w:rFonts w:ascii="Times New Roman" w:eastAsia="Times New Roman" w:hAnsi="Times New Roman" w:cs="Times New Roman"/>
          <w:kern w:val="0"/>
          <w14:ligatures w14:val="none"/>
        </w:rPr>
        <w:fldChar w:fldCharType="separate"/>
      </w:r>
      <w:r w:rsidRPr="001B5E69">
        <w:rPr>
          <w:rFonts w:ascii="Times New Roman" w:eastAsia="Times New Roman" w:hAnsi="Times New Roman" w:cs="Times New Roman"/>
          <w:noProof/>
          <w:kern w:val="0"/>
          <w14:ligatures w14:val="none"/>
        </w:rPr>
        <w:drawing>
          <wp:inline distT="0" distB="0" distL="0" distR="0" wp14:anchorId="54479173" wp14:editId="75CEE40E">
            <wp:extent cx="155575" cy="155575"/>
            <wp:effectExtent l="0" t="0" r="0" b="0"/>
            <wp:docPr id="1043022922"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B5E69">
        <w:rPr>
          <w:rFonts w:ascii="Times New Roman" w:eastAsia="Times New Roman" w:hAnsi="Times New Roman" w:cs="Times New Roman"/>
          <w:kern w:val="0"/>
          <w14:ligatures w14:val="none"/>
        </w:rPr>
        <w:fldChar w:fldCharType="end"/>
      </w:r>
    </w:p>
    <w:p w14:paraId="7D2336F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defensible space theory | Definition</w:t>
      </w:r>
    </w:p>
    <w:p w14:paraId="4B018E1B"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docmckee.com</w:t>
      </w:r>
    </w:p>
    <w:p w14:paraId="15B587F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user is asking me to think systematically about what other T1.5 theories exist beyond the ones already identified (ART, SRT, Biophilia, Prospect-Refuge, Berlyne, Wayfinding). They want me to identify candidate T1.5 theories from the environmental psychology and architecture literature that sit between the 10 neurally-grounded T1 frameworks and the ~150 specific T2 CMR templates.</w:t>
      </w:r>
    </w:p>
    <w:p w14:paraId="702CCBC4"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Let me think about this carefully. The defining characteristic of T1.5 is: organizes real phenomena with empirical support, but lacks mechanistic specificity connecting to neural </w:t>
      </w:r>
      <w:r w:rsidRPr="001B5E69">
        <w:rPr>
          <w:rFonts w:ascii="Times New Roman" w:eastAsia="Times New Roman" w:hAnsi="Times New Roman" w:cs="Times New Roman"/>
          <w:kern w:val="0"/>
          <w14:ligatures w14:val="none"/>
        </w:rPr>
        <w:lastRenderedPageBreak/>
        <w:t>implementation. Describes WHAT happens, not WHY at the neural level. Should be reducible to T2 templates.</w:t>
      </w:r>
    </w:p>
    <w:p w14:paraId="0192064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I'm mapping out the major domains in environmental psychology and architecture to find gaps in what's already covered. The existing T1.5 theories handle attention restoration, stress recovery, nature affiliation, spatial preferences, complexity preferences, and navigation—but there are clearly other well-established research areas that fit this profile and haven't been captured yet.</w:t>
      </w:r>
    </w:p>
    <w:p w14:paraId="5A07B72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I'm working through candidate theories that could serve as T1.5 frameworks, starting with Kaplan's Preference Matrix, which organizes how people respond to environments along dimensions of coherence, complexity, legibility, and mystery. This maps onto prediction error and cognitive mapping without specifying the neural substrate. Place Attachment Theory similarly describes emotional bonds to locations through memory systems and embodied cognition, while Privacy Regulation Theory frames the dynamic tension between desired and achieved privacy as a stress-regulation process—all phenomenologically rich but mechanistically underspecified.</w:t>
      </w:r>
    </w:p>
    <w:p w14:paraId="750AE39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Environmental Load Theory's PAD model reduces to arousal and emotional valence dimensions, Defensible Space Theory hinges on spatial awareness and threat detection through environmental affordances, and Fractal Fluency Theory explains aesthetic preference through visual processing efficiency and arousal modulation at specific complexity levels.</w:t>
      </w:r>
    </w:p>
    <w:p w14:paraId="3DCAA7B2"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Savanna Hypothesis extends this preference framework to landscape types, while Imageability and Space Syntax theories both map onto spatial navigation and configuration understanding. Thermal Comfort Theory examines how physical environmental parameters like temperature affect occupant satisfaction and behavior, which would map to arousal and dominance dimensions.</w:t>
      </w:r>
    </w:p>
    <w:p w14:paraId="2290313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Acoustic environments similarly shape wellbeing through soundscape perception, color influences emotional and cognitive responses through direct affect pathways, and the experience of awe—triggered by vast or overwhelming stimuli—engages prediction error, parasympathetic responses, and default mode network activity.</w:t>
      </w:r>
    </w:p>
    <w:p w14:paraId="10BC740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I'm mapping how environmental affordances and therapeutic landscapes fit into the framework, noting that affordance theory might overlap too much with existing templates to warrant its own category. Restorative environments extend beyond nature-based restoration to include broader recovery mechanisms, while person-environment fit operates at a more general level by matching individual characteristics to environmental properties.</w:t>
      </w:r>
    </w:p>
    <w:p w14:paraId="28BD009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Looking at a few more specific theories—the arousal-preference relationship applied to environments, the cathedral effect showing how spatial dimensions like ceiling height influence cognition, and visual coherence in built settings—these seem to cluster around either existing frameworks or represent more granular T2-level phenomena rather than fundamental T1.5 mechanisms.</w:t>
      </w:r>
    </w:p>
    <w:p w14:paraId="75CCBA4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To find these systematically, I should start with Gifford's environmental psychology textbook as the most comprehensive reference, then move through other foundational texts in the field. I'm finishing that reference title, then shifting to organize these sources systematically—I want to explain the theoretical hierarchy clearly and ground it in the literature rather than doing more searching, since I have enough material to work with already.</w:t>
      </w:r>
    </w:p>
    <w:p w14:paraId="4BD58D1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This is an excellent structural observation, and I think the answer is that the T1.5 tier is indeed substantially underpopulated relative to what the literature warrants. Let me think through this systematically before proposing candidates. Let me first check what the existing documents already identify.</w:t>
      </w:r>
    </w:p>
    <w:p w14:paraId="5A92C22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Inventoried existing theories and contemplated literature sources</w:t>
      </w:r>
    </w:p>
    <w:p w14:paraId="4B30779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Inventoried existing theories and contemplated literature sources</w:t>
      </w:r>
    </w:p>
    <w:p w14:paraId="1D67BE2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Check what T1.5 theories are already documented</w:t>
      </w:r>
    </w:p>
    <w:p w14:paraId="2FF5EAA1"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Script</w:t>
      </w:r>
    </w:p>
    <w:p w14:paraId="0836F8E2"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see the full T1.5 section.</w:t>
      </w:r>
    </w:p>
    <w:p w14:paraId="3FF6BA23"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Read the existing T1.5 section</w:t>
      </w:r>
    </w:p>
    <w:p w14:paraId="774FA7D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Now I have the full picture. The existing T1.5 theories are just 4: ART, SRT, Biophilia, Prospect-Refuge. The transfer document also mentions Berlyne and Wayfinding as T1.5, but they're not formally documented in the THEORY_HIERARCHY file.</w:t>
      </w:r>
    </w:p>
    <w:p w14:paraId="45E75FE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Let me now write a substantive response about where to find additional T1.5 theories and what the candidates are. This is really a theoretical analysis question, not just a search question. Let me think carefully.</w:t>
      </w:r>
    </w:p>
    <w:p w14:paraId="5857684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Done</w:t>
      </w:r>
    </w:p>
    <w:p w14:paraId="2C49391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Good — so the current registry has only four formally reduced T1.5 theories (ART, SRT, Biophilia, Prospect-Refuge), with Berlyne and Lynch/Wayfinding mentioned informally. That is strikingly sparse. Let me think through this systematically, because the question has both a diagnostic dimension (why so few?) and a discovery dimension (where to look for more).</w:t>
      </w:r>
    </w:p>
    <w:p w14:paraId="101F655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The diagnostic question is actually illuminating. The existing T1.5 theories cluster almost entirely in a single domain — </w:t>
      </w:r>
      <w:r w:rsidRPr="001B5E69">
        <w:rPr>
          <w:rFonts w:ascii="Times New Roman" w:eastAsia="Times New Roman" w:hAnsi="Times New Roman" w:cs="Times New Roman"/>
          <w:i/>
          <w:iCs/>
          <w:kern w:val="0"/>
          <w14:ligatures w14:val="none"/>
        </w:rPr>
        <w:t>nature/restoration/landscape preference</w:t>
      </w:r>
      <w:r w:rsidRPr="001B5E69">
        <w:rPr>
          <w:rFonts w:ascii="Times New Roman" w:eastAsia="Times New Roman" w:hAnsi="Times New Roman" w:cs="Times New Roman"/>
          <w:kern w:val="0"/>
          <w14:ligatures w14:val="none"/>
        </w:rPr>
        <w:t>. ART, SRT, Biophilia, Prospect-Refuge are all, fundamentally, theories about why natural environments are good for people. That represents one narrow slice of the built environment literature. Entire major domains of environmental psychology have theories that organize real phenomena with empirical support, describe what happens without specifying neural mechanisms, and should in principle be reducible to your T2 templates — yet they have never been formally classified as T1.5.</w:t>
      </w:r>
    </w:p>
    <w:p w14:paraId="1F7FB9D6"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Let me lay out the candidates I see, organized by the architectural/environmental domain they address, with the T1 frameworks they would likely reduce to. I'll flag where the empirical base is strong versus contested.</w:t>
      </w:r>
    </w:p>
    <w:p w14:paraId="02090A8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I. Spatial Configuration &amp; Social Behavior</w:t>
      </w:r>
    </w:p>
    <w:p w14:paraId="2FE6ABD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strongest cluster of missing T1.5 theories concerns how spatial layout shapes social behavior and territorial experience:</w:t>
      </w:r>
    </w:p>
    <w:p w14:paraId="3F5A8703" w14:textId="77777777" w:rsidR="001B5E69" w:rsidRPr="001B5E69" w:rsidRDefault="001B5E69" w:rsidP="001B5E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Privacy Regulation Theory</w:t>
      </w:r>
      <w:r w:rsidRPr="001B5E69">
        <w:rPr>
          <w:rFonts w:ascii="Times New Roman" w:eastAsia="Times New Roman" w:hAnsi="Times New Roman" w:cs="Times New Roman"/>
          <w:kern w:val="0"/>
          <w14:ligatures w14:val="none"/>
        </w:rPr>
        <w:t xml:space="preserve"> (Altman, 1975; ~4,500 GS citations). Irwin Altman's dialectical model treats privacy as a dynamic boundary-regulation process — people continuously seek an optimal level of social contact, using environmental features (walls, doors, distance, orientation) as regulators. When achieved privacy falls below desired privacy, crowding occurs; when it exceeds desired privacy, isolation results. This is squarely T1.5: it organizes a large empirical literature on how architectural features affect social experience, but says nothing about the neural mechanisms of boundary regulation. It would reduce primarily to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(stress/arousal from boundary violation), </w:t>
      </w:r>
      <w:r w:rsidRPr="001B5E69">
        <w:rPr>
          <w:rFonts w:ascii="Times New Roman" w:eastAsia="Times New Roman" w:hAnsi="Times New Roman" w:cs="Times New Roman"/>
          <w:b/>
          <w:bCs/>
          <w:kern w:val="0"/>
          <w14:ligatures w14:val="none"/>
        </w:rPr>
        <w:t>DT</w:t>
      </w:r>
      <w:r w:rsidRPr="001B5E69">
        <w:rPr>
          <w:rFonts w:ascii="Times New Roman" w:eastAsia="Times New Roman" w:hAnsi="Times New Roman" w:cs="Times New Roman"/>
          <w:kern w:val="0"/>
          <w14:ligatures w14:val="none"/>
        </w:rPr>
        <w:t xml:space="preserve"> (DMN engagement requiring social disengagement),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(interoceptive signals of social discomfort), and </w:t>
      </w:r>
      <w:r w:rsidRPr="001B5E69">
        <w:rPr>
          <w:rFonts w:ascii="Times New Roman" w:eastAsia="Times New Roman" w:hAnsi="Times New Roman" w:cs="Times New Roman"/>
          <w:b/>
          <w:bCs/>
          <w:kern w:val="0"/>
          <w14:ligatures w14:val="none"/>
        </w:rPr>
        <w:t>DP/IE-DPT</w:t>
      </w:r>
      <w:r w:rsidRPr="001B5E69">
        <w:rPr>
          <w:rFonts w:ascii="Times New Roman" w:eastAsia="Times New Roman" w:hAnsi="Times New Roman" w:cs="Times New Roman"/>
          <w:kern w:val="0"/>
          <w14:ligatures w14:val="none"/>
        </w:rPr>
        <w:t xml:space="preserve"> (explicit boundary-setting as Type 2 operation). Altman's core reference is </w:t>
      </w:r>
      <w:r w:rsidRPr="001B5E69">
        <w:rPr>
          <w:rFonts w:ascii="Times New Roman" w:eastAsia="Times New Roman" w:hAnsi="Times New Roman" w:cs="Times New Roman"/>
          <w:i/>
          <w:iCs/>
          <w:kern w:val="0"/>
          <w14:ligatures w14:val="none"/>
        </w:rPr>
        <w:t>The Environment and Social Behavior: Privacy, Personal Space, Territory, Crowding</w:t>
      </w:r>
      <w:r w:rsidRPr="001B5E69">
        <w:rPr>
          <w:rFonts w:ascii="Times New Roman" w:eastAsia="Times New Roman" w:hAnsi="Times New Roman" w:cs="Times New Roman"/>
          <w:kern w:val="0"/>
          <w14:ligatures w14:val="none"/>
        </w:rPr>
        <w:t xml:space="preserve"> (Brooks/Cole, 1975).</w:t>
      </w:r>
    </w:p>
    <w:p w14:paraId="0EFA41E7" w14:textId="77777777" w:rsidR="001B5E69" w:rsidRPr="001B5E69" w:rsidRDefault="001B5E69" w:rsidP="001B5E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Defensible Space / CPTED</w:t>
      </w:r>
      <w:r w:rsidRPr="001B5E69">
        <w:rPr>
          <w:rFonts w:ascii="Times New Roman" w:eastAsia="Times New Roman" w:hAnsi="Times New Roman" w:cs="Times New Roman"/>
          <w:kern w:val="0"/>
          <w14:ligatures w14:val="none"/>
        </w:rPr>
        <w:t xml:space="preserve"> (Newman, 1972; ~4,000 GS citations; Jeffery, 1971). Oscar Newman's theory that physical design features (territoriality, natural surveillance, image, milieu) affect crime and perceived safety. Enormous influence on housing design and urban planning policy. Clearly T1.5: it describes </w:t>
      </w:r>
      <w:r w:rsidRPr="001B5E69">
        <w:rPr>
          <w:rFonts w:ascii="Times New Roman" w:eastAsia="Times New Roman" w:hAnsi="Times New Roman" w:cs="Times New Roman"/>
          <w:i/>
          <w:iCs/>
          <w:kern w:val="0"/>
          <w14:ligatures w14:val="none"/>
        </w:rPr>
        <w:t>what</w:t>
      </w:r>
      <w:r w:rsidRPr="001B5E69">
        <w:rPr>
          <w:rFonts w:ascii="Times New Roman" w:eastAsia="Times New Roman" w:hAnsi="Times New Roman" w:cs="Times New Roman"/>
          <w:kern w:val="0"/>
          <w14:ligatures w14:val="none"/>
        </w:rPr>
        <w:t xml:space="preserve"> spatial features produce safety/vulnerability but gives no neural account of </w:t>
      </w:r>
      <w:r w:rsidRPr="001B5E69">
        <w:rPr>
          <w:rFonts w:ascii="Times New Roman" w:eastAsia="Times New Roman" w:hAnsi="Times New Roman" w:cs="Times New Roman"/>
          <w:i/>
          <w:iCs/>
          <w:kern w:val="0"/>
          <w14:ligatures w14:val="none"/>
        </w:rPr>
        <w:t>why</w:t>
      </w:r>
      <w:r w:rsidRPr="001B5E69">
        <w:rPr>
          <w:rFonts w:ascii="Times New Roman" w:eastAsia="Times New Roman" w:hAnsi="Times New Roman" w:cs="Times New Roman"/>
          <w:kern w:val="0"/>
          <w14:ligatures w14:val="none"/>
        </w:rPr>
        <w:t xml:space="preserve">. Reduces to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(spatial awareness, isovist-based threat assessment),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(amygdala-mediated vigilance from surveillance deficits),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(prediction errors from spatial ambiguity), and </w:t>
      </w:r>
      <w:r w:rsidRPr="001B5E69">
        <w:rPr>
          <w:rFonts w:ascii="Times New Roman" w:eastAsia="Times New Roman" w:hAnsi="Times New Roman" w:cs="Times New Roman"/>
          <w:b/>
          <w:bCs/>
          <w:kern w:val="0"/>
          <w14:ligatures w14:val="none"/>
        </w:rPr>
        <w:t>EC</w:t>
      </w:r>
      <w:r w:rsidRPr="001B5E69">
        <w:rPr>
          <w:rFonts w:ascii="Times New Roman" w:eastAsia="Times New Roman" w:hAnsi="Times New Roman" w:cs="Times New Roman"/>
          <w:kern w:val="0"/>
          <w14:ligatures w14:val="none"/>
        </w:rPr>
        <w:t xml:space="preserve"> (affordances for escape and surveillance). The empirical record is mixed, however — Merry (1981) and others found design alone was insufficient without social factors, and the theory has been criticized for architectural determinism (Reynald &amp; Elffers, 2009). This is a case where the T1.5 status is clear but the evidence quality should be flagged.</w:t>
      </w:r>
    </w:p>
    <w:p w14:paraId="31BEFD28" w14:textId="77777777" w:rsidR="001B5E69" w:rsidRPr="001B5E69" w:rsidRDefault="001B5E69" w:rsidP="001B5E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Space Syntax</w:t>
      </w:r>
      <w:r w:rsidRPr="001B5E69">
        <w:rPr>
          <w:rFonts w:ascii="Times New Roman" w:eastAsia="Times New Roman" w:hAnsi="Times New Roman" w:cs="Times New Roman"/>
          <w:kern w:val="0"/>
          <w14:ligatures w14:val="none"/>
        </w:rPr>
        <w:t xml:space="preserve"> (Hillier &amp; Hanson, 1984; ~7,000 GS citations). The mathematical analysis of spatial configuration — how connected, integrated, or segregated a layout is — and its consequences for movement, encounter, and spatial cognition. Hillier's core claim is that configuration itself (not just individual spaces) carries social information. Technically rich (axial maps, isovists, visual graph analysis) but entirely phenomenological at the neural level. Reduces to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(cognitive map formation from configurational properties),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(prediction of route outcomes from integration values), </w:t>
      </w:r>
      <w:r w:rsidRPr="001B5E69">
        <w:rPr>
          <w:rFonts w:ascii="Times New Roman" w:eastAsia="Times New Roman" w:hAnsi="Times New Roman" w:cs="Times New Roman"/>
          <w:b/>
          <w:bCs/>
          <w:kern w:val="0"/>
          <w14:ligatures w14:val="none"/>
        </w:rPr>
        <w:t>EC</w:t>
      </w:r>
      <w:r w:rsidRPr="001B5E69">
        <w:rPr>
          <w:rFonts w:ascii="Times New Roman" w:eastAsia="Times New Roman" w:hAnsi="Times New Roman" w:cs="Times New Roman"/>
          <w:kern w:val="0"/>
          <w14:ligatures w14:val="none"/>
        </w:rPr>
        <w:t xml:space="preserve"> (movement affordances shaped by connectivity), and </w:t>
      </w:r>
      <w:r w:rsidRPr="001B5E69">
        <w:rPr>
          <w:rFonts w:ascii="Times New Roman" w:eastAsia="Times New Roman" w:hAnsi="Times New Roman" w:cs="Times New Roman"/>
          <w:b/>
          <w:bCs/>
          <w:kern w:val="0"/>
          <w14:ligatures w14:val="none"/>
        </w:rPr>
        <w:t>DT</w:t>
      </w:r>
      <w:r w:rsidRPr="001B5E69">
        <w:rPr>
          <w:rFonts w:ascii="Times New Roman" w:eastAsia="Times New Roman" w:hAnsi="Times New Roman" w:cs="Times New Roman"/>
          <w:kern w:val="0"/>
          <w14:ligatures w14:val="none"/>
        </w:rPr>
        <w:t xml:space="preserve"> (wayfinding demand on task-positive networks). The evidence base is strong for movement prediction (R² of 0.50–0.80 between integration and pedestrian flow in many studies; Penn, 2003), weaker for the social and cognitive claims.</w:t>
      </w:r>
    </w:p>
    <w:p w14:paraId="0702B0E4"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II. Environmental Preference &amp; Aesthetics (Beyond Nature)</w:t>
      </w:r>
    </w:p>
    <w:p w14:paraId="0D48C7A3" w14:textId="77777777" w:rsidR="001B5E69" w:rsidRPr="001B5E69" w:rsidRDefault="001B5E69" w:rsidP="001B5E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lastRenderedPageBreak/>
        <w:t>Kaplan's Preference Matrix</w:t>
      </w:r>
      <w:r w:rsidRPr="001B5E69">
        <w:rPr>
          <w:rFonts w:ascii="Times New Roman" w:eastAsia="Times New Roman" w:hAnsi="Times New Roman" w:cs="Times New Roman"/>
          <w:kern w:val="0"/>
          <w14:ligatures w14:val="none"/>
        </w:rPr>
        <w:t xml:space="preserve"> (S. Kaplan, 1987; R. Kaplan &amp; S. Kaplan, 1989; the "tree book," ~5,000 GS citations collectively). The information-processing model of environmental preference based on four variables: coherence (immediate understanding), complexity (immediate exploration), legibility (inferred understanding), and mystery (inferred exploration). This is arguably already implicit in the system — it's closely related to ART and to Berlyne — but it has never been formally reduced. Stamps's (2004) meta-analysis of 28 studies found considerable heterogeneity in the correlations between the four predictors and preference, which is itself informative: it suggests the constructs are real but the theory lacks the mechanism-level specificity to explain </w:t>
      </w:r>
      <w:r w:rsidRPr="001B5E69">
        <w:rPr>
          <w:rFonts w:ascii="Times New Roman" w:eastAsia="Times New Roman" w:hAnsi="Times New Roman" w:cs="Times New Roman"/>
          <w:i/>
          <w:iCs/>
          <w:kern w:val="0"/>
          <w14:ligatures w14:val="none"/>
        </w:rPr>
        <w:t>when</w:t>
      </w:r>
      <w:r w:rsidRPr="001B5E69">
        <w:rPr>
          <w:rFonts w:ascii="Times New Roman" w:eastAsia="Times New Roman" w:hAnsi="Times New Roman" w:cs="Times New Roman"/>
          <w:kern w:val="0"/>
          <w14:ligatures w14:val="none"/>
        </w:rPr>
        <w:t xml:space="preserve"> each predictor dominates. Reduces primarily to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(coherence = low PE; complexity = moderate PE; mystery = anticipated PE reduction upon exploration),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(legibility = cognitive map confidence), and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(exploration-drive from dopaminergic curiosity signal). The Kaplan matrix is interesting because it might reduce </w:t>
      </w:r>
      <w:r w:rsidRPr="001B5E69">
        <w:rPr>
          <w:rFonts w:ascii="Times New Roman" w:eastAsia="Times New Roman" w:hAnsi="Times New Roman" w:cs="Times New Roman"/>
          <w:i/>
          <w:iCs/>
          <w:kern w:val="0"/>
          <w14:ligatures w14:val="none"/>
        </w:rPr>
        <w:t>almost entirely</w:t>
      </w:r>
      <w:r w:rsidRPr="001B5E69">
        <w:rPr>
          <w:rFonts w:ascii="Times New Roman" w:eastAsia="Times New Roman" w:hAnsi="Times New Roman" w:cs="Times New Roman"/>
          <w:kern w:val="0"/>
          <w14:ligatures w14:val="none"/>
        </w:rPr>
        <w:t xml:space="preserve"> to PP — all four variables can be cast as different aspects of the prediction error landscape — which would make it a good test case for whether T1.5 reduction is illuminating or trivially reductive.</w:t>
      </w:r>
    </w:p>
    <w:p w14:paraId="3C1F8385" w14:textId="77777777" w:rsidR="001B5E69" w:rsidRPr="001B5E69" w:rsidRDefault="001B5E69" w:rsidP="001B5E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Mehrabian-Russell PAD Model / Environmental Load Theory</w:t>
      </w:r>
      <w:r w:rsidRPr="001B5E69">
        <w:rPr>
          <w:rFonts w:ascii="Times New Roman" w:eastAsia="Times New Roman" w:hAnsi="Times New Roman" w:cs="Times New Roman"/>
          <w:kern w:val="0"/>
          <w14:ligatures w14:val="none"/>
        </w:rPr>
        <w:t xml:space="preserve"> (Mehrabian &amp; Russell, 1974; ~6,000 GS citations). The Pleasure-Arousal-Dominance framework for emotional responses to environments. Any environment's affective impact can be characterized along three dimensions: how pleasant it is, how arousing, and how dominant/controlling the person feels. Environmental load is the informational rate — complexity, novelty, surprisingness. This is one of the most widely used frameworks in environmental psychology, retail design, and workspace research, yet it has no neural mechanism layer. Reduces to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(arousal = noradrenergic/dopaminergic activation),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(pleasure/displeasure = interoceptive prediction outcomes),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(load = aggregate prediction error), and </w:t>
      </w:r>
      <w:r w:rsidRPr="001B5E69">
        <w:rPr>
          <w:rFonts w:ascii="Times New Roman" w:eastAsia="Times New Roman" w:hAnsi="Times New Roman" w:cs="Times New Roman"/>
          <w:b/>
          <w:bCs/>
          <w:kern w:val="0"/>
          <w14:ligatures w14:val="none"/>
        </w:rPr>
        <w:t>DP/IE-DPT</w:t>
      </w:r>
      <w:r w:rsidRPr="001B5E69">
        <w:rPr>
          <w:rFonts w:ascii="Times New Roman" w:eastAsia="Times New Roman" w:hAnsi="Times New Roman" w:cs="Times New Roman"/>
          <w:kern w:val="0"/>
          <w14:ligatures w14:val="none"/>
        </w:rPr>
        <w:t xml:space="preserve"> (dominance = perceived control, closely related to EVC in the IE-DPT specification). There is ongoing debate about whether dominance is truly independent of pleasure and arousal (Russell &amp; Pratt, 1980, dropped dominance; Bakker et al., 2014, found it predictive), which is a genuine scientific disagreement worth tracking.</w:t>
      </w:r>
    </w:p>
    <w:p w14:paraId="20054DD9" w14:textId="77777777" w:rsidR="001B5E69" w:rsidRPr="001B5E69" w:rsidRDefault="001B5E69" w:rsidP="001B5E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Fractal Fluency Hypothesis</w:t>
      </w:r>
      <w:r w:rsidRPr="001B5E69">
        <w:rPr>
          <w:rFonts w:ascii="Times New Roman" w:eastAsia="Times New Roman" w:hAnsi="Times New Roman" w:cs="Times New Roman"/>
          <w:kern w:val="0"/>
          <w14:ligatures w14:val="none"/>
        </w:rPr>
        <w:t xml:space="preserve"> (Taylor, 2006; Spehar et al., 2003; Hagerhall et al., 2004; collectively ~2,000 GS citations). The claim that humans show peak preference and physiological relaxation for fractal patterns with fractal dimension D ≈ 1.3, matching the statistics of natural scenes. This was mentioned in the original panel briefing as a T1 theory but clearly fails the T1 criteria — it organizes a specific preference pattern without specifying the neural processing mechanism. Reduces to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(visual processing efficiency for patterns matching generative model priors — 1/f spectral statistics),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(reduced arousal from efficient processing), and possibly </w:t>
      </w:r>
      <w:r w:rsidRPr="001B5E69">
        <w:rPr>
          <w:rFonts w:ascii="Times New Roman" w:eastAsia="Times New Roman" w:hAnsi="Times New Roman" w:cs="Times New Roman"/>
          <w:b/>
          <w:bCs/>
          <w:kern w:val="0"/>
          <w14:ligatures w14:val="none"/>
        </w:rPr>
        <w:t>MSI</w:t>
      </w:r>
      <w:r w:rsidRPr="001B5E69">
        <w:rPr>
          <w:rFonts w:ascii="Times New Roman" w:eastAsia="Times New Roman" w:hAnsi="Times New Roman" w:cs="Times New Roman"/>
          <w:kern w:val="0"/>
          <w14:ligatures w14:val="none"/>
        </w:rPr>
        <w:t xml:space="preserve"> (cross-modal fractal processing in acoustic domain). The evidence is interesting but contested: Spehar et al. (2016) found the D ≈ 1.3 peak was not robust across different fractal types, and Bies et al. (2016) argued the preference is for intermediate complexity rather than fractality per se. This is a good example of a T1.5 theory where reduction might dissolve the theory — if it's really just "intermediate visual complexity preference," it might collapse into the Berlyne inverted-U rather than standing as a separate T1.5 entry.</w:t>
      </w:r>
    </w:p>
    <w:p w14:paraId="0688511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III. Place Experience &amp; Meaning</w:t>
      </w:r>
    </w:p>
    <w:p w14:paraId="369B3E8A" w14:textId="77777777" w:rsidR="001B5E69" w:rsidRPr="001B5E69" w:rsidRDefault="001B5E69" w:rsidP="001B5E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lastRenderedPageBreak/>
        <w:t>Place Attachment Theory</w:t>
      </w:r>
      <w:r w:rsidRPr="001B5E69">
        <w:rPr>
          <w:rFonts w:ascii="Times New Roman" w:eastAsia="Times New Roman" w:hAnsi="Times New Roman" w:cs="Times New Roman"/>
          <w:kern w:val="0"/>
          <w14:ligatures w14:val="none"/>
        </w:rPr>
        <w:t xml:space="preserve"> (Altman &amp; Low, 1992; Scannell &amp; Gifford, 2010; Lewicka, 2011; collectively ~10,000 GS citations). The cognitive-emotional bond between individuals and places. Scannell and Gifford's tripartite framework — Person × Process (affect, cognition, behavior) × Place (social, physical) — organizes a vast literature. The Wikipedia article on it notes directly that "there is very little research dedicated to the underlying developmental and neurological processes for place attachment," which is practically the definition of T1.5. Reduces to </w:t>
      </w:r>
      <w:r w:rsidRPr="001B5E69">
        <w:rPr>
          <w:rFonts w:ascii="Times New Roman" w:eastAsia="Times New Roman" w:hAnsi="Times New Roman" w:cs="Times New Roman"/>
          <w:b/>
          <w:bCs/>
          <w:kern w:val="0"/>
          <w14:ligatures w14:val="none"/>
        </w:rPr>
        <w:t>MS</w:t>
      </w:r>
      <w:r w:rsidRPr="001B5E69">
        <w:rPr>
          <w:rFonts w:ascii="Times New Roman" w:eastAsia="Times New Roman" w:hAnsi="Times New Roman" w:cs="Times New Roman"/>
          <w:kern w:val="0"/>
          <w14:ligatures w14:val="none"/>
        </w:rPr>
        <w:t xml:space="preserve"> (episodic memory binding place to experience — hippocampal),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(affective bonds = interoceptive associations with place cues),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(dopaminergic reward from familiar/safe environments),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(cognitive map as substrate for spatial attachment), and </w:t>
      </w:r>
      <w:r w:rsidRPr="001B5E69">
        <w:rPr>
          <w:rFonts w:ascii="Times New Roman" w:eastAsia="Times New Roman" w:hAnsi="Times New Roman" w:cs="Times New Roman"/>
          <w:b/>
          <w:bCs/>
          <w:kern w:val="0"/>
          <w14:ligatures w14:val="none"/>
        </w:rPr>
        <w:t>EC</w:t>
      </w:r>
      <w:r w:rsidRPr="001B5E69">
        <w:rPr>
          <w:rFonts w:ascii="Times New Roman" w:eastAsia="Times New Roman" w:hAnsi="Times New Roman" w:cs="Times New Roman"/>
          <w:kern w:val="0"/>
          <w14:ligatures w14:val="none"/>
        </w:rPr>
        <w:t xml:space="preserve"> (embodied familiarity — the body "knows" the place). This one is important for the CMR system because it explains long-term occupant responses that the more stimulus-driven theories (PP, Berlyne) cannot — why people resist being moved from familiar but "objectively worse" environments, why hospital patients recover better in personalized rooms, and so on.</w:t>
      </w:r>
    </w:p>
    <w:p w14:paraId="7CBAF88A" w14:textId="77777777" w:rsidR="001B5E69" w:rsidRPr="001B5E69" w:rsidRDefault="001B5E69" w:rsidP="001B5E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Sense of Place / Genius Loci</w:t>
      </w:r>
      <w:r w:rsidRPr="001B5E69">
        <w:rPr>
          <w:rFonts w:ascii="Times New Roman" w:eastAsia="Times New Roman" w:hAnsi="Times New Roman" w:cs="Times New Roman"/>
          <w:kern w:val="0"/>
          <w14:ligatures w14:val="none"/>
        </w:rPr>
        <w:t xml:space="preserve"> (Norberg-Schulz, 1980; Relph, 1976; Tuan, 1977; collectively ~15,000 GS citations). The phenomenological tradition in architecture and geography arguing that places have distinctive characters that matter for human experience. This is harder to operationalize than place attachment but represents a significant theoretical tradition. It might be too diffuse to formalize as a single T1.5 theory, but its core claim — that the qualitative character of a place (not just its measurable features) shapes experience — is reducible in principle: character = the full pattern of prediction errors, affordances, memory associations, and interoceptive predictions a place generates. This might be better treated as a </w:t>
      </w:r>
      <w:r w:rsidRPr="001B5E69">
        <w:rPr>
          <w:rFonts w:ascii="Times New Roman" w:eastAsia="Times New Roman" w:hAnsi="Times New Roman" w:cs="Times New Roman"/>
          <w:i/>
          <w:iCs/>
          <w:kern w:val="0"/>
          <w14:ligatures w14:val="none"/>
        </w:rPr>
        <w:t>meta-organizing concept</w:t>
      </w:r>
      <w:r w:rsidRPr="001B5E69">
        <w:rPr>
          <w:rFonts w:ascii="Times New Roman" w:eastAsia="Times New Roman" w:hAnsi="Times New Roman" w:cs="Times New Roman"/>
          <w:kern w:val="0"/>
          <w14:ligatures w14:val="none"/>
        </w:rPr>
        <w:t xml:space="preserve"> (like allostasis) rather than a T1.5 theory with specific reducible constructs.</w:t>
      </w:r>
    </w:p>
    <w:p w14:paraId="2BDDC01E"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IV. Thermal, Acoustic, and Lighting Environments</w:t>
      </w:r>
    </w:p>
    <w:p w14:paraId="75200DA5" w14:textId="77777777" w:rsidR="001B5E69" w:rsidRPr="001B5E69" w:rsidRDefault="001B5E69" w:rsidP="001B5E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Adaptive Thermal Comfort Theory</w:t>
      </w:r>
      <w:r w:rsidRPr="001B5E69">
        <w:rPr>
          <w:rFonts w:ascii="Times New Roman" w:eastAsia="Times New Roman" w:hAnsi="Times New Roman" w:cs="Times New Roman"/>
          <w:kern w:val="0"/>
          <w14:ligatures w14:val="none"/>
        </w:rPr>
        <w:t xml:space="preserve"> (de Dear &amp; Brager, 1998; ~5,000 GS citations; also Fanger's PMV/PPD model, 1970, ~8,000 GS citations). The theory that thermal comfort depends not just on physics (temperature, humidity, air velocity) but on behavioral and psychological adaptation — expectations, control, and context. de Dear and Brager's adaptive model showed that occupants of naturally ventilated buildings accepted wider temperature ranges than Fanger's static model predicted, because they had opportunities for behavioral adaptation. This is T1.5: it organizes enormous bodies of data on occupant comfort but specifies no neural mechanism for </w:t>
      </w:r>
      <w:r w:rsidRPr="001B5E69">
        <w:rPr>
          <w:rFonts w:ascii="Times New Roman" w:eastAsia="Times New Roman" w:hAnsi="Times New Roman" w:cs="Times New Roman"/>
          <w:i/>
          <w:iCs/>
          <w:kern w:val="0"/>
          <w14:ligatures w14:val="none"/>
        </w:rPr>
        <w:t>why</w:t>
      </w:r>
      <w:r w:rsidRPr="001B5E69">
        <w:rPr>
          <w:rFonts w:ascii="Times New Roman" w:eastAsia="Times New Roman" w:hAnsi="Times New Roman" w:cs="Times New Roman"/>
          <w:kern w:val="0"/>
          <w14:ligatures w14:val="none"/>
        </w:rPr>
        <w:t xml:space="preserve"> perceived control changes thermal tolerance. Reduces to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(interoceptive prediction of body temperature — when you expect to be warm, warm is comfortable),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(thermal prediction errors drive discomfort more than absolute temperature),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(thermoregulatory stress via HPA), </w:t>
      </w:r>
      <w:r w:rsidRPr="001B5E69">
        <w:rPr>
          <w:rFonts w:ascii="Times New Roman" w:eastAsia="Times New Roman" w:hAnsi="Times New Roman" w:cs="Times New Roman"/>
          <w:b/>
          <w:bCs/>
          <w:kern w:val="0"/>
          <w14:ligatures w14:val="none"/>
        </w:rPr>
        <w:t>CB</w:t>
      </w:r>
      <w:r w:rsidRPr="001B5E69">
        <w:rPr>
          <w:rFonts w:ascii="Times New Roman" w:eastAsia="Times New Roman" w:hAnsi="Times New Roman" w:cs="Times New Roman"/>
          <w:kern w:val="0"/>
          <w14:ligatures w14:val="none"/>
        </w:rPr>
        <w:t xml:space="preserve"> (circadian temperature oscillation), and </w:t>
      </w:r>
      <w:r w:rsidRPr="001B5E69">
        <w:rPr>
          <w:rFonts w:ascii="Times New Roman" w:eastAsia="Times New Roman" w:hAnsi="Times New Roman" w:cs="Times New Roman"/>
          <w:b/>
          <w:bCs/>
          <w:kern w:val="0"/>
          <w14:ligatures w14:val="none"/>
        </w:rPr>
        <w:t>IE-DPT</w:t>
      </w:r>
      <w:r w:rsidRPr="001B5E69">
        <w:rPr>
          <w:rFonts w:ascii="Times New Roman" w:eastAsia="Times New Roman" w:hAnsi="Times New Roman" w:cs="Times New Roman"/>
          <w:kern w:val="0"/>
          <w14:ligatures w14:val="none"/>
        </w:rPr>
        <w:t xml:space="preserve"> (the activity frame "I'm in a naturally ventilated building" reconfigures what counts as comfortable). This is a particularly crisp T1.5 case because the adaptive model's central finding — that context and expectations matter more than absolute temperature — is </w:t>
      </w:r>
      <w:r w:rsidRPr="001B5E69">
        <w:rPr>
          <w:rFonts w:ascii="Times New Roman" w:eastAsia="Times New Roman" w:hAnsi="Times New Roman" w:cs="Times New Roman"/>
          <w:i/>
          <w:iCs/>
          <w:kern w:val="0"/>
          <w14:ligatures w14:val="none"/>
        </w:rPr>
        <w:t>exactly</w:t>
      </w:r>
      <w:r w:rsidRPr="001B5E69">
        <w:rPr>
          <w:rFonts w:ascii="Times New Roman" w:eastAsia="Times New Roman" w:hAnsi="Times New Roman" w:cs="Times New Roman"/>
          <w:kern w:val="0"/>
          <w14:ligatures w14:val="none"/>
        </w:rPr>
        <w:t xml:space="preserve"> what PP and IE-DPT would predict.</w:t>
      </w:r>
    </w:p>
    <w:p w14:paraId="69B86F78" w14:textId="77777777" w:rsidR="001B5E69" w:rsidRPr="001B5E69" w:rsidRDefault="001B5E69" w:rsidP="001B5E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Soundscape Theory</w:t>
      </w:r>
      <w:r w:rsidRPr="001B5E69">
        <w:rPr>
          <w:rFonts w:ascii="Times New Roman" w:eastAsia="Times New Roman" w:hAnsi="Times New Roman" w:cs="Times New Roman"/>
          <w:kern w:val="0"/>
          <w14:ligatures w14:val="none"/>
        </w:rPr>
        <w:t xml:space="preserve"> (Schafer, 1977; ISO 12913; Kang et al., 2016; Brown, 2012; collectively ~5,000 GS citations). The framework for understanding acoustic environments not just in terms of sound pressure levels (dB) but as perceived auditory environments shaped by context, meaning, and listener state. ISO 12913-1 defines </w:t>
      </w:r>
      <w:r w:rsidRPr="001B5E69">
        <w:rPr>
          <w:rFonts w:ascii="Times New Roman" w:eastAsia="Times New Roman" w:hAnsi="Times New Roman" w:cs="Times New Roman"/>
          <w:kern w:val="0"/>
          <w14:ligatures w14:val="none"/>
        </w:rPr>
        <w:lastRenderedPageBreak/>
        <w:t xml:space="preserve">soundscape as "the acoustic environment as perceived or experienced and/or understood by a person or people, in context." This is T1.5 by definition — it insists that the same physical sound environment produces different experiences depending on context and expectation, but gives no neural account. Reduces to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(auditory prediction errors — unexpected sounds are disturbing regardless of volume), </w:t>
      </w:r>
      <w:r w:rsidRPr="001B5E69">
        <w:rPr>
          <w:rFonts w:ascii="Times New Roman" w:eastAsia="Times New Roman" w:hAnsi="Times New Roman" w:cs="Times New Roman"/>
          <w:b/>
          <w:bCs/>
          <w:kern w:val="0"/>
          <w14:ligatures w14:val="none"/>
        </w:rPr>
        <w:t>MSI</w:t>
      </w:r>
      <w:r w:rsidRPr="001B5E69">
        <w:rPr>
          <w:rFonts w:ascii="Times New Roman" w:eastAsia="Times New Roman" w:hAnsi="Times New Roman" w:cs="Times New Roman"/>
          <w:kern w:val="0"/>
          <w14:ligatures w14:val="none"/>
        </w:rPr>
        <w:t xml:space="preserve"> (audio-visual congruence effects — nature sounds with nature views vs. traffic sounds),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(noise-stress via cortisol),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(interoceptive response to acoustic threat cues), and </w:t>
      </w:r>
      <w:r w:rsidRPr="001B5E69">
        <w:rPr>
          <w:rFonts w:ascii="Times New Roman" w:eastAsia="Times New Roman" w:hAnsi="Times New Roman" w:cs="Times New Roman"/>
          <w:b/>
          <w:bCs/>
          <w:kern w:val="0"/>
          <w14:ligatures w14:val="none"/>
        </w:rPr>
        <w:t>IE-DPT</w:t>
      </w:r>
      <w:r w:rsidRPr="001B5E69">
        <w:rPr>
          <w:rFonts w:ascii="Times New Roman" w:eastAsia="Times New Roman" w:hAnsi="Times New Roman" w:cs="Times New Roman"/>
          <w:kern w:val="0"/>
          <w14:ligatures w14:val="none"/>
        </w:rPr>
        <w:t xml:space="preserve"> (activity frame determines what counts as "noise" vs. "atmosphere"). Aletta et al. (2016) provide a good review of the state of the art.</w:t>
      </w:r>
    </w:p>
    <w:p w14:paraId="63994A7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V. Embodied and Metaphorical Responses to Space</w:t>
      </w:r>
    </w:p>
    <w:p w14:paraId="0ACA0149" w14:textId="77777777" w:rsidR="001B5E69" w:rsidRPr="001B5E69" w:rsidRDefault="001B5E69" w:rsidP="001B5E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Conceptual Metaphor Theory as Applied to Architecture</w:t>
      </w:r>
      <w:r w:rsidRPr="001B5E69">
        <w:rPr>
          <w:rFonts w:ascii="Times New Roman" w:eastAsia="Times New Roman" w:hAnsi="Times New Roman" w:cs="Times New Roman"/>
          <w:kern w:val="0"/>
          <w14:ligatures w14:val="none"/>
        </w:rPr>
        <w:t xml:space="preserve"> (Lakoff &amp; Johnson, 1980; applied by Pallasmaa, 2005; Mallgrave, 2013; collectively ~50,000 GS citations for Lakoff &amp; Johnson alone). The claim that spatial metaphors are not merely linguistic but grounded in embodied experience — "high status," "warm personality," "open mind" — and that architectural spaces activate these metaphors. Meyers-Levy and Zhu (2007, ~1,100 GS citations) showed ceiling height affects processing style ("cathedral effect"), which they interpreted through conceptual metaphor activation. This is T1.5: it organizes findings on how spatial features activate conceptual associations, but the neural mechanism for metaphor grounding is only partially specified (though Gallese and Lakoff, 2005, made a neural start). Reduces to </w:t>
      </w:r>
      <w:r w:rsidRPr="001B5E69">
        <w:rPr>
          <w:rFonts w:ascii="Times New Roman" w:eastAsia="Times New Roman" w:hAnsi="Times New Roman" w:cs="Times New Roman"/>
          <w:b/>
          <w:bCs/>
          <w:kern w:val="0"/>
          <w14:ligatures w14:val="none"/>
        </w:rPr>
        <w:t>EC</w:t>
      </w:r>
      <w:r w:rsidRPr="001B5E69">
        <w:rPr>
          <w:rFonts w:ascii="Times New Roman" w:eastAsia="Times New Roman" w:hAnsi="Times New Roman" w:cs="Times New Roman"/>
          <w:kern w:val="0"/>
          <w14:ligatures w14:val="none"/>
        </w:rPr>
        <w:t xml:space="preserve"> (embodied simulation — the core mechanism),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(metaphor = prediction across domains), </w:t>
      </w:r>
      <w:r w:rsidRPr="001B5E69">
        <w:rPr>
          <w:rFonts w:ascii="Times New Roman" w:eastAsia="Times New Roman" w:hAnsi="Times New Roman" w:cs="Times New Roman"/>
          <w:b/>
          <w:bCs/>
          <w:kern w:val="0"/>
          <w14:ligatures w14:val="none"/>
        </w:rPr>
        <w:t>MS</w:t>
      </w:r>
      <w:r w:rsidRPr="001B5E69">
        <w:rPr>
          <w:rFonts w:ascii="Times New Roman" w:eastAsia="Times New Roman" w:hAnsi="Times New Roman" w:cs="Times New Roman"/>
          <w:kern w:val="0"/>
          <w14:ligatures w14:val="none"/>
        </w:rPr>
        <w:t xml:space="preserve"> (semantic memory associations), and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(spatial experience as source domain for abstract concepts). The evidence base is mixed: some metaphor effects (verticality → power) replicate well; others (warmth → social warmth) have replication problems (Lynott et al., 2014).</w:t>
      </w:r>
    </w:p>
    <w:p w14:paraId="02A00964" w14:textId="77777777" w:rsidR="001B5E69" w:rsidRPr="001B5E69" w:rsidRDefault="001B5E69" w:rsidP="001B5E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Atmospheric Theory / Ambiance</w:t>
      </w:r>
      <w:r w:rsidRPr="001B5E69">
        <w:rPr>
          <w:rFonts w:ascii="Times New Roman" w:eastAsia="Times New Roman" w:hAnsi="Times New Roman" w:cs="Times New Roman"/>
          <w:kern w:val="0"/>
          <w14:ligatures w14:val="none"/>
        </w:rPr>
        <w:t xml:space="preserve"> (Böhme, 1993; Thibaud, 2011; Zumthor, 2006; less frequently cited in quantitative literature, ~1,500 GS citations for Böhme). The phenomenological claim that environments have </w:t>
      </w:r>
      <w:r w:rsidRPr="001B5E69">
        <w:rPr>
          <w:rFonts w:ascii="Times New Roman" w:eastAsia="Times New Roman" w:hAnsi="Times New Roman" w:cs="Times New Roman"/>
          <w:i/>
          <w:iCs/>
          <w:kern w:val="0"/>
          <w14:ligatures w14:val="none"/>
        </w:rPr>
        <w:t>atmospheres</w:t>
      </w:r>
      <w:r w:rsidRPr="001B5E69">
        <w:rPr>
          <w:rFonts w:ascii="Times New Roman" w:eastAsia="Times New Roman" w:hAnsi="Times New Roman" w:cs="Times New Roman"/>
          <w:kern w:val="0"/>
          <w14:ligatures w14:val="none"/>
        </w:rPr>
        <w:t xml:space="preserve"> — holistic, pre-reflective qualities experienced before analytic perception. Böhme argues atmospheres are "quasi-objective" — neither just in the subject nor just in the object. Peter Zumthor's </w:t>
      </w:r>
      <w:r w:rsidRPr="001B5E69">
        <w:rPr>
          <w:rFonts w:ascii="Times New Roman" w:eastAsia="Times New Roman" w:hAnsi="Times New Roman" w:cs="Times New Roman"/>
          <w:i/>
          <w:iCs/>
          <w:kern w:val="0"/>
          <w14:ligatures w14:val="none"/>
        </w:rPr>
        <w:t>Atmospheres</w:t>
      </w:r>
      <w:r w:rsidRPr="001B5E69">
        <w:rPr>
          <w:rFonts w:ascii="Times New Roman" w:eastAsia="Times New Roman" w:hAnsi="Times New Roman" w:cs="Times New Roman"/>
          <w:kern w:val="0"/>
          <w14:ligatures w14:val="none"/>
        </w:rPr>
        <w:t xml:space="preserve"> (2006) is the architectural practitioner's version. This is harder to operationalize but conceptually important: it names the gestalt-level, pre-analytic environmental experience that precedes (and often overrides) feature-by-feature evaluation. Reduces to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(rapid scene gist extraction at ~130ms, before object-level processing),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(interoceptive "feel" of a space), </w:t>
      </w:r>
      <w:r w:rsidRPr="001B5E69">
        <w:rPr>
          <w:rFonts w:ascii="Times New Roman" w:eastAsia="Times New Roman" w:hAnsi="Times New Roman" w:cs="Times New Roman"/>
          <w:b/>
          <w:bCs/>
          <w:kern w:val="0"/>
          <w14:ligatures w14:val="none"/>
        </w:rPr>
        <w:t>MSI</w:t>
      </w:r>
      <w:r w:rsidRPr="001B5E69">
        <w:rPr>
          <w:rFonts w:ascii="Times New Roman" w:eastAsia="Times New Roman" w:hAnsi="Times New Roman" w:cs="Times New Roman"/>
          <w:kern w:val="0"/>
          <w14:ligatures w14:val="none"/>
        </w:rPr>
        <w:t xml:space="preserve"> (cross-modal binding producing unified spatial impression), and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(immediate arousal/valence response). This might be the T1.5 theory that most directly corresponds to what Kirsh would call the implicit channel of environmental experience. The difficulty is that "atmosphere" may be too holistic to decompose into specific constructs the way ART decomposes into Being Away, Soft Fascination, etc.</w:t>
      </w:r>
    </w:p>
    <w:p w14:paraId="5094F9D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VI. Social and Behavioral Effects of Space</w:t>
      </w:r>
    </w:p>
    <w:p w14:paraId="7E40EBD8" w14:textId="77777777" w:rsidR="001B5E69" w:rsidRPr="001B5E69" w:rsidRDefault="001B5E69" w:rsidP="001B5E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Crowding Theory</w:t>
      </w:r>
      <w:r w:rsidRPr="001B5E69">
        <w:rPr>
          <w:rFonts w:ascii="Times New Roman" w:eastAsia="Times New Roman" w:hAnsi="Times New Roman" w:cs="Times New Roman"/>
          <w:kern w:val="0"/>
          <w14:ligatures w14:val="none"/>
        </w:rPr>
        <w:t xml:space="preserve"> (Stokols, 1972; Baum &amp; Valins, 1977; ~3,000 GS citations collectively). The distinction between density (physical measure) and crowding </w:t>
      </w:r>
      <w:r w:rsidRPr="001B5E69">
        <w:rPr>
          <w:rFonts w:ascii="Times New Roman" w:eastAsia="Times New Roman" w:hAnsi="Times New Roman" w:cs="Times New Roman"/>
          <w:kern w:val="0"/>
          <w14:ligatures w14:val="none"/>
        </w:rPr>
        <w:lastRenderedPageBreak/>
        <w:t xml:space="preserve">(psychological experience of spatial insufficiency). Stokols's key insight was that high density does not always produce crowding — it depends on perceived control, social context, and activity. Baum and Valins showed that dormitory design (corridor vs. suite) affected perceived crowding even at identical densities. Classic T1.5: organizes robust empirical findings but specifies no neural mechanism. Reduces to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(HPA/cortisol activation from social threat proximity), </w:t>
      </w:r>
      <w:r w:rsidRPr="001B5E69">
        <w:rPr>
          <w:rFonts w:ascii="Times New Roman" w:eastAsia="Times New Roman" w:hAnsi="Times New Roman" w:cs="Times New Roman"/>
          <w:b/>
          <w:bCs/>
          <w:kern w:val="0"/>
          <w14:ligatures w14:val="none"/>
        </w:rPr>
        <w:t>IC</w:t>
      </w:r>
      <w:r w:rsidRPr="001B5E69">
        <w:rPr>
          <w:rFonts w:ascii="Times New Roman" w:eastAsia="Times New Roman" w:hAnsi="Times New Roman" w:cs="Times New Roman"/>
          <w:kern w:val="0"/>
          <w14:ligatures w14:val="none"/>
        </w:rPr>
        <w:t xml:space="preserve"> (interoceptive prediction errors from interpersonal distance violations — peripersonal space), </w:t>
      </w:r>
      <w:r w:rsidRPr="001B5E69">
        <w:rPr>
          <w:rFonts w:ascii="Times New Roman" w:eastAsia="Times New Roman" w:hAnsi="Times New Roman" w:cs="Times New Roman"/>
          <w:b/>
          <w:bCs/>
          <w:kern w:val="0"/>
          <w14:ligatures w14:val="none"/>
        </w:rPr>
        <w:t>PP</w:t>
      </w:r>
      <w:r w:rsidRPr="001B5E69">
        <w:rPr>
          <w:rFonts w:ascii="Times New Roman" w:eastAsia="Times New Roman" w:hAnsi="Times New Roman" w:cs="Times New Roman"/>
          <w:kern w:val="0"/>
          <w14:ligatures w14:val="none"/>
        </w:rPr>
        <w:t xml:space="preserve"> (prediction errors about personal space availability),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(cognitive map of available vs. occupied space), and </w:t>
      </w:r>
      <w:r w:rsidRPr="001B5E69">
        <w:rPr>
          <w:rFonts w:ascii="Times New Roman" w:eastAsia="Times New Roman" w:hAnsi="Times New Roman" w:cs="Times New Roman"/>
          <w:b/>
          <w:bCs/>
          <w:kern w:val="0"/>
          <w14:ligatures w14:val="none"/>
        </w:rPr>
        <w:t>IE-DPT</w:t>
      </w:r>
      <w:r w:rsidRPr="001B5E69">
        <w:rPr>
          <w:rFonts w:ascii="Times New Roman" w:eastAsia="Times New Roman" w:hAnsi="Times New Roman" w:cs="Times New Roman"/>
          <w:kern w:val="0"/>
          <w14:ligatures w14:val="none"/>
        </w:rPr>
        <w:t xml:space="preserve"> (activity frame determines crowding threshold — the same density is "vibrant" at a party and "suffocating" at work).</w:t>
      </w:r>
    </w:p>
    <w:p w14:paraId="1BA4A64C" w14:textId="77777777" w:rsidR="001B5E69" w:rsidRPr="001B5E69" w:rsidRDefault="001B5E69" w:rsidP="001B5E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Seating Arrangement / Sociopetal-Sociofugal Theory</w:t>
      </w:r>
      <w:r w:rsidRPr="001B5E69">
        <w:rPr>
          <w:rFonts w:ascii="Times New Roman" w:eastAsia="Times New Roman" w:hAnsi="Times New Roman" w:cs="Times New Roman"/>
          <w:kern w:val="0"/>
          <w14:ligatures w14:val="none"/>
        </w:rPr>
        <w:t xml:space="preserve"> (Osmond, 1957; Sommer, 1969; Hall, 1966; ~5,000 GS citations for Hall). Edward Hall's proxemics and Robert Sommer's work on how furniture arrangement shapes social interaction — sociopetal designs (facing inward) promote interaction, sociofugal designs (facing outward) discourage it. Hall's four distance zones (intimate, personal, social, public) remain among the most replicated findings in environmental psychology. T1.5: organizes robust behavioral regularities without neural mechanism. Reduces to </w:t>
      </w:r>
      <w:r w:rsidRPr="001B5E69">
        <w:rPr>
          <w:rFonts w:ascii="Times New Roman" w:eastAsia="Times New Roman" w:hAnsi="Times New Roman" w:cs="Times New Roman"/>
          <w:b/>
          <w:bCs/>
          <w:kern w:val="0"/>
          <w14:ligatures w14:val="none"/>
        </w:rPr>
        <w:t>EC</w:t>
      </w:r>
      <w:r w:rsidRPr="001B5E69">
        <w:rPr>
          <w:rFonts w:ascii="Times New Roman" w:eastAsia="Times New Roman" w:hAnsi="Times New Roman" w:cs="Times New Roman"/>
          <w:kern w:val="0"/>
          <w14:ligatures w14:val="none"/>
        </w:rPr>
        <w:t xml:space="preserve"> (peripersonal space representation — interpersonal distance activates different body-space representations), </w:t>
      </w:r>
      <w:r w:rsidRPr="001B5E69">
        <w:rPr>
          <w:rFonts w:ascii="Times New Roman" w:eastAsia="Times New Roman" w:hAnsi="Times New Roman" w:cs="Times New Roman"/>
          <w:b/>
          <w:bCs/>
          <w:kern w:val="0"/>
          <w14:ligatures w14:val="none"/>
        </w:rPr>
        <w:t>NM</w:t>
      </w:r>
      <w:r w:rsidRPr="001B5E69">
        <w:rPr>
          <w:rFonts w:ascii="Times New Roman" w:eastAsia="Times New Roman" w:hAnsi="Times New Roman" w:cs="Times New Roman"/>
          <w:kern w:val="0"/>
          <w14:ligatures w14:val="none"/>
        </w:rPr>
        <w:t xml:space="preserve"> (amygdala-mediated response to interpersonal distance violations; Kennedy et al., 2009, showed amygdala lesion patient S.M. lacked personal space preferences), </w:t>
      </w:r>
      <w:r w:rsidRPr="001B5E69">
        <w:rPr>
          <w:rFonts w:ascii="Times New Roman" w:eastAsia="Times New Roman" w:hAnsi="Times New Roman" w:cs="Times New Roman"/>
          <w:b/>
          <w:bCs/>
          <w:kern w:val="0"/>
          <w14:ligatures w14:val="none"/>
        </w:rPr>
        <w:t>SN</w:t>
      </w:r>
      <w:r w:rsidRPr="001B5E69">
        <w:rPr>
          <w:rFonts w:ascii="Times New Roman" w:eastAsia="Times New Roman" w:hAnsi="Times New Roman" w:cs="Times New Roman"/>
          <w:kern w:val="0"/>
          <w14:ligatures w14:val="none"/>
        </w:rPr>
        <w:t xml:space="preserve"> (allocentric vs. egocentric spatial encoding of social others), and </w:t>
      </w:r>
      <w:r w:rsidRPr="001B5E69">
        <w:rPr>
          <w:rFonts w:ascii="Times New Roman" w:eastAsia="Times New Roman" w:hAnsi="Times New Roman" w:cs="Times New Roman"/>
          <w:b/>
          <w:bCs/>
          <w:kern w:val="0"/>
          <w14:ligatures w14:val="none"/>
        </w:rPr>
        <w:t>MSI</w:t>
      </w:r>
      <w:r w:rsidRPr="001B5E69">
        <w:rPr>
          <w:rFonts w:ascii="Times New Roman" w:eastAsia="Times New Roman" w:hAnsi="Times New Roman" w:cs="Times New Roman"/>
          <w:kern w:val="0"/>
          <w14:ligatures w14:val="none"/>
        </w:rPr>
        <w:t xml:space="preserve"> (multimodal integration of proxemic cues — visual, auditory, olfactory, thermal). Hall's proxemics is particularly interesting because there IS neural evidence: Kennedy et al. (2009) provided direct lesion evidence linking the amygdala to personal space regulation, which means this T1.5 theory is closer to having its reduction completed than most.</w:t>
      </w:r>
    </w:p>
    <w:p w14:paraId="168C699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Where to Find More</w:t>
      </w:r>
    </w:p>
    <w:p w14:paraId="23BB46E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The most productive sources for identifying additional T1.5 candidates would be:</w:t>
      </w:r>
    </w:p>
    <w:p w14:paraId="629BFA96"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First, </w:t>
      </w:r>
      <w:r w:rsidRPr="001B5E69">
        <w:rPr>
          <w:rFonts w:ascii="Times New Roman" w:eastAsia="Times New Roman" w:hAnsi="Times New Roman" w:cs="Times New Roman"/>
          <w:b/>
          <w:bCs/>
          <w:kern w:val="0"/>
          <w14:ligatures w14:val="none"/>
        </w:rPr>
        <w:t xml:space="preserve">Gifford's </w:t>
      </w:r>
      <w:r w:rsidRPr="001B5E69">
        <w:rPr>
          <w:rFonts w:ascii="Times New Roman" w:eastAsia="Times New Roman" w:hAnsi="Times New Roman" w:cs="Times New Roman"/>
          <w:b/>
          <w:bCs/>
          <w:i/>
          <w:iCs/>
          <w:kern w:val="0"/>
          <w14:ligatures w14:val="none"/>
        </w:rPr>
        <w:t>Environmental Psychology: Principles and Practice</w:t>
      </w:r>
      <w:r w:rsidRPr="001B5E69">
        <w:rPr>
          <w:rFonts w:ascii="Times New Roman" w:eastAsia="Times New Roman" w:hAnsi="Times New Roman" w:cs="Times New Roman"/>
          <w:kern w:val="0"/>
          <w14:ligatures w14:val="none"/>
        </w:rPr>
        <w:t xml:space="preserve"> (6th ed., 2024; ~4,000 GS citations for earlier editions). This is the field's comprehensive textbook, and its chapter structure essentially maps the territory of T1.5-level theories: chapters on environmental perception, cognition, personality and environment, noise, climate, personal space, territoriality, crowding, privacy, residential environments, workplace, educational settings, etc. Each chapter reviews a set of phenomenological theories with empirical support. Going through it systematically would likely yield another 5–10 candidates beyond what I've listed.</w:t>
      </w:r>
    </w:p>
    <w:p w14:paraId="14E9313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Second, </w:t>
      </w:r>
      <w:r w:rsidRPr="001B5E69">
        <w:rPr>
          <w:rFonts w:ascii="Times New Roman" w:eastAsia="Times New Roman" w:hAnsi="Times New Roman" w:cs="Times New Roman"/>
          <w:b/>
          <w:bCs/>
          <w:kern w:val="0"/>
          <w14:ligatures w14:val="none"/>
        </w:rPr>
        <w:t xml:space="preserve">Steg, van den Berg &amp; de Groot, </w:t>
      </w:r>
      <w:r w:rsidRPr="001B5E69">
        <w:rPr>
          <w:rFonts w:ascii="Times New Roman" w:eastAsia="Times New Roman" w:hAnsi="Times New Roman" w:cs="Times New Roman"/>
          <w:b/>
          <w:bCs/>
          <w:i/>
          <w:iCs/>
          <w:kern w:val="0"/>
          <w14:ligatures w14:val="none"/>
        </w:rPr>
        <w:t>Environmental Psychology: An Introduction</w:t>
      </w:r>
      <w:r w:rsidRPr="001B5E69">
        <w:rPr>
          <w:rFonts w:ascii="Times New Roman" w:eastAsia="Times New Roman" w:hAnsi="Times New Roman" w:cs="Times New Roman"/>
          <w:kern w:val="0"/>
          <w14:ligatures w14:val="none"/>
        </w:rPr>
        <w:t xml:space="preserve"> (2nd ed., 2019; BPS Textbook Series). More concise than Gifford but organized more explicitly around theoretical frameworks, making T1.5 identification easier.</w:t>
      </w:r>
    </w:p>
    <w:p w14:paraId="511129CC"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Third, the emerging </w:t>
      </w:r>
      <w:r w:rsidRPr="001B5E69">
        <w:rPr>
          <w:rFonts w:ascii="Times New Roman" w:eastAsia="Times New Roman" w:hAnsi="Times New Roman" w:cs="Times New Roman"/>
          <w:b/>
          <w:bCs/>
          <w:kern w:val="0"/>
          <w14:ligatures w14:val="none"/>
        </w:rPr>
        <w:t>neuroarchitecture</w:t>
      </w:r>
      <w:r w:rsidRPr="001B5E69">
        <w:rPr>
          <w:rFonts w:ascii="Times New Roman" w:eastAsia="Times New Roman" w:hAnsi="Times New Roman" w:cs="Times New Roman"/>
          <w:kern w:val="0"/>
          <w14:ligatures w14:val="none"/>
        </w:rPr>
        <w:t xml:space="preserve"> literature — particularly </w:t>
      </w:r>
      <w:r w:rsidRPr="001B5E69">
        <w:rPr>
          <w:rFonts w:ascii="Times New Roman" w:eastAsia="Times New Roman" w:hAnsi="Times New Roman" w:cs="Times New Roman"/>
          <w:b/>
          <w:bCs/>
          <w:kern w:val="0"/>
          <w14:ligatures w14:val="none"/>
        </w:rPr>
        <w:t>Coburn, Vartanian &amp; Chatterjee (2017)</w:t>
      </w:r>
      <w:r w:rsidRPr="001B5E69">
        <w:rPr>
          <w:rFonts w:ascii="Times New Roman" w:eastAsia="Times New Roman" w:hAnsi="Times New Roman" w:cs="Times New Roman"/>
          <w:kern w:val="0"/>
          <w14:ligatures w14:val="none"/>
        </w:rPr>
        <w:t xml:space="preserve"> "Buildings, beauty, and the brain: A neuroscience of architectural experience" (</w:t>
      </w:r>
      <w:r w:rsidRPr="001B5E69">
        <w:rPr>
          <w:rFonts w:ascii="Times New Roman" w:eastAsia="Times New Roman" w:hAnsi="Times New Roman" w:cs="Times New Roman"/>
          <w:i/>
          <w:iCs/>
          <w:kern w:val="0"/>
          <w14:ligatures w14:val="none"/>
        </w:rPr>
        <w:t>Journal of Cognitive Neuroscience</w:t>
      </w:r>
      <w:r w:rsidRPr="001B5E69">
        <w:rPr>
          <w:rFonts w:ascii="Times New Roman" w:eastAsia="Times New Roman" w:hAnsi="Times New Roman" w:cs="Times New Roman"/>
          <w:kern w:val="0"/>
          <w14:ligatures w14:val="none"/>
        </w:rPr>
        <w:t xml:space="preserve">, 29, 1521–1531; ~250 GS citations) and </w:t>
      </w:r>
      <w:r w:rsidRPr="001B5E69">
        <w:rPr>
          <w:rFonts w:ascii="Times New Roman" w:eastAsia="Times New Roman" w:hAnsi="Times New Roman" w:cs="Times New Roman"/>
          <w:b/>
          <w:bCs/>
          <w:kern w:val="0"/>
          <w14:ligatures w14:val="none"/>
        </w:rPr>
        <w:t>Vartanian et al. (2013)</w:t>
      </w:r>
      <w:r w:rsidRPr="001B5E69">
        <w:rPr>
          <w:rFonts w:ascii="Times New Roman" w:eastAsia="Times New Roman" w:hAnsi="Times New Roman" w:cs="Times New Roman"/>
          <w:kern w:val="0"/>
          <w14:ligatures w14:val="none"/>
        </w:rPr>
        <w:t xml:space="preserve"> "Impact of contour on aesthetic judgments and approach-avoidance decisions in </w:t>
      </w:r>
      <w:r w:rsidRPr="001B5E69">
        <w:rPr>
          <w:rFonts w:ascii="Times New Roman" w:eastAsia="Times New Roman" w:hAnsi="Times New Roman" w:cs="Times New Roman"/>
          <w:kern w:val="0"/>
          <w14:ligatures w14:val="none"/>
        </w:rPr>
        <w:lastRenderedPageBreak/>
        <w:t>architecture" (</w:t>
      </w:r>
      <w:r w:rsidRPr="001B5E69">
        <w:rPr>
          <w:rFonts w:ascii="Times New Roman" w:eastAsia="Times New Roman" w:hAnsi="Times New Roman" w:cs="Times New Roman"/>
          <w:i/>
          <w:iCs/>
          <w:kern w:val="0"/>
          <w14:ligatures w14:val="none"/>
        </w:rPr>
        <w:t>PNAS</w:t>
      </w:r>
      <w:r w:rsidRPr="001B5E69">
        <w:rPr>
          <w:rFonts w:ascii="Times New Roman" w:eastAsia="Times New Roman" w:hAnsi="Times New Roman" w:cs="Times New Roman"/>
          <w:kern w:val="0"/>
          <w14:ligatures w14:val="none"/>
        </w:rPr>
        <w:t>, 110, 10446–10453; ~350 GS citations). These papers are doing something close to T1.5 → T1 reduction in real time: taking architectural preference phenomena and mapping them onto neural substrates. They don't use the tier language, but they're effectively reducing environmental psychology theories to neuroscience.</w:t>
      </w:r>
    </w:p>
    <w:p w14:paraId="1A7D60C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Fourth, </w:t>
      </w:r>
      <w:r w:rsidRPr="001B5E69">
        <w:rPr>
          <w:rFonts w:ascii="Times New Roman" w:eastAsia="Times New Roman" w:hAnsi="Times New Roman" w:cs="Times New Roman"/>
          <w:b/>
          <w:bCs/>
          <w:kern w:val="0"/>
          <w14:ligatures w14:val="none"/>
        </w:rPr>
        <w:t>Joye &amp; van den Berg (2011)</w:t>
      </w:r>
      <w:r w:rsidRPr="001B5E69">
        <w:rPr>
          <w:rFonts w:ascii="Times New Roman" w:eastAsia="Times New Roman" w:hAnsi="Times New Roman" w:cs="Times New Roman"/>
          <w:kern w:val="0"/>
          <w14:ligatures w14:val="none"/>
        </w:rPr>
        <w:t xml:space="preserve"> "Is love for green in our genes? A critical analysis of evolutionary assumptions in restorative environments research" (</w:t>
      </w:r>
      <w:r w:rsidRPr="001B5E69">
        <w:rPr>
          <w:rFonts w:ascii="Times New Roman" w:eastAsia="Times New Roman" w:hAnsi="Times New Roman" w:cs="Times New Roman"/>
          <w:i/>
          <w:iCs/>
          <w:kern w:val="0"/>
          <w14:ligatures w14:val="none"/>
        </w:rPr>
        <w:t>Urban Forestry &amp; Urban Greening</w:t>
      </w:r>
      <w:r w:rsidRPr="001B5E69">
        <w:rPr>
          <w:rFonts w:ascii="Times New Roman" w:eastAsia="Times New Roman" w:hAnsi="Times New Roman" w:cs="Times New Roman"/>
          <w:kern w:val="0"/>
          <w14:ligatures w14:val="none"/>
        </w:rPr>
        <w:t>, 10, 261–268; ~250 GS citations). This paper explicitly questions whether nature-response theories (ART, SRT, Biophilia) need evolutionary framing or whether they can be reduced to more general perceptual processing mechanisms — essentially the question your tier architecture answers.</w:t>
      </w:r>
    </w:p>
    <w:p w14:paraId="56F5D0A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Fifth, the </w:t>
      </w:r>
      <w:r w:rsidRPr="001B5E69">
        <w:rPr>
          <w:rFonts w:ascii="Times New Roman" w:eastAsia="Times New Roman" w:hAnsi="Times New Roman" w:cs="Times New Roman"/>
          <w:b/>
          <w:bCs/>
          <w:kern w:val="0"/>
          <w14:ligatures w14:val="none"/>
        </w:rPr>
        <w:t>Academy of Neuroscience for Architecture (ANFA)</w:t>
      </w:r>
      <w:r w:rsidRPr="001B5E69">
        <w:rPr>
          <w:rFonts w:ascii="Times New Roman" w:eastAsia="Times New Roman" w:hAnsi="Times New Roman" w:cs="Times New Roman"/>
          <w:kern w:val="0"/>
          <w14:ligatures w14:val="none"/>
        </w:rPr>
        <w:t xml:space="preserve"> proceedings and Salk Institute workshops have produced working papers that attempt to bridge environmental psychology theories to neuroscience, though often unsystematically.</w:t>
      </w:r>
    </w:p>
    <w:p w14:paraId="2F52C99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A Proposed Taxonomy</w:t>
      </w:r>
    </w:p>
    <w:p w14:paraId="160CC322"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If I were to organize the full T1.5 roster that the system needs, I'd suggest grouping them by the domain of environmental experience they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2471"/>
        <w:gridCol w:w="3865"/>
      </w:tblGrid>
      <w:tr w:rsidR="001B5E69" w:rsidRPr="001B5E69" w14:paraId="749E6C1D" w14:textId="77777777">
        <w:trPr>
          <w:tblHeader/>
          <w:tblCellSpacing w:w="15" w:type="dxa"/>
        </w:trPr>
        <w:tc>
          <w:tcPr>
            <w:tcW w:w="0" w:type="auto"/>
            <w:vAlign w:val="center"/>
            <w:hideMark/>
          </w:tcPr>
          <w:p w14:paraId="02A6ACF2" w14:textId="77777777" w:rsidR="001B5E69" w:rsidRPr="001B5E69" w:rsidRDefault="001B5E69" w:rsidP="001B5E69">
            <w:pPr>
              <w:spacing w:after="0" w:line="240" w:lineRule="auto"/>
              <w:jc w:val="center"/>
              <w:rPr>
                <w:rFonts w:ascii="Times New Roman" w:eastAsia="Times New Roman" w:hAnsi="Times New Roman" w:cs="Times New Roman"/>
                <w:b/>
                <w:bCs/>
                <w:kern w:val="0"/>
                <w14:ligatures w14:val="none"/>
              </w:rPr>
            </w:pPr>
            <w:r w:rsidRPr="001B5E69">
              <w:rPr>
                <w:rFonts w:ascii="Times New Roman" w:eastAsia="Times New Roman" w:hAnsi="Times New Roman" w:cs="Times New Roman"/>
                <w:b/>
                <w:bCs/>
                <w:kern w:val="0"/>
                <w14:ligatures w14:val="none"/>
              </w:rPr>
              <w:t>Domain</w:t>
            </w:r>
          </w:p>
        </w:tc>
        <w:tc>
          <w:tcPr>
            <w:tcW w:w="0" w:type="auto"/>
            <w:vAlign w:val="center"/>
            <w:hideMark/>
          </w:tcPr>
          <w:p w14:paraId="4F457F3A" w14:textId="77777777" w:rsidR="001B5E69" w:rsidRPr="001B5E69" w:rsidRDefault="001B5E69" w:rsidP="001B5E69">
            <w:pPr>
              <w:spacing w:after="0" w:line="240" w:lineRule="auto"/>
              <w:jc w:val="center"/>
              <w:rPr>
                <w:rFonts w:ascii="Times New Roman" w:eastAsia="Times New Roman" w:hAnsi="Times New Roman" w:cs="Times New Roman"/>
                <w:b/>
                <w:bCs/>
                <w:kern w:val="0"/>
                <w14:ligatures w14:val="none"/>
              </w:rPr>
            </w:pPr>
            <w:r w:rsidRPr="001B5E69">
              <w:rPr>
                <w:rFonts w:ascii="Times New Roman" w:eastAsia="Times New Roman" w:hAnsi="Times New Roman" w:cs="Times New Roman"/>
                <w:b/>
                <w:bCs/>
                <w:kern w:val="0"/>
                <w14:ligatures w14:val="none"/>
              </w:rPr>
              <w:t>Existing T1.5</w:t>
            </w:r>
          </w:p>
        </w:tc>
        <w:tc>
          <w:tcPr>
            <w:tcW w:w="0" w:type="auto"/>
            <w:vAlign w:val="center"/>
            <w:hideMark/>
          </w:tcPr>
          <w:p w14:paraId="382EC092" w14:textId="77777777" w:rsidR="001B5E69" w:rsidRPr="001B5E69" w:rsidRDefault="001B5E69" w:rsidP="001B5E69">
            <w:pPr>
              <w:spacing w:after="0" w:line="240" w:lineRule="auto"/>
              <w:jc w:val="center"/>
              <w:rPr>
                <w:rFonts w:ascii="Times New Roman" w:eastAsia="Times New Roman" w:hAnsi="Times New Roman" w:cs="Times New Roman"/>
                <w:b/>
                <w:bCs/>
                <w:kern w:val="0"/>
                <w14:ligatures w14:val="none"/>
              </w:rPr>
            </w:pPr>
            <w:r w:rsidRPr="001B5E69">
              <w:rPr>
                <w:rFonts w:ascii="Times New Roman" w:eastAsia="Times New Roman" w:hAnsi="Times New Roman" w:cs="Times New Roman"/>
                <w:b/>
                <w:bCs/>
                <w:kern w:val="0"/>
                <w14:ligatures w14:val="none"/>
              </w:rPr>
              <w:t>Candidates to Add</w:t>
            </w:r>
          </w:p>
        </w:tc>
      </w:tr>
      <w:tr w:rsidR="001B5E69" w:rsidRPr="001B5E69" w14:paraId="524AB575" w14:textId="77777777">
        <w:trPr>
          <w:tblCellSpacing w:w="15" w:type="dxa"/>
        </w:trPr>
        <w:tc>
          <w:tcPr>
            <w:tcW w:w="0" w:type="auto"/>
            <w:vAlign w:val="center"/>
            <w:hideMark/>
          </w:tcPr>
          <w:p w14:paraId="7CA694E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Nature &amp; Restoration</w:t>
            </w:r>
          </w:p>
        </w:tc>
        <w:tc>
          <w:tcPr>
            <w:tcW w:w="0" w:type="auto"/>
            <w:vAlign w:val="center"/>
            <w:hideMark/>
          </w:tcPr>
          <w:p w14:paraId="1DAAA82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ART, SRT, Biophilia, Prospect-Refuge</w:t>
            </w:r>
          </w:p>
        </w:tc>
        <w:tc>
          <w:tcPr>
            <w:tcW w:w="0" w:type="auto"/>
            <w:vAlign w:val="center"/>
            <w:hideMark/>
          </w:tcPr>
          <w:p w14:paraId="370191F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Savanna Hypothesis (Orians, 1986)</w:t>
            </w:r>
          </w:p>
        </w:tc>
      </w:tr>
      <w:tr w:rsidR="001B5E69" w:rsidRPr="001B5E69" w14:paraId="789B10D0" w14:textId="77777777">
        <w:trPr>
          <w:tblCellSpacing w:w="15" w:type="dxa"/>
        </w:trPr>
        <w:tc>
          <w:tcPr>
            <w:tcW w:w="0" w:type="auto"/>
            <w:vAlign w:val="center"/>
            <w:hideMark/>
          </w:tcPr>
          <w:p w14:paraId="172030D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Visual Preference &amp; Complexity</w:t>
            </w:r>
          </w:p>
        </w:tc>
        <w:tc>
          <w:tcPr>
            <w:tcW w:w="0" w:type="auto"/>
            <w:vAlign w:val="center"/>
            <w:hideMark/>
          </w:tcPr>
          <w:p w14:paraId="48FE215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Berlyne (informal)</w:t>
            </w:r>
          </w:p>
        </w:tc>
        <w:tc>
          <w:tcPr>
            <w:tcW w:w="0" w:type="auto"/>
            <w:vAlign w:val="center"/>
            <w:hideMark/>
          </w:tcPr>
          <w:p w14:paraId="5852B94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Kaplan Preference Matrix, Fractal Fluency, Atmospheric/Ambiance Theory</w:t>
            </w:r>
          </w:p>
        </w:tc>
      </w:tr>
      <w:tr w:rsidR="001B5E69" w:rsidRPr="001B5E69" w14:paraId="23CA1B8C" w14:textId="77777777">
        <w:trPr>
          <w:tblCellSpacing w:w="15" w:type="dxa"/>
        </w:trPr>
        <w:tc>
          <w:tcPr>
            <w:tcW w:w="0" w:type="auto"/>
            <w:vAlign w:val="center"/>
            <w:hideMark/>
          </w:tcPr>
          <w:p w14:paraId="6FE0FFF5"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Spatial Configuration</w:t>
            </w:r>
          </w:p>
        </w:tc>
        <w:tc>
          <w:tcPr>
            <w:tcW w:w="0" w:type="auto"/>
            <w:vAlign w:val="center"/>
            <w:hideMark/>
          </w:tcPr>
          <w:p w14:paraId="25C858B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Wayfinding/Lynch (informal)</w:t>
            </w:r>
          </w:p>
        </w:tc>
        <w:tc>
          <w:tcPr>
            <w:tcW w:w="0" w:type="auto"/>
            <w:vAlign w:val="center"/>
            <w:hideMark/>
          </w:tcPr>
          <w:p w14:paraId="11FFF797"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Space Syntax, Defensible Space/CPTED</w:t>
            </w:r>
          </w:p>
        </w:tc>
      </w:tr>
      <w:tr w:rsidR="001B5E69" w:rsidRPr="001B5E69" w14:paraId="69FF2750" w14:textId="77777777">
        <w:trPr>
          <w:tblCellSpacing w:w="15" w:type="dxa"/>
        </w:trPr>
        <w:tc>
          <w:tcPr>
            <w:tcW w:w="0" w:type="auto"/>
            <w:vAlign w:val="center"/>
            <w:hideMark/>
          </w:tcPr>
          <w:p w14:paraId="1B8F8C7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Social-Spatial Behavior</w:t>
            </w:r>
          </w:p>
        </w:tc>
        <w:tc>
          <w:tcPr>
            <w:tcW w:w="0" w:type="auto"/>
            <w:vAlign w:val="center"/>
            <w:hideMark/>
          </w:tcPr>
          <w:p w14:paraId="6D0CC3C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t>
            </w:r>
          </w:p>
        </w:tc>
        <w:tc>
          <w:tcPr>
            <w:tcW w:w="0" w:type="auto"/>
            <w:vAlign w:val="center"/>
            <w:hideMark/>
          </w:tcPr>
          <w:p w14:paraId="1DC0015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Privacy Regulation, Crowding Theory, Proxemics/Sociopetal-Sociofugal</w:t>
            </w:r>
          </w:p>
        </w:tc>
      </w:tr>
      <w:tr w:rsidR="001B5E69" w:rsidRPr="001B5E69" w14:paraId="1665292C" w14:textId="77777777">
        <w:trPr>
          <w:tblCellSpacing w:w="15" w:type="dxa"/>
        </w:trPr>
        <w:tc>
          <w:tcPr>
            <w:tcW w:w="0" w:type="auto"/>
            <w:vAlign w:val="center"/>
            <w:hideMark/>
          </w:tcPr>
          <w:p w14:paraId="7C940C50"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Place Experience</w:t>
            </w:r>
          </w:p>
        </w:tc>
        <w:tc>
          <w:tcPr>
            <w:tcW w:w="0" w:type="auto"/>
            <w:vAlign w:val="center"/>
            <w:hideMark/>
          </w:tcPr>
          <w:p w14:paraId="56A95A9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t>
            </w:r>
          </w:p>
        </w:tc>
        <w:tc>
          <w:tcPr>
            <w:tcW w:w="0" w:type="auto"/>
            <w:vAlign w:val="center"/>
            <w:hideMark/>
          </w:tcPr>
          <w:p w14:paraId="3A06151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Place Attachment, Sense of Place/Genius Loci</w:t>
            </w:r>
          </w:p>
        </w:tc>
      </w:tr>
      <w:tr w:rsidR="001B5E69" w:rsidRPr="001B5E69" w14:paraId="3B13C593" w14:textId="77777777">
        <w:trPr>
          <w:tblCellSpacing w:w="15" w:type="dxa"/>
        </w:trPr>
        <w:tc>
          <w:tcPr>
            <w:tcW w:w="0" w:type="auto"/>
            <w:vAlign w:val="center"/>
            <w:hideMark/>
          </w:tcPr>
          <w:p w14:paraId="41E92778"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Thermal/Acoustic/Lighting</w:t>
            </w:r>
          </w:p>
        </w:tc>
        <w:tc>
          <w:tcPr>
            <w:tcW w:w="0" w:type="auto"/>
            <w:vAlign w:val="center"/>
            <w:hideMark/>
          </w:tcPr>
          <w:p w14:paraId="289C000F"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t>
            </w:r>
          </w:p>
        </w:tc>
        <w:tc>
          <w:tcPr>
            <w:tcW w:w="0" w:type="auto"/>
            <w:vAlign w:val="center"/>
            <w:hideMark/>
          </w:tcPr>
          <w:p w14:paraId="03BB14A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Adaptive Thermal Comfort, Soundscape Theory</w:t>
            </w:r>
          </w:p>
        </w:tc>
      </w:tr>
      <w:tr w:rsidR="001B5E69" w:rsidRPr="001B5E69" w14:paraId="29AC8DD1" w14:textId="77777777">
        <w:trPr>
          <w:tblCellSpacing w:w="15" w:type="dxa"/>
        </w:trPr>
        <w:tc>
          <w:tcPr>
            <w:tcW w:w="0" w:type="auto"/>
            <w:vAlign w:val="center"/>
            <w:hideMark/>
          </w:tcPr>
          <w:p w14:paraId="008F64C2"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Embodied Meaning</w:t>
            </w:r>
          </w:p>
        </w:tc>
        <w:tc>
          <w:tcPr>
            <w:tcW w:w="0" w:type="auto"/>
            <w:vAlign w:val="center"/>
            <w:hideMark/>
          </w:tcPr>
          <w:p w14:paraId="18191D7A"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t>
            </w:r>
          </w:p>
        </w:tc>
        <w:tc>
          <w:tcPr>
            <w:tcW w:w="0" w:type="auto"/>
            <w:vAlign w:val="center"/>
            <w:hideMark/>
          </w:tcPr>
          <w:p w14:paraId="168C913D"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Conceptual Metaphor (architectural application)</w:t>
            </w:r>
          </w:p>
        </w:tc>
      </w:tr>
      <w:tr w:rsidR="001B5E69" w:rsidRPr="001B5E69" w14:paraId="6962AB68" w14:textId="77777777">
        <w:trPr>
          <w:tblCellSpacing w:w="15" w:type="dxa"/>
        </w:trPr>
        <w:tc>
          <w:tcPr>
            <w:tcW w:w="0" w:type="auto"/>
            <w:vAlign w:val="center"/>
            <w:hideMark/>
          </w:tcPr>
          <w:p w14:paraId="5BC9530B"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Affective Response</w:t>
            </w:r>
          </w:p>
        </w:tc>
        <w:tc>
          <w:tcPr>
            <w:tcW w:w="0" w:type="auto"/>
            <w:vAlign w:val="center"/>
            <w:hideMark/>
          </w:tcPr>
          <w:p w14:paraId="5583B376"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w:t>
            </w:r>
          </w:p>
        </w:tc>
        <w:tc>
          <w:tcPr>
            <w:tcW w:w="0" w:type="auto"/>
            <w:vAlign w:val="center"/>
            <w:hideMark/>
          </w:tcPr>
          <w:p w14:paraId="38888BA9" w14:textId="77777777" w:rsidR="001B5E69" w:rsidRPr="001B5E69" w:rsidRDefault="001B5E69" w:rsidP="001B5E69">
            <w:pPr>
              <w:spacing w:after="0"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Mehrabian-Russell PAD Model</w:t>
            </w:r>
          </w:p>
        </w:tc>
      </w:tr>
    </w:tbl>
    <w:p w14:paraId="0956ACE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That gives us roughly 4 existing + 14 candidates = up to 18 T1.5 theories, which feels closer to the right order of magnitude for bridging 10 T1 frameworks to ~150 T2 templates.</w:t>
      </w:r>
    </w:p>
    <w:p w14:paraId="5D33872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There are some judgment calls in this list. Some candidates might collapse into each other upon reduction (Fractal Fluency into Berlyne; Savanna Hypothesis into Biophilia + Prospect-Refuge). </w:t>
      </w:r>
      <w:r w:rsidRPr="001B5E69">
        <w:rPr>
          <w:rFonts w:ascii="Times New Roman" w:eastAsia="Times New Roman" w:hAnsi="Times New Roman" w:cs="Times New Roman"/>
          <w:kern w:val="0"/>
          <w14:ligatures w14:val="none"/>
        </w:rPr>
        <w:lastRenderedPageBreak/>
        <w:t>Some might turn out to be T2-level rather than T1.5 (the Cathedral Effect is probably a single template, not a theory). And some — Sense of Place, Atmospheric Theory — might be too diffuse to formalize with construct-level reductions the way ART was reduced. But those are exactly the questions the reduction process would resolve.</w:t>
      </w:r>
    </w:p>
    <w:p w14:paraId="1CD6068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The most important structural observation is that the </w:t>
      </w:r>
      <w:r w:rsidRPr="001B5E69">
        <w:rPr>
          <w:rFonts w:ascii="Times New Roman" w:eastAsia="Times New Roman" w:hAnsi="Times New Roman" w:cs="Times New Roman"/>
          <w:b/>
          <w:bCs/>
          <w:kern w:val="0"/>
          <w14:ligatures w14:val="none"/>
        </w:rPr>
        <w:t>social-spatial</w:t>
      </w:r>
      <w:r w:rsidRPr="001B5E69">
        <w:rPr>
          <w:rFonts w:ascii="Times New Roman" w:eastAsia="Times New Roman" w:hAnsi="Times New Roman" w:cs="Times New Roman"/>
          <w:kern w:val="0"/>
          <w14:ligatures w14:val="none"/>
        </w:rPr>
        <w:t xml:space="preserve"> and </w:t>
      </w:r>
      <w:r w:rsidRPr="001B5E69">
        <w:rPr>
          <w:rFonts w:ascii="Times New Roman" w:eastAsia="Times New Roman" w:hAnsi="Times New Roman" w:cs="Times New Roman"/>
          <w:b/>
          <w:bCs/>
          <w:kern w:val="0"/>
          <w14:ligatures w14:val="none"/>
        </w:rPr>
        <w:t>thermal/acoustic</w:t>
      </w:r>
      <w:r w:rsidRPr="001B5E69">
        <w:rPr>
          <w:rFonts w:ascii="Times New Roman" w:eastAsia="Times New Roman" w:hAnsi="Times New Roman" w:cs="Times New Roman"/>
          <w:kern w:val="0"/>
          <w14:ligatures w14:val="none"/>
        </w:rPr>
        <w:t xml:space="preserve"> domains are completely unrepresented in the current T1.5 roster, even though they contain some of the most empirically robust theories in environmental psychology. Privacy regulation, crowding, proxemics, thermal comfort — these affect daily architectural experience far more than nature views for most building occupants, and they have substantial empirical literatures. Their absence from the tier architecture is a significant gap.</w:t>
      </w:r>
    </w:p>
    <w:p w14:paraId="59C5CE9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Shall I begin formal reduction work on the strongest candidates — perhaps starting with Privacy Regulation, the Kaplan Preference Matrix, and Adaptive Thermal Comfort, which seem to me the most clearly actionable?</w:t>
      </w:r>
    </w:p>
    <w:p w14:paraId="1494989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b/>
          <w:bCs/>
          <w:kern w:val="0"/>
          <w14:ligatures w14:val="none"/>
        </w:rPr>
        <w:t>References</w:t>
      </w:r>
    </w:p>
    <w:p w14:paraId="23AE586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Aletta, F., Kang, J., &amp; Axelsson, Ö. (2016). Soundscape descriptors and a conceptual framework for developing predictive soundscape models. </w:t>
      </w:r>
      <w:r w:rsidRPr="001B5E69">
        <w:rPr>
          <w:rFonts w:ascii="Times New Roman" w:eastAsia="Times New Roman" w:hAnsi="Times New Roman" w:cs="Times New Roman"/>
          <w:i/>
          <w:iCs/>
          <w:kern w:val="0"/>
          <w14:ligatures w14:val="none"/>
        </w:rPr>
        <w:t>Landscape and Urban Planning</w:t>
      </w:r>
      <w:r w:rsidRPr="001B5E69">
        <w:rPr>
          <w:rFonts w:ascii="Times New Roman" w:eastAsia="Times New Roman" w:hAnsi="Times New Roman" w:cs="Times New Roman"/>
          <w:kern w:val="0"/>
          <w14:ligatures w14:val="none"/>
        </w:rPr>
        <w:t>, 149, 65–74. (~500 GS citations)</w:t>
      </w:r>
    </w:p>
    <w:p w14:paraId="7282642C"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Altman, I. (1975). </w:t>
      </w:r>
      <w:r w:rsidRPr="001B5E69">
        <w:rPr>
          <w:rFonts w:ascii="Times New Roman" w:eastAsia="Times New Roman" w:hAnsi="Times New Roman" w:cs="Times New Roman"/>
          <w:i/>
          <w:iCs/>
          <w:kern w:val="0"/>
          <w14:ligatures w14:val="none"/>
        </w:rPr>
        <w:t>The environment and social behavior: Privacy, personal space, territory, crowding</w:t>
      </w:r>
      <w:r w:rsidRPr="001B5E69">
        <w:rPr>
          <w:rFonts w:ascii="Times New Roman" w:eastAsia="Times New Roman" w:hAnsi="Times New Roman" w:cs="Times New Roman"/>
          <w:kern w:val="0"/>
          <w14:ligatures w14:val="none"/>
        </w:rPr>
        <w:t>. Brooks/Cole. (~4,500 GS citations)</w:t>
      </w:r>
    </w:p>
    <w:p w14:paraId="0F49D663"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Altman, I., &amp; Low, S. M. (Eds.). (1992). </w:t>
      </w:r>
      <w:r w:rsidRPr="001B5E69">
        <w:rPr>
          <w:rFonts w:ascii="Times New Roman" w:eastAsia="Times New Roman" w:hAnsi="Times New Roman" w:cs="Times New Roman"/>
          <w:i/>
          <w:iCs/>
          <w:kern w:val="0"/>
          <w14:ligatures w14:val="none"/>
        </w:rPr>
        <w:t>Place attachment</w:t>
      </w:r>
      <w:r w:rsidRPr="001B5E69">
        <w:rPr>
          <w:rFonts w:ascii="Times New Roman" w:eastAsia="Times New Roman" w:hAnsi="Times New Roman" w:cs="Times New Roman"/>
          <w:kern w:val="0"/>
          <w14:ligatures w14:val="none"/>
        </w:rPr>
        <w:t>. Plenum Press. (~5,000 GS citations)</w:t>
      </w:r>
    </w:p>
    <w:p w14:paraId="1EB244B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Appleton, J. (1975). </w:t>
      </w:r>
      <w:r w:rsidRPr="001B5E69">
        <w:rPr>
          <w:rFonts w:ascii="Times New Roman" w:eastAsia="Times New Roman" w:hAnsi="Times New Roman" w:cs="Times New Roman"/>
          <w:i/>
          <w:iCs/>
          <w:kern w:val="0"/>
          <w14:ligatures w14:val="none"/>
        </w:rPr>
        <w:t>The experience of landscape</w:t>
      </w:r>
      <w:r w:rsidRPr="001B5E69">
        <w:rPr>
          <w:rFonts w:ascii="Times New Roman" w:eastAsia="Times New Roman" w:hAnsi="Times New Roman" w:cs="Times New Roman"/>
          <w:kern w:val="0"/>
          <w14:ligatures w14:val="none"/>
        </w:rPr>
        <w:t>. Wiley. (~3,500 GS citations)</w:t>
      </w:r>
    </w:p>
    <w:p w14:paraId="38041061"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Baum, A., &amp; Valins, S. (1977). </w:t>
      </w:r>
      <w:r w:rsidRPr="001B5E69">
        <w:rPr>
          <w:rFonts w:ascii="Times New Roman" w:eastAsia="Times New Roman" w:hAnsi="Times New Roman" w:cs="Times New Roman"/>
          <w:i/>
          <w:iCs/>
          <w:kern w:val="0"/>
          <w14:ligatures w14:val="none"/>
        </w:rPr>
        <w:t>Architecture and social behavior: Psychological studies of social density</w:t>
      </w:r>
      <w:r w:rsidRPr="001B5E69">
        <w:rPr>
          <w:rFonts w:ascii="Times New Roman" w:eastAsia="Times New Roman" w:hAnsi="Times New Roman" w:cs="Times New Roman"/>
          <w:kern w:val="0"/>
          <w14:ligatures w14:val="none"/>
        </w:rPr>
        <w:t>. Erlbaum. (~1,200 GS citations)</w:t>
      </w:r>
    </w:p>
    <w:p w14:paraId="0EF52D8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Bies, A. J., Blanc-Goldhammer, D. R., Boydston, C. R., Taylor, R. P., &amp; Sereno, M. E. (2016). Aesthetic responses to exact fractals driven by physical complexity. </w:t>
      </w:r>
      <w:r w:rsidRPr="001B5E69">
        <w:rPr>
          <w:rFonts w:ascii="Times New Roman" w:eastAsia="Times New Roman" w:hAnsi="Times New Roman" w:cs="Times New Roman"/>
          <w:i/>
          <w:iCs/>
          <w:kern w:val="0"/>
          <w14:ligatures w14:val="none"/>
        </w:rPr>
        <w:t>Frontiers in Human Neuroscience</w:t>
      </w:r>
      <w:r w:rsidRPr="001B5E69">
        <w:rPr>
          <w:rFonts w:ascii="Times New Roman" w:eastAsia="Times New Roman" w:hAnsi="Times New Roman" w:cs="Times New Roman"/>
          <w:kern w:val="0"/>
          <w14:ligatures w14:val="none"/>
        </w:rPr>
        <w:t>, 10, 210. (~100 GS citations)</w:t>
      </w:r>
    </w:p>
    <w:p w14:paraId="6EE0A181"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Böhme, G. (1993). Atmosphere as the fundamental concept of a new aesthetics. </w:t>
      </w:r>
      <w:r w:rsidRPr="001B5E69">
        <w:rPr>
          <w:rFonts w:ascii="Times New Roman" w:eastAsia="Times New Roman" w:hAnsi="Times New Roman" w:cs="Times New Roman"/>
          <w:i/>
          <w:iCs/>
          <w:kern w:val="0"/>
          <w14:ligatures w14:val="none"/>
        </w:rPr>
        <w:t>Thesis Eleven</w:t>
      </w:r>
      <w:r w:rsidRPr="001B5E69">
        <w:rPr>
          <w:rFonts w:ascii="Times New Roman" w:eastAsia="Times New Roman" w:hAnsi="Times New Roman" w:cs="Times New Roman"/>
          <w:kern w:val="0"/>
          <w14:ligatures w14:val="none"/>
        </w:rPr>
        <w:t>, 36, 113–126. (~1,500 GS citations)</w:t>
      </w:r>
    </w:p>
    <w:p w14:paraId="3AA0CFA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Coburn, A., Vartanian, O., &amp; Chatterjee, A. (2017). Buildings, beauty, and the brain: A neuroscience of architectural experience. </w:t>
      </w:r>
      <w:r w:rsidRPr="001B5E69">
        <w:rPr>
          <w:rFonts w:ascii="Times New Roman" w:eastAsia="Times New Roman" w:hAnsi="Times New Roman" w:cs="Times New Roman"/>
          <w:i/>
          <w:iCs/>
          <w:kern w:val="0"/>
          <w14:ligatures w14:val="none"/>
        </w:rPr>
        <w:t>Journal of Cognitive Neuroscience</w:t>
      </w:r>
      <w:r w:rsidRPr="001B5E69">
        <w:rPr>
          <w:rFonts w:ascii="Times New Roman" w:eastAsia="Times New Roman" w:hAnsi="Times New Roman" w:cs="Times New Roman"/>
          <w:kern w:val="0"/>
          <w14:ligatures w14:val="none"/>
        </w:rPr>
        <w:t>, 29, 1521–1531. (~250 GS citations)</w:t>
      </w:r>
    </w:p>
    <w:p w14:paraId="464BAC1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de Dear, R. J., &amp; Brager, G. S. (1998). Developing an adaptive model of thermal comfort and preference. </w:t>
      </w:r>
      <w:r w:rsidRPr="001B5E69">
        <w:rPr>
          <w:rFonts w:ascii="Times New Roman" w:eastAsia="Times New Roman" w:hAnsi="Times New Roman" w:cs="Times New Roman"/>
          <w:i/>
          <w:iCs/>
          <w:kern w:val="0"/>
          <w14:ligatures w14:val="none"/>
        </w:rPr>
        <w:t>ASHRAE Transactions</w:t>
      </w:r>
      <w:r w:rsidRPr="001B5E69">
        <w:rPr>
          <w:rFonts w:ascii="Times New Roman" w:eastAsia="Times New Roman" w:hAnsi="Times New Roman" w:cs="Times New Roman"/>
          <w:kern w:val="0"/>
          <w14:ligatures w14:val="none"/>
        </w:rPr>
        <w:t>, 104(1), 145–167. (~5,000 GS citations)</w:t>
      </w:r>
    </w:p>
    <w:p w14:paraId="6014AC97"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 xml:space="preserve">Evans, J. S. B. T., &amp; Stanovich, K. E. (2013). Dual-process theories of higher cognition: Advancing the debate. </w:t>
      </w:r>
      <w:r w:rsidRPr="001B5E69">
        <w:rPr>
          <w:rFonts w:ascii="Times New Roman" w:eastAsia="Times New Roman" w:hAnsi="Times New Roman" w:cs="Times New Roman"/>
          <w:i/>
          <w:iCs/>
          <w:kern w:val="0"/>
          <w14:ligatures w14:val="none"/>
        </w:rPr>
        <w:t>Perspectives on Psychological Science</w:t>
      </w:r>
      <w:r w:rsidRPr="001B5E69">
        <w:rPr>
          <w:rFonts w:ascii="Times New Roman" w:eastAsia="Times New Roman" w:hAnsi="Times New Roman" w:cs="Times New Roman"/>
          <w:kern w:val="0"/>
          <w14:ligatures w14:val="none"/>
        </w:rPr>
        <w:t>, 8, 223–241. (~4,000 GS citations)</w:t>
      </w:r>
    </w:p>
    <w:p w14:paraId="142E0156"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Fanger, P. O. (1970). </w:t>
      </w:r>
      <w:r w:rsidRPr="001B5E69">
        <w:rPr>
          <w:rFonts w:ascii="Times New Roman" w:eastAsia="Times New Roman" w:hAnsi="Times New Roman" w:cs="Times New Roman"/>
          <w:i/>
          <w:iCs/>
          <w:kern w:val="0"/>
          <w14:ligatures w14:val="none"/>
        </w:rPr>
        <w:t>Thermal comfort: Analysis and applications in environmental engineering</w:t>
      </w:r>
      <w:r w:rsidRPr="001B5E69">
        <w:rPr>
          <w:rFonts w:ascii="Times New Roman" w:eastAsia="Times New Roman" w:hAnsi="Times New Roman" w:cs="Times New Roman"/>
          <w:kern w:val="0"/>
          <w14:ligatures w14:val="none"/>
        </w:rPr>
        <w:t>. Danish Technical Press. (~8,000 GS citations)</w:t>
      </w:r>
    </w:p>
    <w:p w14:paraId="43F609F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Gifford, R. (2024). </w:t>
      </w:r>
      <w:r w:rsidRPr="001B5E69">
        <w:rPr>
          <w:rFonts w:ascii="Times New Roman" w:eastAsia="Times New Roman" w:hAnsi="Times New Roman" w:cs="Times New Roman"/>
          <w:i/>
          <w:iCs/>
          <w:kern w:val="0"/>
          <w14:ligatures w14:val="none"/>
        </w:rPr>
        <w:t>Environmental psychology: Principles and practice</w:t>
      </w:r>
      <w:r w:rsidRPr="001B5E69">
        <w:rPr>
          <w:rFonts w:ascii="Times New Roman" w:eastAsia="Times New Roman" w:hAnsi="Times New Roman" w:cs="Times New Roman"/>
          <w:kern w:val="0"/>
          <w14:ligatures w14:val="none"/>
        </w:rPr>
        <w:t xml:space="preserve"> (6th ed.). Optimal Environments. (~4,000 GS citations for earlier editions)</w:t>
      </w:r>
    </w:p>
    <w:p w14:paraId="50E9651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Hagerhall, C. M., Purcell, T., &amp; Taylor, R. (2004). Fractal dimension of landscape silhouette outlines as a predictor of landscape preference. </w:t>
      </w:r>
      <w:r w:rsidRPr="001B5E69">
        <w:rPr>
          <w:rFonts w:ascii="Times New Roman" w:eastAsia="Times New Roman" w:hAnsi="Times New Roman" w:cs="Times New Roman"/>
          <w:i/>
          <w:iCs/>
          <w:kern w:val="0"/>
          <w14:ligatures w14:val="none"/>
        </w:rPr>
        <w:t>Journal of Environmental Psychology</w:t>
      </w:r>
      <w:r w:rsidRPr="001B5E69">
        <w:rPr>
          <w:rFonts w:ascii="Times New Roman" w:eastAsia="Times New Roman" w:hAnsi="Times New Roman" w:cs="Times New Roman"/>
          <w:kern w:val="0"/>
          <w14:ligatures w14:val="none"/>
        </w:rPr>
        <w:t>, 24, 247–255. (~500 GS citations)</w:t>
      </w:r>
    </w:p>
    <w:p w14:paraId="24D899D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Hall, E. T. (1966). </w:t>
      </w:r>
      <w:r w:rsidRPr="001B5E69">
        <w:rPr>
          <w:rFonts w:ascii="Times New Roman" w:eastAsia="Times New Roman" w:hAnsi="Times New Roman" w:cs="Times New Roman"/>
          <w:i/>
          <w:iCs/>
          <w:kern w:val="0"/>
          <w14:ligatures w14:val="none"/>
        </w:rPr>
        <w:t>The hidden dimension</w:t>
      </w:r>
      <w:r w:rsidRPr="001B5E69">
        <w:rPr>
          <w:rFonts w:ascii="Times New Roman" w:eastAsia="Times New Roman" w:hAnsi="Times New Roman" w:cs="Times New Roman"/>
          <w:kern w:val="0"/>
          <w14:ligatures w14:val="none"/>
        </w:rPr>
        <w:t>. Doubleday. (~15,000 GS citations)</w:t>
      </w:r>
    </w:p>
    <w:p w14:paraId="2493CA6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Hillier, B., &amp; Hanson, J. (1984). </w:t>
      </w:r>
      <w:r w:rsidRPr="001B5E69">
        <w:rPr>
          <w:rFonts w:ascii="Times New Roman" w:eastAsia="Times New Roman" w:hAnsi="Times New Roman" w:cs="Times New Roman"/>
          <w:i/>
          <w:iCs/>
          <w:kern w:val="0"/>
          <w14:ligatures w14:val="none"/>
        </w:rPr>
        <w:t>The social logic of space</w:t>
      </w:r>
      <w:r w:rsidRPr="001B5E69">
        <w:rPr>
          <w:rFonts w:ascii="Times New Roman" w:eastAsia="Times New Roman" w:hAnsi="Times New Roman" w:cs="Times New Roman"/>
          <w:kern w:val="0"/>
          <w14:ligatures w14:val="none"/>
        </w:rPr>
        <w:t>. Cambridge University Press. (~7,000 GS citations)</w:t>
      </w:r>
    </w:p>
    <w:p w14:paraId="54C92C82"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Joye, Y., &amp; van den Berg, A. E. (2011). Is love for green in our genes? A critical analysis of evolutionary assumptions in restorative environments research. </w:t>
      </w:r>
      <w:r w:rsidRPr="001B5E69">
        <w:rPr>
          <w:rFonts w:ascii="Times New Roman" w:eastAsia="Times New Roman" w:hAnsi="Times New Roman" w:cs="Times New Roman"/>
          <w:i/>
          <w:iCs/>
          <w:kern w:val="0"/>
          <w14:ligatures w14:val="none"/>
        </w:rPr>
        <w:t>Urban Forestry &amp; Urban Greening</w:t>
      </w:r>
      <w:r w:rsidRPr="001B5E69">
        <w:rPr>
          <w:rFonts w:ascii="Times New Roman" w:eastAsia="Times New Roman" w:hAnsi="Times New Roman" w:cs="Times New Roman"/>
          <w:kern w:val="0"/>
          <w14:ligatures w14:val="none"/>
        </w:rPr>
        <w:t>, 10, 261–268. (~250 GS citations)</w:t>
      </w:r>
    </w:p>
    <w:p w14:paraId="44BD559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Kaplan, S. (1987). Aesthetics, affect, and cognition: Environmental preference from an evolutionary perspective. </w:t>
      </w:r>
      <w:r w:rsidRPr="001B5E69">
        <w:rPr>
          <w:rFonts w:ascii="Times New Roman" w:eastAsia="Times New Roman" w:hAnsi="Times New Roman" w:cs="Times New Roman"/>
          <w:i/>
          <w:iCs/>
          <w:kern w:val="0"/>
          <w14:ligatures w14:val="none"/>
        </w:rPr>
        <w:t>Environment and Behavior</w:t>
      </w:r>
      <w:r w:rsidRPr="001B5E69">
        <w:rPr>
          <w:rFonts w:ascii="Times New Roman" w:eastAsia="Times New Roman" w:hAnsi="Times New Roman" w:cs="Times New Roman"/>
          <w:kern w:val="0"/>
          <w14:ligatures w14:val="none"/>
        </w:rPr>
        <w:t>, 19, 3–32. (~2,500 GS citations)</w:t>
      </w:r>
    </w:p>
    <w:p w14:paraId="2E884317"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Kaplan, R., &amp; Kaplan, S. (1989). </w:t>
      </w:r>
      <w:r w:rsidRPr="001B5E69">
        <w:rPr>
          <w:rFonts w:ascii="Times New Roman" w:eastAsia="Times New Roman" w:hAnsi="Times New Roman" w:cs="Times New Roman"/>
          <w:i/>
          <w:iCs/>
          <w:kern w:val="0"/>
          <w14:ligatures w14:val="none"/>
        </w:rPr>
        <w:t>The experience of nature: A psychological perspective</w:t>
      </w:r>
      <w:r w:rsidRPr="001B5E69">
        <w:rPr>
          <w:rFonts w:ascii="Times New Roman" w:eastAsia="Times New Roman" w:hAnsi="Times New Roman" w:cs="Times New Roman"/>
          <w:kern w:val="0"/>
          <w14:ligatures w14:val="none"/>
        </w:rPr>
        <w:t>. Cambridge University Press. (~5,000 GS citations)</w:t>
      </w:r>
    </w:p>
    <w:p w14:paraId="3C8291A9"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Kennedy, D. P., Gläscher, J., Tyszka, J. M., &amp; Adolphs, R. (2009). Personal space regulation by the human amygdala. </w:t>
      </w:r>
      <w:r w:rsidRPr="001B5E69">
        <w:rPr>
          <w:rFonts w:ascii="Times New Roman" w:eastAsia="Times New Roman" w:hAnsi="Times New Roman" w:cs="Times New Roman"/>
          <w:i/>
          <w:iCs/>
          <w:kern w:val="0"/>
          <w14:ligatures w14:val="none"/>
        </w:rPr>
        <w:t>Nature Neuroscience</w:t>
      </w:r>
      <w:r w:rsidRPr="001B5E69">
        <w:rPr>
          <w:rFonts w:ascii="Times New Roman" w:eastAsia="Times New Roman" w:hAnsi="Times New Roman" w:cs="Times New Roman"/>
          <w:kern w:val="0"/>
          <w14:ligatures w14:val="none"/>
        </w:rPr>
        <w:t>, 12, 1226–1227. (~700 GS citations)</w:t>
      </w:r>
    </w:p>
    <w:p w14:paraId="781AE51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Lakoff, G., &amp; Johnson, M. (1980). </w:t>
      </w:r>
      <w:r w:rsidRPr="001B5E69">
        <w:rPr>
          <w:rFonts w:ascii="Times New Roman" w:eastAsia="Times New Roman" w:hAnsi="Times New Roman" w:cs="Times New Roman"/>
          <w:i/>
          <w:iCs/>
          <w:kern w:val="0"/>
          <w14:ligatures w14:val="none"/>
        </w:rPr>
        <w:t>Metaphors we live by</w:t>
      </w:r>
      <w:r w:rsidRPr="001B5E69">
        <w:rPr>
          <w:rFonts w:ascii="Times New Roman" w:eastAsia="Times New Roman" w:hAnsi="Times New Roman" w:cs="Times New Roman"/>
          <w:kern w:val="0"/>
          <w14:ligatures w14:val="none"/>
        </w:rPr>
        <w:t>. University of Chicago Press. (~50,000 GS citations)</w:t>
      </w:r>
    </w:p>
    <w:p w14:paraId="3AD3CEB8"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Lewicka, M. (2011). Place attachment: How far have we come in the last 40 years? </w:t>
      </w:r>
      <w:r w:rsidRPr="001B5E69">
        <w:rPr>
          <w:rFonts w:ascii="Times New Roman" w:eastAsia="Times New Roman" w:hAnsi="Times New Roman" w:cs="Times New Roman"/>
          <w:i/>
          <w:iCs/>
          <w:kern w:val="0"/>
          <w14:ligatures w14:val="none"/>
        </w:rPr>
        <w:t>Journal of Environmental Psychology</w:t>
      </w:r>
      <w:r w:rsidRPr="001B5E69">
        <w:rPr>
          <w:rFonts w:ascii="Times New Roman" w:eastAsia="Times New Roman" w:hAnsi="Times New Roman" w:cs="Times New Roman"/>
          <w:kern w:val="0"/>
          <w14:ligatures w14:val="none"/>
        </w:rPr>
        <w:t>, 31, 207–230. (~3,000 GS citations)</w:t>
      </w:r>
    </w:p>
    <w:p w14:paraId="6AAE2C34"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Lynch, K. (1960). </w:t>
      </w:r>
      <w:r w:rsidRPr="001B5E69">
        <w:rPr>
          <w:rFonts w:ascii="Times New Roman" w:eastAsia="Times New Roman" w:hAnsi="Times New Roman" w:cs="Times New Roman"/>
          <w:i/>
          <w:iCs/>
          <w:kern w:val="0"/>
          <w14:ligatures w14:val="none"/>
        </w:rPr>
        <w:t>The image of the city</w:t>
      </w:r>
      <w:r w:rsidRPr="001B5E69">
        <w:rPr>
          <w:rFonts w:ascii="Times New Roman" w:eastAsia="Times New Roman" w:hAnsi="Times New Roman" w:cs="Times New Roman"/>
          <w:kern w:val="0"/>
          <w14:ligatures w14:val="none"/>
        </w:rPr>
        <w:t>. MIT Press. (~20,000 GS citations)</w:t>
      </w:r>
    </w:p>
    <w:p w14:paraId="36E2AC0B"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Mehrabian, A., &amp; Russell, J. A. (1974). </w:t>
      </w:r>
      <w:r w:rsidRPr="001B5E69">
        <w:rPr>
          <w:rFonts w:ascii="Times New Roman" w:eastAsia="Times New Roman" w:hAnsi="Times New Roman" w:cs="Times New Roman"/>
          <w:i/>
          <w:iCs/>
          <w:kern w:val="0"/>
          <w14:ligatures w14:val="none"/>
        </w:rPr>
        <w:t>An approach to environmental psychology</w:t>
      </w:r>
      <w:r w:rsidRPr="001B5E69">
        <w:rPr>
          <w:rFonts w:ascii="Times New Roman" w:eastAsia="Times New Roman" w:hAnsi="Times New Roman" w:cs="Times New Roman"/>
          <w:kern w:val="0"/>
          <w14:ligatures w14:val="none"/>
        </w:rPr>
        <w:t>. MIT Press. (~6,000 GS citations)</w:t>
      </w:r>
    </w:p>
    <w:p w14:paraId="30EF0414"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Meyers-Levy, J., &amp; Zhu, R. (2007). The influence of ceiling height: The effect of priming on the type of processing that people use. </w:t>
      </w:r>
      <w:r w:rsidRPr="001B5E69">
        <w:rPr>
          <w:rFonts w:ascii="Times New Roman" w:eastAsia="Times New Roman" w:hAnsi="Times New Roman" w:cs="Times New Roman"/>
          <w:i/>
          <w:iCs/>
          <w:kern w:val="0"/>
          <w14:ligatures w14:val="none"/>
        </w:rPr>
        <w:t>Journal of Consumer Research</w:t>
      </w:r>
      <w:r w:rsidRPr="001B5E69">
        <w:rPr>
          <w:rFonts w:ascii="Times New Roman" w:eastAsia="Times New Roman" w:hAnsi="Times New Roman" w:cs="Times New Roman"/>
          <w:kern w:val="0"/>
          <w14:ligatures w14:val="none"/>
        </w:rPr>
        <w:t>, 34, 174–186. (~1,100 GS citations)</w:t>
      </w:r>
    </w:p>
    <w:p w14:paraId="5C7C443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lastRenderedPageBreak/>
        <w:t xml:space="preserve">Newman, O. (1972). </w:t>
      </w:r>
      <w:r w:rsidRPr="001B5E69">
        <w:rPr>
          <w:rFonts w:ascii="Times New Roman" w:eastAsia="Times New Roman" w:hAnsi="Times New Roman" w:cs="Times New Roman"/>
          <w:i/>
          <w:iCs/>
          <w:kern w:val="0"/>
          <w14:ligatures w14:val="none"/>
        </w:rPr>
        <w:t>Defensible space: Crime prevention through urban design</w:t>
      </w:r>
      <w:r w:rsidRPr="001B5E69">
        <w:rPr>
          <w:rFonts w:ascii="Times New Roman" w:eastAsia="Times New Roman" w:hAnsi="Times New Roman" w:cs="Times New Roman"/>
          <w:kern w:val="0"/>
          <w14:ligatures w14:val="none"/>
        </w:rPr>
        <w:t>. Macmillan. (~4,000 GS citations)</w:t>
      </w:r>
    </w:p>
    <w:p w14:paraId="2650C5D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Norberg-Schulz, C. (1980). </w:t>
      </w:r>
      <w:r w:rsidRPr="001B5E69">
        <w:rPr>
          <w:rFonts w:ascii="Times New Roman" w:eastAsia="Times New Roman" w:hAnsi="Times New Roman" w:cs="Times New Roman"/>
          <w:i/>
          <w:iCs/>
          <w:kern w:val="0"/>
          <w14:ligatures w14:val="none"/>
        </w:rPr>
        <w:t>Genius loci: Towards a phenomenology of architecture</w:t>
      </w:r>
      <w:r w:rsidRPr="001B5E69">
        <w:rPr>
          <w:rFonts w:ascii="Times New Roman" w:eastAsia="Times New Roman" w:hAnsi="Times New Roman" w:cs="Times New Roman"/>
          <w:kern w:val="0"/>
          <w14:ligatures w14:val="none"/>
        </w:rPr>
        <w:t>. Rizzoli. (~4,000 GS citations)</w:t>
      </w:r>
    </w:p>
    <w:p w14:paraId="03C3CD17"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Reynald, D. M., &amp; Elffers, H. (2009). The future of Newman's defensible space theory. </w:t>
      </w:r>
      <w:r w:rsidRPr="001B5E69">
        <w:rPr>
          <w:rFonts w:ascii="Times New Roman" w:eastAsia="Times New Roman" w:hAnsi="Times New Roman" w:cs="Times New Roman"/>
          <w:i/>
          <w:iCs/>
          <w:kern w:val="0"/>
          <w14:ligatures w14:val="none"/>
        </w:rPr>
        <w:t>European Journal of Criminology</w:t>
      </w:r>
      <w:r w:rsidRPr="001B5E69">
        <w:rPr>
          <w:rFonts w:ascii="Times New Roman" w:eastAsia="Times New Roman" w:hAnsi="Times New Roman" w:cs="Times New Roman"/>
          <w:kern w:val="0"/>
          <w14:ligatures w14:val="none"/>
        </w:rPr>
        <w:t>, 6, 25–46. (~300 GS citations)</w:t>
      </w:r>
    </w:p>
    <w:p w14:paraId="099F8D0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Scannell, L., &amp; Gifford, R. (2010). Defining place attachment: A tripartite organizing framework. </w:t>
      </w:r>
      <w:r w:rsidRPr="001B5E69">
        <w:rPr>
          <w:rFonts w:ascii="Times New Roman" w:eastAsia="Times New Roman" w:hAnsi="Times New Roman" w:cs="Times New Roman"/>
          <w:i/>
          <w:iCs/>
          <w:kern w:val="0"/>
          <w14:ligatures w14:val="none"/>
        </w:rPr>
        <w:t>Journal of Environmental Psychology</w:t>
      </w:r>
      <w:r w:rsidRPr="001B5E69">
        <w:rPr>
          <w:rFonts w:ascii="Times New Roman" w:eastAsia="Times New Roman" w:hAnsi="Times New Roman" w:cs="Times New Roman"/>
          <w:kern w:val="0"/>
          <w14:ligatures w14:val="none"/>
        </w:rPr>
        <w:t>, 30, 1–10. (~3,000 GS citations)</w:t>
      </w:r>
    </w:p>
    <w:p w14:paraId="48F101D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Sommer, R. (1969). </w:t>
      </w:r>
      <w:r w:rsidRPr="001B5E69">
        <w:rPr>
          <w:rFonts w:ascii="Times New Roman" w:eastAsia="Times New Roman" w:hAnsi="Times New Roman" w:cs="Times New Roman"/>
          <w:i/>
          <w:iCs/>
          <w:kern w:val="0"/>
          <w14:ligatures w14:val="none"/>
        </w:rPr>
        <w:t>Personal space: The behavioral basis of design</w:t>
      </w:r>
      <w:r w:rsidRPr="001B5E69">
        <w:rPr>
          <w:rFonts w:ascii="Times New Roman" w:eastAsia="Times New Roman" w:hAnsi="Times New Roman" w:cs="Times New Roman"/>
          <w:kern w:val="0"/>
          <w14:ligatures w14:val="none"/>
        </w:rPr>
        <w:t>. Prentice-Hall. (~5,000 GS citations)</w:t>
      </w:r>
    </w:p>
    <w:p w14:paraId="60E01122"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Spehar, B., Clifford, C. W., Newell, B. R., &amp; Taylor, R. P. (2003). Universal aesthetic of fractals. </w:t>
      </w:r>
      <w:r w:rsidRPr="001B5E69">
        <w:rPr>
          <w:rFonts w:ascii="Times New Roman" w:eastAsia="Times New Roman" w:hAnsi="Times New Roman" w:cs="Times New Roman"/>
          <w:i/>
          <w:iCs/>
          <w:kern w:val="0"/>
          <w14:ligatures w14:val="none"/>
        </w:rPr>
        <w:t>Computers &amp; Graphics</w:t>
      </w:r>
      <w:r w:rsidRPr="001B5E69">
        <w:rPr>
          <w:rFonts w:ascii="Times New Roman" w:eastAsia="Times New Roman" w:hAnsi="Times New Roman" w:cs="Times New Roman"/>
          <w:kern w:val="0"/>
          <w14:ligatures w14:val="none"/>
        </w:rPr>
        <w:t>, 27, 813–820. (~400 GS citations)</w:t>
      </w:r>
    </w:p>
    <w:p w14:paraId="0EFE2D81"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Stamps, A. E. (2004). Mystery, complexity, legibility and coherence: A meta-analysis. </w:t>
      </w:r>
      <w:r w:rsidRPr="001B5E69">
        <w:rPr>
          <w:rFonts w:ascii="Times New Roman" w:eastAsia="Times New Roman" w:hAnsi="Times New Roman" w:cs="Times New Roman"/>
          <w:i/>
          <w:iCs/>
          <w:kern w:val="0"/>
          <w14:ligatures w14:val="none"/>
        </w:rPr>
        <w:t>Journal of Environmental Psychology</w:t>
      </w:r>
      <w:r w:rsidRPr="001B5E69">
        <w:rPr>
          <w:rFonts w:ascii="Times New Roman" w:eastAsia="Times New Roman" w:hAnsi="Times New Roman" w:cs="Times New Roman"/>
          <w:kern w:val="0"/>
          <w14:ligatures w14:val="none"/>
        </w:rPr>
        <w:t>, 24, 1–16. (~500 GS citations)</w:t>
      </w:r>
    </w:p>
    <w:p w14:paraId="482473C5"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Steg, L., van den Berg, A. E., &amp; de Groot, J. I. M. (Eds.). (2019). </w:t>
      </w:r>
      <w:r w:rsidRPr="001B5E69">
        <w:rPr>
          <w:rFonts w:ascii="Times New Roman" w:eastAsia="Times New Roman" w:hAnsi="Times New Roman" w:cs="Times New Roman"/>
          <w:i/>
          <w:iCs/>
          <w:kern w:val="0"/>
          <w14:ligatures w14:val="none"/>
        </w:rPr>
        <w:t>Environmental psychology: An introduction</w:t>
      </w:r>
      <w:r w:rsidRPr="001B5E69">
        <w:rPr>
          <w:rFonts w:ascii="Times New Roman" w:eastAsia="Times New Roman" w:hAnsi="Times New Roman" w:cs="Times New Roman"/>
          <w:kern w:val="0"/>
          <w14:ligatures w14:val="none"/>
        </w:rPr>
        <w:t xml:space="preserve"> (2nd ed.). BPS Blackwell. (~1,500 GS citations)</w:t>
      </w:r>
    </w:p>
    <w:p w14:paraId="397A3877"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Stokols, D. (1972). On the distinction between density and crowding: Some implications for future research. </w:t>
      </w:r>
      <w:r w:rsidRPr="001B5E69">
        <w:rPr>
          <w:rFonts w:ascii="Times New Roman" w:eastAsia="Times New Roman" w:hAnsi="Times New Roman" w:cs="Times New Roman"/>
          <w:i/>
          <w:iCs/>
          <w:kern w:val="0"/>
          <w14:ligatures w14:val="none"/>
        </w:rPr>
        <w:t>Psychological Review</w:t>
      </w:r>
      <w:r w:rsidRPr="001B5E69">
        <w:rPr>
          <w:rFonts w:ascii="Times New Roman" w:eastAsia="Times New Roman" w:hAnsi="Times New Roman" w:cs="Times New Roman"/>
          <w:kern w:val="0"/>
          <w14:ligatures w14:val="none"/>
        </w:rPr>
        <w:t>, 79, 275–277. (~2,500 GS citations)</w:t>
      </w:r>
    </w:p>
    <w:p w14:paraId="20D4F64A"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Taylor, R. P. (2006). Reduction of physiological stress using fractal art and architecture. </w:t>
      </w:r>
      <w:r w:rsidRPr="001B5E69">
        <w:rPr>
          <w:rFonts w:ascii="Times New Roman" w:eastAsia="Times New Roman" w:hAnsi="Times New Roman" w:cs="Times New Roman"/>
          <w:i/>
          <w:iCs/>
          <w:kern w:val="0"/>
          <w14:ligatures w14:val="none"/>
        </w:rPr>
        <w:t>Leonardo</w:t>
      </w:r>
      <w:r w:rsidRPr="001B5E69">
        <w:rPr>
          <w:rFonts w:ascii="Times New Roman" w:eastAsia="Times New Roman" w:hAnsi="Times New Roman" w:cs="Times New Roman"/>
          <w:kern w:val="0"/>
          <w14:ligatures w14:val="none"/>
        </w:rPr>
        <w:t>, 39, 245–251. (~400 GS citations)</w:t>
      </w:r>
    </w:p>
    <w:p w14:paraId="24F92C2F"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Vartanian, O., Navarrete, G., Chatterjee, A., Fich, L. B., Leder, H., Modroño, C., ... &amp; Skov, M. (2013). Impact of contour on aesthetic judgments and approach-avoidance decisions in architecture. </w:t>
      </w:r>
      <w:r w:rsidRPr="001B5E69">
        <w:rPr>
          <w:rFonts w:ascii="Times New Roman" w:eastAsia="Times New Roman" w:hAnsi="Times New Roman" w:cs="Times New Roman"/>
          <w:i/>
          <w:iCs/>
          <w:kern w:val="0"/>
          <w14:ligatures w14:val="none"/>
        </w:rPr>
        <w:t>PNAS</w:t>
      </w:r>
      <w:r w:rsidRPr="001B5E69">
        <w:rPr>
          <w:rFonts w:ascii="Times New Roman" w:eastAsia="Times New Roman" w:hAnsi="Times New Roman" w:cs="Times New Roman"/>
          <w:kern w:val="0"/>
          <w14:ligatures w14:val="none"/>
        </w:rPr>
        <w:t>, 110, 10446–10453. (~350 GS citations)</w:t>
      </w:r>
    </w:p>
    <w:p w14:paraId="0620BC80" w14:textId="77777777" w:rsidR="001B5E69" w:rsidRPr="001B5E69" w:rsidRDefault="001B5E69" w:rsidP="001B5E69">
      <w:pPr>
        <w:spacing w:before="100" w:beforeAutospacing="1" w:after="100" w:afterAutospacing="1" w:line="240" w:lineRule="auto"/>
        <w:rPr>
          <w:rFonts w:ascii="Times New Roman" w:eastAsia="Times New Roman" w:hAnsi="Times New Roman" w:cs="Times New Roman"/>
          <w:kern w:val="0"/>
          <w14:ligatures w14:val="none"/>
        </w:rPr>
      </w:pPr>
      <w:r w:rsidRPr="001B5E69">
        <w:rPr>
          <w:rFonts w:ascii="Times New Roman" w:eastAsia="Times New Roman" w:hAnsi="Times New Roman" w:cs="Times New Roman"/>
          <w:kern w:val="0"/>
          <w14:ligatures w14:val="none"/>
        </w:rPr>
        <w:t xml:space="preserve">Zumthor, P. (2006). </w:t>
      </w:r>
      <w:r w:rsidRPr="001B5E69">
        <w:rPr>
          <w:rFonts w:ascii="Times New Roman" w:eastAsia="Times New Roman" w:hAnsi="Times New Roman" w:cs="Times New Roman"/>
          <w:i/>
          <w:iCs/>
          <w:kern w:val="0"/>
          <w14:ligatures w14:val="none"/>
        </w:rPr>
        <w:t>Atmospheres: Architectural environments — Surrounding objects</w:t>
      </w:r>
      <w:r w:rsidRPr="001B5E69">
        <w:rPr>
          <w:rFonts w:ascii="Times New Roman" w:eastAsia="Times New Roman" w:hAnsi="Times New Roman" w:cs="Times New Roman"/>
          <w:kern w:val="0"/>
          <w14:ligatures w14:val="none"/>
        </w:rPr>
        <w:t>. Birkhäuser. (~1,000 GS citations)</w:t>
      </w:r>
    </w:p>
    <w:p w14:paraId="1F23600E" w14:textId="1DBAD709" w:rsidR="00E00320" w:rsidRDefault="00E00320">
      <w:r>
        <w:br w:type="page"/>
      </w:r>
    </w:p>
    <w:p w14:paraId="60914417"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lastRenderedPageBreak/>
        <w:t xml:space="preserve">Good question — and the answer depends on what we want the next round of reductions to </w:t>
      </w:r>
      <w:r w:rsidRPr="00E00320">
        <w:rPr>
          <w:rFonts w:ascii="Times New Roman" w:eastAsia="Times New Roman" w:hAnsi="Times New Roman" w:cs="Times New Roman"/>
          <w:i/>
          <w:iCs/>
          <w:kern w:val="0"/>
          <w14:ligatures w14:val="none"/>
        </w:rPr>
        <w:t>accomplish</w:t>
      </w:r>
      <w:r w:rsidRPr="00E00320">
        <w:rPr>
          <w:rFonts w:ascii="Times New Roman" w:eastAsia="Times New Roman" w:hAnsi="Times New Roman" w:cs="Times New Roman"/>
          <w:kern w:val="0"/>
          <w14:ligatures w14:val="none"/>
        </w:rPr>
        <w:t>, because the candidates differ not just in readiness but in what they would teach us about the architecture itself.</w:t>
      </w:r>
    </w:p>
    <w:p w14:paraId="3FEE110E"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I'd rank them in three tiers of priority, with reasoning for each.</w:t>
      </w:r>
    </w:p>
    <w:p w14:paraId="2B1112BD" w14:textId="77777777" w:rsidR="00E00320" w:rsidRPr="00E00320" w:rsidRDefault="001A3A92" w:rsidP="00E00320">
      <w:pPr>
        <w:spacing w:after="0" w:line="240" w:lineRule="auto"/>
        <w:rPr>
          <w:rFonts w:ascii="Times New Roman" w:eastAsia="Times New Roman" w:hAnsi="Times New Roman" w:cs="Times New Roman"/>
          <w:kern w:val="0"/>
          <w14:ligatures w14:val="none"/>
        </w:rPr>
      </w:pPr>
      <w:r w:rsidRPr="001A3A92">
        <w:rPr>
          <w:rFonts w:ascii="Times New Roman" w:eastAsia="Times New Roman" w:hAnsi="Times New Roman" w:cs="Times New Roman"/>
          <w:noProof/>
          <w:kern w:val="0"/>
        </w:rPr>
        <w:pict w14:anchorId="03AD45C3">
          <v:rect id="_x0000_i1026" alt="" style="width:468pt;height:.05pt;mso-width-percent:0;mso-height-percent:0;mso-width-percent:0;mso-height-percent:0" o:hralign="center" o:hrstd="t" o:hr="t" fillcolor="#a0a0a0" stroked="f"/>
        </w:pict>
      </w:r>
    </w:p>
    <w:p w14:paraId="4908AF88"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b/>
          <w:bCs/>
          <w:kern w:val="0"/>
          <w14:ligatures w14:val="none"/>
        </w:rPr>
        <w:t>First priority: Space Syntax and Soundscape Theory — for complementary reasons.</w:t>
      </w:r>
    </w:p>
    <w:p w14:paraId="6D42CA32"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Space Syntax (Hillier &amp; Hanson, 1984; ~7,000 GS) is the strongest candidate on methodological grounds. It is the only T1.5 candidate with </w:t>
      </w:r>
      <w:r w:rsidRPr="00E00320">
        <w:rPr>
          <w:rFonts w:ascii="Times New Roman" w:eastAsia="Times New Roman" w:hAnsi="Times New Roman" w:cs="Times New Roman"/>
          <w:i/>
          <w:iCs/>
          <w:kern w:val="0"/>
          <w14:ligatures w14:val="none"/>
        </w:rPr>
        <w:t>quantitative predictions</w:t>
      </w:r>
      <w:r w:rsidRPr="00E00320">
        <w:rPr>
          <w:rFonts w:ascii="Times New Roman" w:eastAsia="Times New Roman" w:hAnsi="Times New Roman" w:cs="Times New Roman"/>
          <w:kern w:val="0"/>
          <w14:ligatures w14:val="none"/>
        </w:rPr>
        <w:t xml:space="preserve"> that have been repeatedly tested — the integration-pedestrian flow correlations of R² = 0.50–0.80 (Penn, 2003; Hillier et al., 1993) are exceptionally strong for environmental psychology. The constructs (integration, connectivity, depth, intelligibility) are mathematically defined, which means the reduction can be unusually precise: integration should map to grid cell metric coding (SC1), connectivity to place cell firing patterns (T3), and the "natural movement" thesis — that spatial configuration alone, without attraction or land use data, predicts pedestrian flows — is a bold claim that reduction would either vindicate or qualify. The critical question is whether configuration-movement relationships are </w:t>
      </w:r>
      <w:r w:rsidRPr="00E00320">
        <w:rPr>
          <w:rFonts w:ascii="Times New Roman" w:eastAsia="Times New Roman" w:hAnsi="Times New Roman" w:cs="Times New Roman"/>
          <w:i/>
          <w:iCs/>
          <w:kern w:val="0"/>
          <w14:ligatures w14:val="none"/>
        </w:rPr>
        <w:t>fundamentally</w:t>
      </w:r>
      <w:r w:rsidRPr="00E00320">
        <w:rPr>
          <w:rFonts w:ascii="Times New Roman" w:eastAsia="Times New Roman" w:hAnsi="Times New Roman" w:cs="Times New Roman"/>
          <w:kern w:val="0"/>
          <w14:ligatures w14:val="none"/>
        </w:rPr>
        <w:t xml:space="preserve"> SN (hippocampal cognitive map quality predicts where people walk) or whether PP and EC contribute substantially (people walk where they can predict what they'll encounter, and where movement affordances are richest). The reduction would tell us.</w:t>
      </w:r>
    </w:p>
    <w:p w14:paraId="3653DF8B"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Space Syntax also fills the spatial configuration gap in the roster — a major domain of architectural practice completely unrepresented despite being the T1.5 theory that architects actually </w:t>
      </w:r>
      <w:r w:rsidRPr="00E00320">
        <w:rPr>
          <w:rFonts w:ascii="Times New Roman" w:eastAsia="Times New Roman" w:hAnsi="Times New Roman" w:cs="Times New Roman"/>
          <w:i/>
          <w:iCs/>
          <w:kern w:val="0"/>
          <w14:ligatures w14:val="none"/>
        </w:rPr>
        <w:t>use</w:t>
      </w:r>
      <w:r w:rsidRPr="00E00320">
        <w:rPr>
          <w:rFonts w:ascii="Times New Roman" w:eastAsia="Times New Roman" w:hAnsi="Times New Roman" w:cs="Times New Roman"/>
          <w:kern w:val="0"/>
          <w14:ligatures w14:val="none"/>
        </w:rPr>
        <w:t xml:space="preserve"> in design. Hillier's group at UCL's Space Syntax Laboratory has been consulting on real projects for decades. If CMR is to be taken seriously by practitioners, it needs to handle Space Syntax claims.</w:t>
      </w:r>
    </w:p>
    <w:p w14:paraId="4AB3A93E"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Soundscape Theory (Schafer, 1977; Brown, 2012; ISO 12913-1:2014; Kang et al., 2016; ~5,000 GS collective) is the strongest candidate on </w:t>
      </w:r>
      <w:r w:rsidRPr="00E00320">
        <w:rPr>
          <w:rFonts w:ascii="Times New Roman" w:eastAsia="Times New Roman" w:hAnsi="Times New Roman" w:cs="Times New Roman"/>
          <w:i/>
          <w:iCs/>
          <w:kern w:val="0"/>
          <w14:ligatures w14:val="none"/>
        </w:rPr>
        <w:t>IE-DPT-theoretical</w:t>
      </w:r>
      <w:r w:rsidRPr="00E00320">
        <w:rPr>
          <w:rFonts w:ascii="Times New Roman" w:eastAsia="Times New Roman" w:hAnsi="Times New Roman" w:cs="Times New Roman"/>
          <w:kern w:val="0"/>
          <w14:ligatures w14:val="none"/>
        </w:rPr>
        <w:t xml:space="preserve"> grounds. Its core insight — that acoustic environments are "perceived, experienced, and understood by a person in context" (ISO 12913-1, emphasis mine) — is essentially IE-DPT stated in acoustic terms. The same 55 dBA produces different responses depending on whether the perceiver frames it as "traffic noise" (unwanted, stressful) or "city ambiance" (desired, atmospheric). This is textbook activity-frame reconfiguration of interoceptive prediction. If the Privacy Regulation and Adaptive Thermal Comfort reductions showed IE-DPT appearing in social and thermal domains, Soundscape would extend the pattern to the auditory domain, further confirming the convergent finding from §5.</w:t>
      </w:r>
    </w:p>
    <w:p w14:paraId="69708FE1"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Soundscape also fills the acoustic/IEQ gap, and noise is the single most common complaint in post-occupancy evaluations of offices, hospitals, and schools (Sundstrom et al., 1994; Bluyssen et al., 2011). For practical CMR coverage, acoustic comfort arguably affects more people's daily experience than spatial configuration or nature views.</w:t>
      </w:r>
    </w:p>
    <w:p w14:paraId="1E4C9B35"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The ISO standard gives unusually clean construct definitions for reduction — the standard itself distinguishes "acoustic environment" (physical), "soundscape" (perceptual), and "acoustic </w:t>
      </w:r>
      <w:r w:rsidRPr="00E00320">
        <w:rPr>
          <w:rFonts w:ascii="Times New Roman" w:eastAsia="Times New Roman" w:hAnsi="Times New Roman" w:cs="Times New Roman"/>
          <w:kern w:val="0"/>
          <w14:ligatures w14:val="none"/>
        </w:rPr>
        <w:lastRenderedPageBreak/>
        <w:t>comfort" (evaluative), which almost perfectly parallels the T1 (mechanism) / T1.5 (phenomenological) / T2 (specific pathway) tier distinction. The constructs are ready-made for decomposition.</w:t>
      </w:r>
    </w:p>
    <w:p w14:paraId="7BEB0C61"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b/>
          <w:bCs/>
          <w:kern w:val="0"/>
          <w14:ligatures w14:val="none"/>
        </w:rPr>
        <w:t>Second priority: Place Attachment — because it tests something none of the other reductions test.</w:t>
      </w:r>
    </w:p>
    <w:p w14:paraId="0346D410"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Place Attachment (Altman &amp; Low, 1992; Scannell &amp; Gifford, 2010; Lewicka, 2011; collective ~10,000 GS) would force the reduction machinery to handle </w:t>
      </w:r>
      <w:r w:rsidRPr="00E00320">
        <w:rPr>
          <w:rFonts w:ascii="Times New Roman" w:eastAsia="Times New Roman" w:hAnsi="Times New Roman" w:cs="Times New Roman"/>
          <w:i/>
          <w:iCs/>
          <w:kern w:val="0"/>
          <w14:ligatures w14:val="none"/>
        </w:rPr>
        <w:t>temporal depth</w:t>
      </w:r>
      <w:r w:rsidRPr="00E00320">
        <w:rPr>
          <w:rFonts w:ascii="Times New Roman" w:eastAsia="Times New Roman" w:hAnsi="Times New Roman" w:cs="Times New Roman"/>
          <w:kern w:val="0"/>
          <w14:ligatures w14:val="none"/>
        </w:rPr>
        <w:t xml:space="preserve"> and </w:t>
      </w:r>
      <w:r w:rsidRPr="00E00320">
        <w:rPr>
          <w:rFonts w:ascii="Times New Roman" w:eastAsia="Times New Roman" w:hAnsi="Times New Roman" w:cs="Times New Roman"/>
          <w:i/>
          <w:iCs/>
          <w:kern w:val="0"/>
          <w14:ligatures w14:val="none"/>
        </w:rPr>
        <w:t>biographical meaning</w:t>
      </w:r>
      <w:r w:rsidRPr="00E00320">
        <w:rPr>
          <w:rFonts w:ascii="Times New Roman" w:eastAsia="Times New Roman" w:hAnsi="Times New Roman" w:cs="Times New Roman"/>
          <w:kern w:val="0"/>
          <w14:ligatures w14:val="none"/>
        </w:rPr>
        <w:t xml:space="preserve"> — dimensions that all seven current reductions essentially ignore. ART, SRT, Biophilia, Prospect-Refuge, and even the three new ones are fundamentally about </w:t>
      </w:r>
      <w:r w:rsidRPr="00E00320">
        <w:rPr>
          <w:rFonts w:ascii="Times New Roman" w:eastAsia="Times New Roman" w:hAnsi="Times New Roman" w:cs="Times New Roman"/>
          <w:i/>
          <w:iCs/>
          <w:kern w:val="0"/>
          <w14:ligatures w14:val="none"/>
        </w:rPr>
        <w:t>immediate</w:t>
      </w:r>
      <w:r w:rsidRPr="00E00320">
        <w:rPr>
          <w:rFonts w:ascii="Times New Roman" w:eastAsia="Times New Roman" w:hAnsi="Times New Roman" w:cs="Times New Roman"/>
          <w:kern w:val="0"/>
          <w14:ligatures w14:val="none"/>
        </w:rPr>
        <w:t xml:space="preserve"> or </w:t>
      </w:r>
      <w:r w:rsidRPr="00E00320">
        <w:rPr>
          <w:rFonts w:ascii="Times New Roman" w:eastAsia="Times New Roman" w:hAnsi="Times New Roman" w:cs="Times New Roman"/>
          <w:i/>
          <w:iCs/>
          <w:kern w:val="0"/>
          <w14:ligatures w14:val="none"/>
        </w:rPr>
        <w:t>short-term</w:t>
      </w:r>
      <w:r w:rsidRPr="00E00320">
        <w:rPr>
          <w:rFonts w:ascii="Times New Roman" w:eastAsia="Times New Roman" w:hAnsi="Times New Roman" w:cs="Times New Roman"/>
          <w:kern w:val="0"/>
          <w14:ligatures w14:val="none"/>
        </w:rPr>
        <w:t xml:space="preserve"> environmental responses: you walk into a space, and within seconds to minutes, these mechanisms produce their effects. Place attachment is about what happens over </w:t>
      </w:r>
      <w:r w:rsidRPr="00E00320">
        <w:rPr>
          <w:rFonts w:ascii="Times New Roman" w:eastAsia="Times New Roman" w:hAnsi="Times New Roman" w:cs="Times New Roman"/>
          <w:i/>
          <w:iCs/>
          <w:kern w:val="0"/>
          <w14:ligatures w14:val="none"/>
        </w:rPr>
        <w:t>months and years</w:t>
      </w:r>
      <w:r w:rsidRPr="00E00320">
        <w:rPr>
          <w:rFonts w:ascii="Times New Roman" w:eastAsia="Times New Roman" w:hAnsi="Times New Roman" w:cs="Times New Roman"/>
          <w:kern w:val="0"/>
          <w14:ligatures w14:val="none"/>
        </w:rPr>
        <w:t xml:space="preserve"> — the accumulation of episodic memories bound to a location (MS: E1 hippocampal binding), the formation of affective associations through repeated experience (IC: interoceptive conditioning), the development of territorial familiarity (the proposed PR2 template), and critically, the construction of </w:t>
      </w:r>
      <w:r w:rsidRPr="00E00320">
        <w:rPr>
          <w:rFonts w:ascii="Times New Roman" w:eastAsia="Times New Roman" w:hAnsi="Times New Roman" w:cs="Times New Roman"/>
          <w:i/>
          <w:iCs/>
          <w:kern w:val="0"/>
          <w14:ligatures w14:val="none"/>
        </w:rPr>
        <w:t>meaning</w:t>
      </w:r>
      <w:r w:rsidRPr="00E00320">
        <w:rPr>
          <w:rFonts w:ascii="Times New Roman" w:eastAsia="Times New Roman" w:hAnsi="Times New Roman" w:cs="Times New Roman"/>
          <w:kern w:val="0"/>
          <w14:ligatures w14:val="none"/>
        </w:rPr>
        <w:t xml:space="preserve"> that makes a place "mine" rather than merely "familiar."</w:t>
      </w:r>
    </w:p>
    <w:p w14:paraId="4F420FCD"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This is where IE-DPT should be most revealing. Place attachment is deeply shaped by the explicit channel: the </w:t>
      </w:r>
      <w:r w:rsidRPr="00E00320">
        <w:rPr>
          <w:rFonts w:ascii="Times New Roman" w:eastAsia="Times New Roman" w:hAnsi="Times New Roman" w:cs="Times New Roman"/>
          <w:i/>
          <w:iCs/>
          <w:kern w:val="0"/>
          <w14:ligatures w14:val="none"/>
        </w:rPr>
        <w:t>same</w:t>
      </w:r>
      <w:r w:rsidRPr="00E00320">
        <w:rPr>
          <w:rFonts w:ascii="Times New Roman" w:eastAsia="Times New Roman" w:hAnsi="Times New Roman" w:cs="Times New Roman"/>
          <w:kern w:val="0"/>
          <w14:ligatures w14:val="none"/>
        </w:rPr>
        <w:t xml:space="preserve"> apartment is experienced differently by someone who chose it deliberately, someone who was assigned it, and someone who is being forced to leave it. Scannell and Gifford's (2010) tripartite framework (Person × Process × Place) already implies that the person's history, identity, and intentions modulate attachment — all explicit-channel variables. The reduction would test whether IE-DPT can handle these biographical, meaning-laden modulations or whether it is limited to the relatively short-timescale frame-switching captured by the current templates.</w:t>
      </w:r>
    </w:p>
    <w:p w14:paraId="346508D6"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Place attachment is also practically important for domains CMR should eventually cover: healthcare facility design (why patients recover better in rooms they've personalized — Ulrich et al., 2008), aging-in-place (why elderly residents resist moving from objectively inferior environments — Rowles, 1983), and post-disaster reconstruction (why rebuilt homes that look the same aren't experienced the same — Manzo &amp; Perkins, 2006).</w:t>
      </w:r>
    </w:p>
    <w:p w14:paraId="2310D0A9"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The risk with Place Attachment is that it may be more diffuse than the other candidates — Lewicka's (2011) review noted the field suffers from proliferating definitions and overlapping constructs. The reduction might reveal that "place attachment" is not a single T1.5 theory but a cluster of distinct mechanisms (memory-based familiarity, territorial control, identity-place binding, aesthetic preference from exposure) that happen to co-occur in long-term occupancy. That would be a valuable finding in itself — it would mean Place Attachment is less like ART (a theory with identifiable constructs) and more like Sense of Place (a meta-concept too diffuse to formalize).</w:t>
      </w:r>
    </w:p>
    <w:p w14:paraId="5721B1D8"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b/>
          <w:bCs/>
          <w:kern w:val="0"/>
          <w14:ligatures w14:val="none"/>
        </w:rPr>
        <w:t>Third priority: Proxemics — because it has the best neural evidence of any candidate.</w:t>
      </w:r>
    </w:p>
    <w:p w14:paraId="42B08C20"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Proxemics (Hall, 1966; ~15,000 GS) would normally be ranked lower because the social-spatial domain is partly covered by the Privacy Regulation reduction. But Kennedy, Gläscher, Tyszka, </w:t>
      </w:r>
      <w:r w:rsidRPr="00E00320">
        <w:rPr>
          <w:rFonts w:ascii="Times New Roman" w:eastAsia="Times New Roman" w:hAnsi="Times New Roman" w:cs="Times New Roman"/>
          <w:kern w:val="0"/>
          <w14:ligatures w14:val="none"/>
        </w:rPr>
        <w:lastRenderedPageBreak/>
        <w:t xml:space="preserve">and Adolphs (2009, ~700 GS) provided something almost no other T1.5 theory has: direct </w:t>
      </w:r>
      <w:r w:rsidRPr="00E00320">
        <w:rPr>
          <w:rFonts w:ascii="Times New Roman" w:eastAsia="Times New Roman" w:hAnsi="Times New Roman" w:cs="Times New Roman"/>
          <w:i/>
          <w:iCs/>
          <w:kern w:val="0"/>
          <w14:ligatures w14:val="none"/>
        </w:rPr>
        <w:t>lesion evidence</w:t>
      </w:r>
      <w:r w:rsidRPr="00E00320">
        <w:rPr>
          <w:rFonts w:ascii="Times New Roman" w:eastAsia="Times New Roman" w:hAnsi="Times New Roman" w:cs="Times New Roman"/>
          <w:kern w:val="0"/>
          <w14:ligatures w14:val="none"/>
        </w:rPr>
        <w:t xml:space="preserve"> linking a specific neural structure (amygdala) to the core phenomenon (personal space regulation). Patient S.M., with bilateral amygdala damage, showed no personal space preferences and was comfortable at any interpersonal distance. This is rare empirical gold — it means the reduction of at least one proxemic construct (interpersonal distance regulation) is closer to "how-actually" maturity than almost any other T1.5 construct we've dealt with.</w:t>
      </w:r>
    </w:p>
    <w:p w14:paraId="09FC8D9B"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The risk is that Proxemics may partly collapse into Privacy Regulation upon reduction, since both involve boundary regulation for social contact. The reduction would clarify whether they are genuinely distinct (Proxemics = immediate, pre-reflective, amygdala-mediated distance regulation; Privacy Regulation = higher-level, dialectical, multi-mechanism boundary management) or whether Proxemics is essentially the implicit-channel substrate that Privacy Regulation's explicit channel modulates. Either answer is architecturally informative.</w:t>
      </w:r>
    </w:p>
    <w:p w14:paraId="38D12EF4" w14:textId="77777777" w:rsidR="00E00320" w:rsidRPr="00E00320" w:rsidRDefault="001A3A92" w:rsidP="00E00320">
      <w:pPr>
        <w:spacing w:after="0" w:line="240" w:lineRule="auto"/>
        <w:rPr>
          <w:rFonts w:ascii="Times New Roman" w:eastAsia="Times New Roman" w:hAnsi="Times New Roman" w:cs="Times New Roman"/>
          <w:kern w:val="0"/>
          <w14:ligatures w14:val="none"/>
        </w:rPr>
      </w:pPr>
      <w:r w:rsidRPr="001A3A92">
        <w:rPr>
          <w:rFonts w:ascii="Times New Roman" w:eastAsia="Times New Roman" w:hAnsi="Times New Roman" w:cs="Times New Roman"/>
          <w:noProof/>
          <w:kern w:val="0"/>
        </w:rPr>
        <w:pict w14:anchorId="2D61581D">
          <v:rect id="_x0000_i1025" alt="" style="width:468pt;height:.05pt;mso-width-percent:0;mso-height-percent:0;mso-width-percent:0;mso-height-percent:0" o:hralign="center" o:hrstd="t" o:hr="t" fillcolor="#a0a0a0" stroked="f"/>
        </w:pict>
      </w:r>
    </w:p>
    <w:p w14:paraId="4C031098"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b/>
          <w:bCs/>
          <w:kern w:val="0"/>
          <w14:ligatures w14:val="none"/>
        </w:rPr>
        <w:t>Candidates I'd defer:</w:t>
      </w:r>
    </w:p>
    <w:p w14:paraId="2CA07BC6"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kern w:val="0"/>
          <w14:ligatures w14:val="none"/>
        </w:rPr>
        <w:t xml:space="preserve">Berlyne, Crowding, and Mehrabian-Russell all risk substantial overlap with theories already reduced (Kaplan Matrix, Privacy Regulation) and would likely produce more confirmation than discovery. Conceptual Metaphor is fascinating but the replication problems in embodied cognition make the evidence base shakier. Savanna and Fractal Fluency are likely to collapse upon reduction and should probably wait until we've decided the collapse question — though there's an argument that reducing them is precisely </w:t>
      </w:r>
      <w:r w:rsidRPr="00E00320">
        <w:rPr>
          <w:rFonts w:ascii="Times New Roman" w:eastAsia="Times New Roman" w:hAnsi="Times New Roman" w:cs="Times New Roman"/>
          <w:i/>
          <w:iCs/>
          <w:kern w:val="0"/>
          <w14:ligatures w14:val="none"/>
        </w:rPr>
        <w:t>how</w:t>
      </w:r>
      <w:r w:rsidRPr="00E00320">
        <w:rPr>
          <w:rFonts w:ascii="Times New Roman" w:eastAsia="Times New Roman" w:hAnsi="Times New Roman" w:cs="Times New Roman"/>
          <w:kern w:val="0"/>
          <w14:ligatures w14:val="none"/>
        </w:rPr>
        <w:t xml:space="preserve"> we decide.</w:t>
      </w:r>
    </w:p>
    <w:p w14:paraId="23B92BA1" w14:textId="77777777" w:rsidR="00E00320" w:rsidRPr="00E00320" w:rsidRDefault="00E00320" w:rsidP="00E00320">
      <w:pPr>
        <w:spacing w:before="100" w:beforeAutospacing="1" w:after="100" w:afterAutospacing="1" w:line="240" w:lineRule="auto"/>
        <w:rPr>
          <w:rFonts w:ascii="Times New Roman" w:eastAsia="Times New Roman" w:hAnsi="Times New Roman" w:cs="Times New Roman"/>
          <w:kern w:val="0"/>
          <w14:ligatures w14:val="none"/>
        </w:rPr>
      </w:pPr>
      <w:r w:rsidRPr="00E00320">
        <w:rPr>
          <w:rFonts w:ascii="Times New Roman" w:eastAsia="Times New Roman" w:hAnsi="Times New Roman" w:cs="Times New Roman"/>
          <w:b/>
          <w:bCs/>
          <w:kern w:val="0"/>
          <w14:ligatures w14:val="none"/>
        </w:rPr>
        <w:t>Bottom line:</w:t>
      </w:r>
      <w:r w:rsidRPr="00E00320">
        <w:rPr>
          <w:rFonts w:ascii="Times New Roman" w:eastAsia="Times New Roman" w:hAnsi="Times New Roman" w:cs="Times New Roman"/>
          <w:kern w:val="0"/>
          <w14:ligatures w14:val="none"/>
        </w:rPr>
        <w:t xml:space="preserve"> Space Syntax + Soundscape together would extend coverage to two major unrepresented domains with strong evidence bases and clear constructs. Place Attachment would stress-test the system's ability to handle temporal depth and meaning. Proxemics would give us the closest thing to a neurally verified reduction. If I had to pick just one to do next, I'd say </w:t>
      </w:r>
      <w:r w:rsidRPr="00E00320">
        <w:rPr>
          <w:rFonts w:ascii="Times New Roman" w:eastAsia="Times New Roman" w:hAnsi="Times New Roman" w:cs="Times New Roman"/>
          <w:b/>
          <w:bCs/>
          <w:kern w:val="0"/>
          <w14:ligatures w14:val="none"/>
        </w:rPr>
        <w:t>Soundscape</w:t>
      </w:r>
      <w:r w:rsidRPr="00E00320">
        <w:rPr>
          <w:rFonts w:ascii="Times New Roman" w:eastAsia="Times New Roman" w:hAnsi="Times New Roman" w:cs="Times New Roman"/>
          <w:kern w:val="0"/>
          <w14:ligatures w14:val="none"/>
        </w:rPr>
        <w:t xml:space="preserve"> — it's the cleanest IE-DPT test case, fills the biggest practical gap, and the ISO standard makes the constructs unusually well-defined for reduction.</w:t>
      </w:r>
    </w:p>
    <w:p w14:paraId="23D83F21" w14:textId="77777777" w:rsidR="002B26E5" w:rsidRDefault="002B26E5"/>
    <w:sectPr w:rsidR="002B2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21BB"/>
    <w:multiLevelType w:val="multilevel"/>
    <w:tmpl w:val="52447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446EF"/>
    <w:multiLevelType w:val="multilevel"/>
    <w:tmpl w:val="1692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9071C4"/>
    <w:multiLevelType w:val="multilevel"/>
    <w:tmpl w:val="9C3647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5D4749"/>
    <w:multiLevelType w:val="multilevel"/>
    <w:tmpl w:val="0D5021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C6B53"/>
    <w:multiLevelType w:val="multilevel"/>
    <w:tmpl w:val="2168E0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584AF4"/>
    <w:multiLevelType w:val="multilevel"/>
    <w:tmpl w:val="74A2E1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363922">
    <w:abstractNumId w:val="1"/>
  </w:num>
  <w:num w:numId="2" w16cid:durableId="448477686">
    <w:abstractNumId w:val="0"/>
  </w:num>
  <w:num w:numId="3" w16cid:durableId="603347822">
    <w:abstractNumId w:val="2"/>
  </w:num>
  <w:num w:numId="4" w16cid:durableId="706686867">
    <w:abstractNumId w:val="4"/>
  </w:num>
  <w:num w:numId="5" w16cid:durableId="1727298409">
    <w:abstractNumId w:val="5"/>
  </w:num>
  <w:num w:numId="6" w16cid:durableId="890461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69"/>
    <w:rsid w:val="001A3A92"/>
    <w:rsid w:val="001B5E69"/>
    <w:rsid w:val="002B26E5"/>
    <w:rsid w:val="00447BDF"/>
    <w:rsid w:val="00947EBA"/>
    <w:rsid w:val="009A5B89"/>
    <w:rsid w:val="00C61EC1"/>
    <w:rsid w:val="00D523F6"/>
    <w:rsid w:val="00E00320"/>
    <w:rsid w:val="00E03E9D"/>
    <w:rsid w:val="00FE3E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379C"/>
  <w15:chartTrackingRefBased/>
  <w15:docId w15:val="{78895645-CBC6-9645-93DE-C1D152C45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semiHidden/>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1B5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E6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B5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E69"/>
    <w:rPr>
      <w:rFonts w:eastAsiaTheme="majorEastAsia" w:cstheme="majorBidi"/>
      <w:color w:val="272727" w:themeColor="text1" w:themeTint="D8"/>
    </w:rPr>
  </w:style>
  <w:style w:type="paragraph" w:styleId="Title">
    <w:name w:val="Title"/>
    <w:basedOn w:val="Normal"/>
    <w:next w:val="Normal"/>
    <w:link w:val="TitleChar"/>
    <w:uiPriority w:val="10"/>
    <w:qFormat/>
    <w:rsid w:val="001B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E69"/>
    <w:pPr>
      <w:spacing w:before="160"/>
      <w:jc w:val="center"/>
    </w:pPr>
    <w:rPr>
      <w:i/>
      <w:iCs/>
      <w:color w:val="404040" w:themeColor="text1" w:themeTint="BF"/>
    </w:rPr>
  </w:style>
  <w:style w:type="character" w:customStyle="1" w:styleId="QuoteChar">
    <w:name w:val="Quote Char"/>
    <w:basedOn w:val="DefaultParagraphFont"/>
    <w:link w:val="Quote"/>
    <w:uiPriority w:val="29"/>
    <w:rsid w:val="001B5E69"/>
    <w:rPr>
      <w:i/>
      <w:iCs/>
      <w:color w:val="404040" w:themeColor="text1" w:themeTint="BF"/>
    </w:rPr>
  </w:style>
  <w:style w:type="paragraph" w:styleId="ListParagraph">
    <w:name w:val="List Paragraph"/>
    <w:basedOn w:val="Normal"/>
    <w:uiPriority w:val="34"/>
    <w:qFormat/>
    <w:rsid w:val="001B5E69"/>
    <w:pPr>
      <w:ind w:left="720"/>
      <w:contextualSpacing/>
    </w:pPr>
  </w:style>
  <w:style w:type="character" w:styleId="IntenseEmphasis">
    <w:name w:val="Intense Emphasis"/>
    <w:basedOn w:val="DefaultParagraphFont"/>
    <w:uiPriority w:val="21"/>
    <w:qFormat/>
    <w:rsid w:val="001B5E69"/>
    <w:rPr>
      <w:i/>
      <w:iCs/>
      <w:color w:val="0F4761" w:themeColor="accent1" w:themeShade="BF"/>
    </w:rPr>
  </w:style>
  <w:style w:type="paragraph" w:styleId="IntenseQuote">
    <w:name w:val="Intense Quote"/>
    <w:basedOn w:val="Normal"/>
    <w:next w:val="Normal"/>
    <w:link w:val="IntenseQuoteChar"/>
    <w:uiPriority w:val="30"/>
    <w:qFormat/>
    <w:rsid w:val="001B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E69"/>
    <w:rPr>
      <w:i/>
      <w:iCs/>
      <w:color w:val="0F4761" w:themeColor="accent1" w:themeShade="BF"/>
    </w:rPr>
  </w:style>
  <w:style w:type="character" w:styleId="IntenseReference">
    <w:name w:val="Intense Reference"/>
    <w:basedOn w:val="DefaultParagraphFont"/>
    <w:uiPriority w:val="32"/>
    <w:qFormat/>
    <w:rsid w:val="001B5E69"/>
    <w:rPr>
      <w:b/>
      <w:bCs/>
      <w:smallCaps/>
      <w:color w:val="0F4761" w:themeColor="accent1" w:themeShade="BF"/>
      <w:spacing w:val="5"/>
    </w:rPr>
  </w:style>
  <w:style w:type="paragraph" w:styleId="NormalWeb">
    <w:name w:val="Normal (Web)"/>
    <w:basedOn w:val="Normal"/>
    <w:uiPriority w:val="99"/>
    <w:semiHidden/>
    <w:unhideWhenUsed/>
    <w:rsid w:val="001B5E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B5E69"/>
    <w:rPr>
      <w:i/>
      <w:iCs/>
    </w:rPr>
  </w:style>
  <w:style w:type="paragraph" w:customStyle="1" w:styleId="font-claude-response-body">
    <w:name w:val="font-claude-response-body"/>
    <w:basedOn w:val="Normal"/>
    <w:rsid w:val="001B5E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1B5E69"/>
  </w:style>
  <w:style w:type="character" w:customStyle="1" w:styleId="inline-flex">
    <w:name w:val="inline-flex"/>
    <w:basedOn w:val="DefaultParagraphFont"/>
    <w:rsid w:val="001B5E69"/>
  </w:style>
  <w:style w:type="character" w:customStyle="1" w:styleId="sr-only">
    <w:name w:val="sr-only"/>
    <w:basedOn w:val="DefaultParagraphFont"/>
    <w:rsid w:val="001B5E69"/>
  </w:style>
  <w:style w:type="character" w:styleId="Strong">
    <w:name w:val="Strong"/>
    <w:basedOn w:val="DefaultParagraphFont"/>
    <w:uiPriority w:val="22"/>
    <w:qFormat/>
    <w:rsid w:val="001B5E69"/>
    <w:rPr>
      <w:b/>
      <w:bCs/>
    </w:rPr>
  </w:style>
  <w:style w:type="character" w:customStyle="1" w:styleId="opacity-50">
    <w:name w:val="opacity-50"/>
    <w:basedOn w:val="DefaultParagraphFont"/>
    <w:rsid w:val="001B5E69"/>
  </w:style>
  <w:style w:type="paragraph" w:customStyle="1" w:styleId="whitespace-pre-wrap">
    <w:name w:val="whitespace-pre-wrap"/>
    <w:basedOn w:val="Normal"/>
    <w:rsid w:val="001B5E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1B5E69"/>
  </w:style>
  <w:style w:type="paragraph" w:customStyle="1" w:styleId="pl-1">
    <w:name w:val="pl-1"/>
    <w:basedOn w:val="Normal"/>
    <w:rsid w:val="001B5E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1B5E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9160</Words>
  <Characters>49923</Characters>
  <Application>Microsoft Office Word</Application>
  <DocSecurity>0</DocSecurity>
  <Lines>693</Lines>
  <Paragraphs>272</Paragraphs>
  <ScaleCrop>false</ScaleCrop>
  <Company/>
  <LinksUpToDate>false</LinksUpToDate>
  <CharactersWithSpaces>58811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2</cp:revision>
  <dcterms:created xsi:type="dcterms:W3CDTF">2026-02-20T23:47:00Z</dcterms:created>
  <dcterms:modified xsi:type="dcterms:W3CDTF">2026-02-20T23:54:00Z</dcterms:modified>
</cp:coreProperties>
</file>