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56"/>
          <w:szCs w:val="56"/>
        </w:rPr>
        <w:t xml:space="preserve">Rational Reconstruction</w:t>
      </w:r>
    </w:p>
    <w:p>
      <w:pPr>
        <w:spacing w:after="100"/>
        <w:jc w:val="center"/>
      </w:pPr>
      <w:r>
        <w:rPr>
          <w:rFonts w:ascii="Arial" w:cs="Arial" w:eastAsia="Arial" w:hAnsi="Arial"/>
          <w:color w:val="444444"/>
          <w:sz w:val="36"/>
          <w:szCs w:val="36"/>
        </w:rPr>
        <w:t xml:space="preserve">The Evolution of the Interpretation Space Theory</w:t>
      </w:r>
    </w:p>
    <w:p>
      <w:pPr>
        <w:spacing w:after="100"/>
        <w:jc w:val="center"/>
      </w:pPr>
      <w:r>
        <w:rPr>
          <w:rFonts w:ascii="Arial" w:cs="Arial" w:eastAsia="Arial" w:hAnsi="Arial"/>
          <w:i/>
          <w:iCs/>
          <w:color w:val="666666"/>
          <w:sz w:val="28"/>
          <w:szCs w:val="28"/>
        </w:rPr>
        <w:t xml:space="preserve">From QA System Diagnostics to Endogenous Epistemic Valuation</w:t>
      </w:r>
    </w:p>
    <w:p>
      <w:pPr>
        <w:pBdr>
          <w:bottom w:val="single" w:color="CCCCCC" w:sz="6" w:space="1"/>
        </w:pBdr>
        <w:spacing w:after="360" w:before="360"/>
      </w:pPr>
    </w:p>
    <w:p>
      <w:pPr>
        <w:spacing w:after="80"/>
        <w:jc w:val="center"/>
      </w:pPr>
      <w:r>
        <w:rPr>
          <w:rFonts w:ascii="Georgia" w:cs="Georgia" w:eastAsia="Georgia" w:hAnsi="Georgia"/>
          <w:sz w:val="26"/>
          <w:szCs w:val="26"/>
        </w:rPr>
        <w:t xml:space="preserve">David Kirsh &amp; Claude (CW)</w:t>
      </w:r>
    </w:p>
    <w:p>
      <w:pPr>
        <w:spacing w:after="80"/>
        <w:jc w:val="center"/>
      </w:pPr>
      <w:r>
        <w:rPr>
          <w:rFonts w:ascii="Georgia" w:cs="Georgia" w:eastAsia="Georgia" w:hAnsi="Georgia"/>
          <w:i/>
          <w:iCs/>
          <w:sz w:val="22"/>
          <w:szCs w:val="22"/>
        </w:rPr>
        <w:t xml:space="preserve">Department of Cognitive Science, University of California San Diego</w:t>
      </w:r>
    </w:p>
    <w:p>
      <w:pPr>
        <w:spacing w:after="400"/>
        <w:jc w:val="center"/>
      </w:pPr>
      <w:r>
        <w:rPr>
          <w:rFonts w:ascii="Georgia" w:cs="Georgia" w:eastAsia="Georgia" w:hAnsi="Georgia"/>
          <w:sz w:val="22"/>
          <w:szCs w:val="22"/>
        </w:rPr>
        <w:t xml:space="preserve">March 1, 2026</w:t>
      </w:r>
    </w:p>
    <w:p>
      <w:pPr>
        <w:spacing w:after="200"/>
        <w:jc w:val="center"/>
      </w:pPr>
      <w:r>
        <w:rPr>
          <w:rFonts w:ascii="Georgia" w:cs="Georgia" w:eastAsia="Georgia" w:hAnsi="Georgia"/>
          <w:i/>
          <w:iCs/>
          <w:color w:val="888888"/>
          <w:sz w:val="20"/>
          <w:szCs w:val="20"/>
        </w:rPr>
        <w:t xml:space="preserve">Working document for internal use. To be revised into a formal paper.</w:t>
      </w:r>
    </w:p>
    <w:p>
      <w:r>
        <w:br w:type="page"/>
      </w:r>
    </w:p>
    <w:p>
      <w:pPr>
        <w:pStyle w:val="Heading1"/>
        <w:spacing w:after="240" w:before="480"/>
      </w:pPr>
      <w:r>
        <w:rPr>
          <w:rFonts w:ascii="Arial" w:cs="Arial" w:eastAsia="Arial" w:hAnsi="Arial"/>
          <w:b/>
          <w:bCs/>
          <w:color w:val="1A1A1A"/>
          <w:sz w:val="36"/>
          <w:szCs w:val="36"/>
        </w:rPr>
        <w:t xml:space="preserve">1. What This Document Is</w:t>
      </w:r>
    </w:p>
    <w:p>
      <w:pPr>
        <w:spacing w:after="200" w:line="360"/>
      </w:pPr>
      <w:r>
        <w:rPr>
          <w:rFonts w:ascii="Georgia" w:cs="Georgia" w:eastAsia="Georgia" w:hAnsi="Georgia"/>
          <w:sz w:val="24"/>
          <w:szCs w:val="24"/>
        </w:rPr>
        <w:t xml:space="preserve">This document traces the intellectual development of what we now call the </w:t>
      </w:r>
      <w:r>
        <w:rPr>
          <w:rFonts w:ascii="Georgia" w:cs="Georgia" w:eastAsia="Georgia" w:hAnsi="Georgia"/>
          <w:b/>
          <w:bCs/>
          <w:sz w:val="24"/>
          <w:szCs w:val="24"/>
        </w:rPr>
        <w:t xml:space="preserve">Interpretation Space</w:t>
      </w:r>
      <w:r>
        <w:rPr>
          <w:rFonts w:ascii="Georgia" w:cs="Georgia" w:eastAsia="Georgia" w:hAnsi="Georgia"/>
          <w:sz w:val="24"/>
          <w:szCs w:val="24"/>
        </w:rPr>
        <w:t xml:space="preserve"> — a theoretical framework for endogenous knowledge valuation in the ATLAS evidence synthesis system. The ideas developed over the course of a single extended working session, through a series of exchanges that began with practical system-design questions and ended with a novel epistemological framework. The trajectory was not planned in advance; each step emerged from a challenge posed by the previous one.</w:t>
      </w:r>
    </w:p>
    <w:p>
      <w:pPr>
        <w:spacing w:after="200" w:line="360"/>
      </w:pPr>
      <w:r>
        <w:rPr>
          <w:rFonts w:ascii="Georgia" w:cs="Georgia" w:eastAsia="Georgia" w:hAnsi="Georgia"/>
          <w:sz w:val="24"/>
          <w:szCs w:val="24"/>
        </w:rPr>
        <w:t xml:space="preserve">A rational reconstruction, in the philosophical sense introduced by Carnap (1928) and Lakatos (1976), presents the logical structure of a theory’s development in clearer form than the actual historical sequence. We reorganize the discussion to make the conceptual dependencies explicit: which ideas presuppose which, where the genuine choice points were, and what alternatives were considered and rejected. The goal is not to disguise the messy reality of intellectual discovery but to make the resulting structure accessible to readers who were not present for the conversation.</w:t>
      </w:r>
    </w:p>
    <w:p>
      <w:pPr>
        <w:spacing w:after="200" w:line="360"/>
      </w:pPr>
      <w:r>
        <w:rPr>
          <w:rFonts w:ascii="Georgia" w:cs="Georgia" w:eastAsia="Georgia" w:hAnsi="Georgia"/>
          <w:sz w:val="24"/>
          <w:szCs w:val="24"/>
        </w:rPr>
        <w:t xml:space="preserve">The reconstruction proceeds through seven stages, each of which posed a challenge that the next stage was designed to address. The stages are: (1) the ATLAS architecture and its QA system; (2) the discovery that QA reveals a periphery of knowledge; (3) the shift from demand-driven to endogenous valuation; (4) the problem of follow-up question generation; (5) the expansion of the periphery metaphor into a formal framework; (6) the recognition that probatory rules, not logical entailment, are the connective tissue of the web of belief; and (7) the formalization of closure under heterogeneous rule sets.</w:t>
      </w:r>
    </w:p>
    <w:p>
      <w:r>
        <w:br w:type="page"/>
      </w:r>
    </w:p>
    <w:p>
      <w:pPr>
        <w:pStyle w:val="Heading1"/>
        <w:spacing w:after="240" w:before="480"/>
      </w:pPr>
      <w:r>
        <w:rPr>
          <w:rFonts w:ascii="Arial" w:cs="Arial" w:eastAsia="Arial" w:hAnsi="Arial"/>
          <w:b/>
          <w:bCs/>
          <w:color w:val="1A1A1A"/>
          <w:sz w:val="36"/>
          <w:szCs w:val="36"/>
        </w:rPr>
        <w:t xml:space="preserve">2. The Starting Point: ATLAS and Its Three Layers</w:t>
      </w:r>
    </w:p>
    <w:p>
      <w:pPr>
        <w:spacing w:after="200" w:line="360"/>
      </w:pPr>
      <w:r>
        <w:rPr>
          <w:rFonts w:ascii="Georgia" w:cs="Georgia" w:eastAsia="Georgia" w:hAnsi="Georgia"/>
          <w:sz w:val="24"/>
          <w:szCs w:val="24"/>
        </w:rPr>
        <w:t xml:space="preserve">The ATLAS system (Architecture for Theory-Linked, Argument-Structured evidence Synthesis) synthesizes empirical evidence about how built environments affect human cognition, emotion, and behavior. It maintains three computational layers:</w:t>
      </w:r>
    </w:p>
    <w:p>
      <w:pPr>
        <w:pStyle w:val="ListParagraph"/>
        <w:numPr>
          <w:ilvl w:val="0"/>
          <w:numId w:val="2"/>
        </w:numPr>
        <w:spacing w:after="120" w:line="340"/>
      </w:pPr>
      <w:r>
        <w:rPr>
          <w:rFonts w:ascii="Georgia" w:cs="Georgia" w:eastAsia="Georgia" w:hAnsi="Georgia"/>
          <w:b/>
          <w:bCs/>
          <w:sz w:val="24"/>
          <w:szCs w:val="24"/>
        </w:rPr>
        <w:t xml:space="preserve">The Epistemic Network (EN)</w:t>
      </w:r>
      <w:r>
        <w:rPr>
          <w:rFonts w:ascii="Georgia" w:cs="Georgia" w:eastAsia="Georgia" w:hAnsi="Georgia"/>
          <w:sz w:val="24"/>
          <w:szCs w:val="24"/>
        </w:rPr>
        <w:t xml:space="preserve">: a web of beliefs with graded credences (0–1), typed warrants (EMPIRICAL_ASSOCIATION, MECHANISM, THEORY_DERIVED, EXPERT_CONSENSUS, CONSTITUTIVE, ANALOGICAL, LOGICAL_ENTAILMENT), and an argumentation graph tracking attacks and defenses between claims. At the time of this discussion, the EN contained approximately 4,888 beliefs extracted from over 1,000 scientific articles.</w:t>
      </w:r>
    </w:p>
    <w:p>
      <w:pPr>
        <w:pStyle w:val="ListParagraph"/>
        <w:numPr>
          <w:ilvl w:val="0"/>
          <w:numId w:val="2"/>
        </w:numPr>
        <w:spacing w:after="120" w:line="340"/>
      </w:pPr>
      <w:r>
        <w:rPr>
          <w:rFonts w:ascii="Georgia" w:cs="Georgia" w:eastAsia="Georgia" w:hAnsi="Georgia"/>
          <w:b/>
          <w:bCs/>
          <w:sz w:val="24"/>
          <w:szCs w:val="24"/>
        </w:rPr>
        <w:t xml:space="preserve">The Bayesian Network (BN)</w:t>
      </w:r>
      <w:r>
        <w:rPr>
          <w:rFonts w:ascii="Georgia" w:cs="Georgia" w:eastAsia="Georgia" w:hAnsi="Georgia"/>
          <w:sz w:val="24"/>
          <w:szCs w:val="24"/>
        </w:rPr>
        <w:t xml:space="preserve">: a causal graph over environmental variables (lighting, vegetation, spatial openness, etc.) and human outcomes (stress, attention, preference, etc.), with conditional probability tables derived from the EN via a log-odds projection formula: logit(p_target) = d · ω · δ · logit(p_lab).</w:t>
      </w:r>
    </w:p>
    <w:p>
      <w:pPr>
        <w:pStyle w:val="ListParagraph"/>
        <w:numPr>
          <w:ilvl w:val="0"/>
          <w:numId w:val="2"/>
        </w:numPr>
        <w:spacing w:after="120" w:line="340"/>
      </w:pPr>
      <w:r>
        <w:rPr>
          <w:rFonts w:ascii="Georgia" w:cs="Georgia" w:eastAsia="Georgia" w:hAnsi="Georgia"/>
          <w:b/>
          <w:bCs/>
          <w:sz w:val="24"/>
          <w:szCs w:val="24"/>
        </w:rPr>
        <w:t xml:space="preserve">The QA System</w:t>
      </w:r>
      <w:r>
        <w:rPr>
          <w:rFonts w:ascii="Georgia" w:cs="Georgia" w:eastAsia="Georgia" w:hAnsi="Georgia"/>
          <w:sz w:val="24"/>
          <w:szCs w:val="24"/>
        </w:rPr>
        <w:t xml:space="preserve">: an interface that translates queries from human users into structured lookups against the EN and BN, composing answers with citations, caveats, and — as we shall see — follow-up questions. The QA system routes queries through three layers: molecule-aware lookup (matching queries to one of nine perceptual-cognitive ‘rasa attractor’ molecules), argument-structure queries, and an arbitrary QA handler with 20+ recognized question types.</w:t>
      </w:r>
    </w:p>
    <w:p>
      <w:pPr>
        <w:spacing w:after="200" w:line="360"/>
      </w:pPr>
      <w:r>
        <w:rPr>
          <w:rFonts w:ascii="Georgia" w:cs="Georgia" w:eastAsia="Georgia" w:hAnsi="Georgia"/>
          <w:sz w:val="24"/>
          <w:szCs w:val="24"/>
        </w:rPr>
        <w:t xml:space="preserve">The three layers were designed to serve different functions: the EN stores and organizes evidence, the BN makes predictions, and the QA system communicates with users. What we had not anticipated was that the QA system, when turned reflexively upon the EN, would reveal something about the structure of the knowledge itself that neither the EN nor the BN could represent.</w:t>
      </w:r>
    </w:p>
    <w:p>
      <w:pPr>
        <w:pStyle w:val="Heading2"/>
        <w:spacing w:after="200" w:before="360"/>
      </w:pPr>
      <w:r>
        <w:rPr>
          <w:rFonts w:ascii="Arial" w:cs="Arial" w:eastAsia="Arial" w:hAnsi="Arial"/>
          <w:b/>
          <w:bCs/>
          <w:color w:val="2B2B2B"/>
          <w:sz w:val="30"/>
          <w:szCs w:val="30"/>
        </w:rPr>
        <w:t xml:space="preserve">2.1 The QA System’s 20+ Question Types</w:t>
      </w:r>
    </w:p>
    <w:p>
      <w:pPr>
        <w:spacing w:after="200" w:line="360"/>
      </w:pPr>
      <w:r>
        <w:rPr>
          <w:rFonts w:ascii="Georgia" w:cs="Georgia" w:eastAsia="Georgia" w:hAnsi="Georgia"/>
          <w:sz w:val="24"/>
          <w:szCs w:val="24"/>
        </w:rPr>
        <w:t xml:space="preserve">The QA system’s arbitrary handler recognizes over 20 question types, including mechanism queries (“How does natural light affect alertness?”), validation queries (“What evidence supports this claim?”), boundary queries (“When does this effect break down?”), comparison queries (“How does this relate to the Kaplan preference matrix?”), and frontier queries (“What don’t we know about this?”). These question types were initially designed as a classification scheme for routing: given a user’s natural-language query, determine which handler should compose the answer.</w:t>
      </w:r>
    </w:p>
    <w:p>
      <w:pPr>
        <w:spacing w:after="200" w:line="360"/>
      </w:pPr>
      <w:r>
        <w:rPr>
          <w:rFonts w:ascii="Georgia" w:cs="Georgia" w:eastAsia="Georgia" w:hAnsi="Georgia"/>
          <w:sz w:val="24"/>
          <w:szCs w:val="24"/>
        </w:rPr>
        <w:t xml:space="preserve">The critical realization — which came somewhat later — was that these question types are not merely classification categories. They are </w:t>
      </w:r>
      <w:r>
        <w:rPr>
          <w:rFonts w:ascii="Georgia" w:cs="Georgia" w:eastAsia="Georgia" w:hAnsi="Georgia"/>
          <w:i/>
          <w:iCs/>
          <w:sz w:val="24"/>
          <w:szCs w:val="24"/>
        </w:rPr>
        <w:t xml:space="preserve">epistemic operators</w:t>
      </w:r>
      <w:r>
        <w:rPr>
          <w:rFonts w:ascii="Georgia" w:cs="Georgia" w:eastAsia="Georgia" w:hAnsi="Georgia"/>
          <w:sz w:val="24"/>
          <w:szCs w:val="24"/>
        </w:rPr>
        <w:t xml:space="preserve"> that, when applied to a belief, generate specific demands for knowledge. This distinction between classification and operation is the first pivot point in the development of the theory.</w:t>
      </w:r>
    </w:p>
    <w:p>
      <w:pPr>
        <w:pStyle w:val="Heading2"/>
        <w:spacing w:after="200" w:before="360"/>
      </w:pPr>
      <w:r>
        <w:rPr>
          <w:rFonts w:ascii="Arial" w:cs="Arial" w:eastAsia="Arial" w:hAnsi="Arial"/>
          <w:b/>
          <w:bCs/>
          <w:color w:val="2B2B2B"/>
          <w:sz w:val="30"/>
          <w:szCs w:val="30"/>
        </w:rPr>
        <w:t xml:space="preserve">2.2 The Health Assessment: AESHI and the Ruthless Audit</w:t>
      </w:r>
    </w:p>
    <w:p>
      <w:pPr>
        <w:spacing w:after="200" w:line="360"/>
      </w:pPr>
      <w:r>
        <w:rPr>
          <w:rFonts w:ascii="Georgia" w:cs="Georgia" w:eastAsia="Georgia" w:hAnsi="Georgia"/>
          <w:sz w:val="24"/>
          <w:szCs w:val="24"/>
        </w:rPr>
        <w:t xml:space="preserve">The context for this work was a comprehensive health assessment of the ATLAS system. The AESHI (Article Eater System Health Index) had risen from 49/100 (RED) to approximately 80/100 (YELLOW) through a series of engineering improvements. A “Ruthless Audit” (V7, scoring 3.8/10) had identified persistent weaknesses: missing effect sizes in 78.2% of extractions, absent sample sizes in 95.6%, and a QA system that scored only 2.0/5 across six evaluation personas. The system could store and organize evidence, but it could not </w:t>
      </w:r>
      <w:r>
        <w:rPr>
          <w:rFonts w:ascii="Georgia" w:cs="Georgia" w:eastAsia="Georgia" w:hAnsi="Georgia"/>
          <w:i/>
          <w:iCs/>
          <w:sz w:val="24"/>
          <w:szCs w:val="24"/>
        </w:rPr>
        <w:t xml:space="preserve">interpret</w:t>
      </w:r>
      <w:r>
        <w:rPr>
          <w:rFonts w:ascii="Georgia" w:cs="Georgia" w:eastAsia="Georgia" w:hAnsi="Georgia"/>
          <w:sz w:val="24"/>
          <w:szCs w:val="24"/>
        </w:rPr>
        <w:t xml:space="preserve"> that evidence — it could not explain what it knew, acknowledge what it didn’t, or guide users toward productive further inquiry.</w:t>
      </w:r>
    </w:p>
    <w:p>
      <w:pPr>
        <w:spacing w:after="200" w:line="360"/>
      </w:pPr>
      <w:r>
        <w:rPr>
          <w:rFonts w:ascii="Georgia" w:cs="Georgia" w:eastAsia="Georgia" w:hAnsi="Georgia"/>
          <w:sz w:val="24"/>
          <w:szCs w:val="24"/>
        </w:rPr>
        <w:t xml:space="preserve">This practical deficit — the gap between storing knowledge and interpreting it — is the engineering problem that motivated the theoretical development that follows.</w:t>
      </w:r>
    </w:p>
    <w:p>
      <w:r>
        <w:br w:type="page"/>
      </w:r>
    </w:p>
    <w:p>
      <w:pPr>
        <w:pStyle w:val="Heading1"/>
        <w:spacing w:after="240" w:before="480"/>
      </w:pPr>
      <w:r>
        <w:rPr>
          <w:rFonts w:ascii="Arial" w:cs="Arial" w:eastAsia="Arial" w:hAnsi="Arial"/>
          <w:b/>
          <w:bCs/>
          <w:color w:val="1A1A1A"/>
          <w:sz w:val="36"/>
          <w:szCs w:val="36"/>
        </w:rPr>
        <w:t xml:space="preserve">3. Stage One: Discovering the Periphery of Knowledge</w:t>
      </w:r>
    </w:p>
    <w:p>
      <w:pPr>
        <w:spacing w:after="200" w:line="360"/>
      </w:pPr>
      <w:r>
        <w:rPr>
          <w:rFonts w:ascii="Georgia" w:cs="Georgia" w:eastAsia="Georgia" w:hAnsi="Georgia"/>
          <w:sz w:val="24"/>
          <w:szCs w:val="24"/>
        </w:rPr>
        <w:t xml:space="preserve">The first conceptual breakthrough came from a simple observation about the QA system’s behavior. When the system receives a query, the quality of its answer varies enormously depending on where in the EN the query lands. For some topics — say, the effect of natural light on circadian entrainment — the system produces confident, well-sourced, mechanistically grounded answers. For others — say, the interaction between olfactory stimuli and social trust — it produces vague, template-driven responses with no specific evidence.</w:t>
      </w:r>
    </w:p>
    <w:p>
      <w:pPr>
        <w:spacing w:after="200" w:line="360"/>
      </w:pPr>
      <w:r>
        <w:rPr>
          <w:rFonts w:ascii="Georgia" w:cs="Georgia" w:eastAsia="Georgia" w:hAnsi="Georgia"/>
          <w:sz w:val="24"/>
          <w:szCs w:val="24"/>
        </w:rPr>
        <w:t xml:space="preserve">This variation is not random. It reflects the </w:t>
      </w:r>
      <w:r>
        <w:rPr>
          <w:rFonts w:ascii="Georgia" w:cs="Georgia" w:eastAsia="Georgia" w:hAnsi="Georgia"/>
          <w:i/>
          <w:iCs/>
          <w:sz w:val="24"/>
          <w:szCs w:val="24"/>
        </w:rPr>
        <w:t xml:space="preserve">topology</w:t>
      </w:r>
      <w:r>
        <w:rPr>
          <w:rFonts w:ascii="Georgia" w:cs="Georgia" w:eastAsia="Georgia" w:hAnsi="Georgia"/>
          <w:sz w:val="24"/>
          <w:szCs w:val="24"/>
        </w:rPr>
        <w:t xml:space="preserve"> of the EN: some regions are densely populated with well-warranted beliefs, strong argumentation, and explicit mechanisms; other regions are sparse, poorly warranted, or entirely absent. The QA system’s answer quality is, in effect, a </w:t>
      </w:r>
      <w:r>
        <w:rPr>
          <w:rFonts w:ascii="Georgia" w:cs="Georgia" w:eastAsia="Georgia" w:hAnsi="Georgia"/>
          <w:i/>
          <w:iCs/>
          <w:sz w:val="24"/>
          <w:szCs w:val="24"/>
        </w:rPr>
        <w:t xml:space="preserve">probe</w:t>
      </w:r>
      <w:r>
        <w:rPr>
          <w:rFonts w:ascii="Georgia" w:cs="Georgia" w:eastAsia="Georgia" w:hAnsi="Georgia"/>
          <w:sz w:val="24"/>
          <w:szCs w:val="24"/>
        </w:rPr>
        <w:t xml:space="preserve"> of the EN’s local density and coherence.</w:t>
      </w:r>
    </w:p>
    <w:p>
      <w:pPr>
        <w:pStyle w:val="Heading2"/>
        <w:spacing w:after="200" w:before="360"/>
      </w:pPr>
      <w:r>
        <w:rPr>
          <w:rFonts w:ascii="Arial" w:cs="Arial" w:eastAsia="Arial" w:hAnsi="Arial"/>
          <w:b/>
          <w:bCs/>
          <w:color w:val="2B2B2B"/>
          <w:sz w:val="30"/>
          <w:szCs w:val="30"/>
        </w:rPr>
        <w:t xml:space="preserve">3.1 The Observation</w:t>
      </w:r>
    </w:p>
    <w:p>
      <w:pPr>
        <w:spacing w:after="200" w:line="360"/>
      </w:pPr>
      <w:r>
        <w:rPr>
          <w:rFonts w:ascii="Georgia" w:cs="Georgia" w:eastAsia="Georgia" w:hAnsi="Georgia"/>
          <w:sz w:val="24"/>
          <w:szCs w:val="24"/>
        </w:rPr>
        <w:t xml:space="preserve">David Kirsh formulated this observation as follows:</w:t>
      </w:r>
    </w:p>
    <w:p>
      <w:pPr>
        <w:spacing w:after="200" w:line="360"/>
        <w:ind w:left="720" w:right="720"/>
      </w:pPr>
      <w:r>
        <w:rPr>
          <w:rFonts w:ascii="Georgia" w:cs="Georgia" w:eastAsia="Georgia" w:hAnsi="Georgia"/>
          <w:i/>
          <w:iCs/>
          <w:sz w:val="24"/>
          <w:szCs w:val="24"/>
        </w:rPr>
        <w:t xml:space="preserve">It seems to me that our QA system offers us an interesting possibility of telling us where the periphery of knowledge is. Some points on that periphery surface are easier to resolve or explore. Hence VOI [Value of Information] might be partially informed by our effort to build an ‘interpretation space’ on top of the EN with its argumentation structure and warrants.</w:t>
      </w:r>
    </w:p>
    <w:p>
      <w:pPr>
        <w:spacing w:after="200" w:line="360"/>
      </w:pPr>
      <w:r>
        <w:rPr>
          <w:rFonts w:ascii="Georgia" w:cs="Georgia" w:eastAsia="Georgia" w:hAnsi="Georgia"/>
          <w:sz w:val="24"/>
          <w:szCs w:val="24"/>
        </w:rPr>
        <w:t xml:space="preserve">Several ideas are compressed into this observation, and unpacking them reveals the structure of what came next:</w:t>
      </w:r>
    </w:p>
    <w:p>
      <w:pPr>
        <w:pStyle w:val="ListParagraph"/>
        <w:numPr>
          <w:ilvl w:val="0"/>
          <w:numId w:val="3"/>
        </w:numPr>
        <w:spacing w:after="120" w:line="340"/>
      </w:pPr>
      <w:r>
        <w:rPr>
          <w:rFonts w:ascii="Georgia" w:cs="Georgia" w:eastAsia="Georgia" w:hAnsi="Georgia"/>
          <w:b/>
          <w:bCs/>
          <w:sz w:val="24"/>
          <w:szCs w:val="24"/>
        </w:rPr>
        <w:t xml:space="preserve">The QA system is diagnostic, not merely communicative.</w:t>
      </w:r>
      <w:r>
        <w:rPr>
          <w:rFonts w:ascii="Georgia" w:cs="Georgia" w:eastAsia="Georgia" w:hAnsi="Georgia"/>
          <w:sz w:val="24"/>
          <w:szCs w:val="24"/>
        </w:rPr>
        <w:t xml:space="preserve"> Its answer quality tells us something about the knowledge base, not just about the user’s query.</w:t>
      </w:r>
    </w:p>
    <w:p>
      <w:pPr>
        <w:pStyle w:val="ListParagraph"/>
        <w:numPr>
          <w:ilvl w:val="0"/>
          <w:numId w:val="3"/>
        </w:numPr>
        <w:spacing w:after="120" w:line="340"/>
      </w:pPr>
      <w:r>
        <w:rPr>
          <w:rFonts w:ascii="Georgia" w:cs="Georgia" w:eastAsia="Georgia" w:hAnsi="Georgia"/>
          <w:b/>
          <w:bCs/>
          <w:sz w:val="24"/>
          <w:szCs w:val="24"/>
        </w:rPr>
        <w:t xml:space="preserve">The knowledge base has a periphery.</w:t>
      </w:r>
      <w:r>
        <w:rPr>
          <w:rFonts w:ascii="Georgia" w:cs="Georgia" w:eastAsia="Georgia" w:hAnsi="Georgia"/>
          <w:sz w:val="24"/>
          <w:szCs w:val="24"/>
        </w:rPr>
        <w:t xml:space="preserve"> This is a topological metaphor: knowledge has an interior (well-established beliefs), a boundary (partially established beliefs), and an exterior (things we don’t know). The boundary surface is not arbitrary; it has structure.</w:t>
      </w:r>
    </w:p>
    <w:p>
      <w:pPr>
        <w:pStyle w:val="ListParagraph"/>
        <w:numPr>
          <w:ilvl w:val="0"/>
          <w:numId w:val="3"/>
        </w:numPr>
        <w:spacing w:after="120" w:line="340"/>
      </w:pPr>
      <w:r>
        <w:rPr>
          <w:rFonts w:ascii="Georgia" w:cs="Georgia" w:eastAsia="Georgia" w:hAnsi="Georgia"/>
          <w:b/>
          <w:bCs/>
          <w:sz w:val="24"/>
          <w:szCs w:val="24"/>
        </w:rPr>
        <w:t xml:space="preserve">Points on the periphery differ in tractability.</w:t>
      </w:r>
      <w:r>
        <w:rPr>
          <w:rFonts w:ascii="Georgia" w:cs="Georgia" w:eastAsia="Georgia" w:hAnsi="Georgia"/>
          <w:sz w:val="24"/>
          <w:szCs w:val="24"/>
        </w:rPr>
        <w:t xml:space="preserve"> Some gaps are easier to close than others, and this tractability is itself informative — it tells us where investigative effort would be most productive.</w:t>
      </w:r>
    </w:p>
    <w:p>
      <w:pPr>
        <w:pStyle w:val="ListParagraph"/>
        <w:numPr>
          <w:ilvl w:val="0"/>
          <w:numId w:val="3"/>
        </w:numPr>
        <w:spacing w:after="120" w:line="340"/>
      </w:pPr>
      <w:r>
        <w:rPr>
          <w:rFonts w:ascii="Georgia" w:cs="Georgia" w:eastAsia="Georgia" w:hAnsi="Georgia"/>
          <w:b/>
          <w:bCs/>
          <w:sz w:val="24"/>
          <w:szCs w:val="24"/>
        </w:rPr>
        <w:t xml:space="preserve">The Value of Information is connected to this periphery.</w:t>
      </w:r>
      <w:r>
        <w:rPr>
          <w:rFonts w:ascii="Georgia" w:cs="Georgia" w:eastAsia="Georgia" w:hAnsi="Georgia"/>
          <w:sz w:val="24"/>
          <w:szCs w:val="24"/>
        </w:rPr>
        <w:t xml:space="preserve"> The VOI system, which already existed in ATLAS (fully implemented in voi_search.py, 1,911 lines), was computing structural impact but not tractability. The periphery map provides the missing tractability information.</w:t>
      </w:r>
    </w:p>
    <w:p>
      <w:pPr>
        <w:pStyle w:val="Heading2"/>
        <w:spacing w:after="200" w:before="360"/>
      </w:pPr>
      <w:r>
        <w:rPr>
          <w:rFonts w:ascii="Arial" w:cs="Arial" w:eastAsia="Arial" w:hAnsi="Arial"/>
          <w:b/>
          <w:bCs/>
          <w:color w:val="2B2B2B"/>
          <w:sz w:val="30"/>
          <w:szCs w:val="30"/>
        </w:rPr>
        <w:t xml:space="preserve">3.2 The Four Zones</w:t>
      </w:r>
    </w:p>
    <w:p>
      <w:pPr>
        <w:spacing w:after="200" w:line="360"/>
      </w:pPr>
      <w:r>
        <w:rPr>
          <w:rFonts w:ascii="Georgia" w:cs="Georgia" w:eastAsia="Georgia" w:hAnsi="Georgia"/>
          <w:sz w:val="24"/>
          <w:szCs w:val="24"/>
        </w:rPr>
        <w:t xml:space="preserve">To make the periphery metaphor precise, we divided the epistemic territory into four zones, ordered by distance from the center of well-established knowledge:</w:t>
      </w:r>
    </w:p>
    <w:p>
      <w:pPr>
        <w:spacing w:after="200" w:line="360"/>
      </w:pPr>
      <w:r>
        <w:rPr>
          <w:rFonts w:ascii="Georgia" w:cs="Georgia" w:eastAsia="Georgia" w:hAnsi="Georgia"/>
          <w:b/>
          <w:bCs/>
          <w:sz w:val="24"/>
          <w:szCs w:val="24"/>
        </w:rPr>
        <w:t xml:space="preserve">Zone 1: The Known Interior.</w:t>
      </w:r>
      <w:r>
        <w:rPr>
          <w:rFonts w:ascii="Georgia" w:cs="Georgia" w:eastAsia="Georgia" w:hAnsi="Georgia"/>
          <w:sz w:val="24"/>
          <w:szCs w:val="24"/>
        </w:rPr>
        <w:t xml:space="preserve"> Beliefs with high credence (≥ 0.7), strong warrants, and successful argumentation defense. The system can explain why these are true, how much the effect is, for whom it holds, and what would change its mind. Example: “Natural daylight exposure in offices improves self-reported alertness” — multiple RCTs, mechanistic account via circadian entrainment, no serious unresolved critiques.</w:t>
      </w:r>
    </w:p>
    <w:p>
      <w:pPr>
        <w:spacing w:after="200" w:line="360"/>
      </w:pPr>
      <w:r>
        <w:rPr>
          <w:rFonts w:ascii="Georgia" w:cs="Georgia" w:eastAsia="Georgia" w:hAnsi="Georgia"/>
          <w:b/>
          <w:bCs/>
          <w:sz w:val="24"/>
          <w:szCs w:val="24"/>
        </w:rPr>
        <w:t xml:space="preserve">Zone 2: The Active Boundary.</w:t>
      </w:r>
      <w:r>
        <w:rPr>
          <w:rFonts w:ascii="Georgia" w:cs="Georgia" w:eastAsia="Georgia" w:hAnsi="Georgia"/>
          <w:sz w:val="24"/>
          <w:szCs w:val="24"/>
        </w:rPr>
        <w:t xml:space="preserve"> Beliefs with moderate credence (0.4–0.7), or with warrant chains that have gaps, or with active argumentation disputes. The system can answer questions but with meaningful caveats. This is where scientific activity is most productive. Example: “Fractal dimension D ≈ 1.3–1.5 in architectural facades is preferred cross-culturally” — several studies support it, but cross-cultural testing is thin.</w:t>
      </w:r>
    </w:p>
    <w:p>
      <w:pPr>
        <w:spacing w:after="200" w:line="360"/>
      </w:pPr>
      <w:r>
        <w:rPr>
          <w:rFonts w:ascii="Georgia" w:cs="Georgia" w:eastAsia="Georgia" w:hAnsi="Georgia"/>
          <w:b/>
          <w:bCs/>
          <w:sz w:val="24"/>
          <w:szCs w:val="24"/>
        </w:rPr>
        <w:t xml:space="preserve">Zone 3: The Identified Periphery.</w:t>
      </w:r>
      <w:r>
        <w:rPr>
          <w:rFonts w:ascii="Georgia" w:cs="Georgia" w:eastAsia="Georgia" w:hAnsi="Georgia"/>
          <w:sz w:val="24"/>
          <w:szCs w:val="24"/>
        </w:rPr>
        <w:t xml:space="preserve"> Gaps that are explicitly represented — questions the system knows it cannot answer, classified by type and linked to the beliefs they would affect. These are well-formed questions without answers. Example: “What is the dose-response curve for biophilic elements in windowless workspaces?”</w:t>
      </w:r>
    </w:p>
    <w:p>
      <w:pPr>
        <w:spacing w:after="200" w:line="360"/>
      </w:pPr>
      <w:r>
        <w:rPr>
          <w:rFonts w:ascii="Georgia" w:cs="Georgia" w:eastAsia="Georgia" w:hAnsi="Georgia"/>
          <w:b/>
          <w:bCs/>
          <w:sz w:val="24"/>
          <w:szCs w:val="24"/>
        </w:rPr>
        <w:t xml:space="preserve">Zone 4: The Uncharted Exterior.</w:t>
      </w:r>
      <w:r>
        <w:rPr>
          <w:rFonts w:ascii="Georgia" w:cs="Georgia" w:eastAsia="Georgia" w:hAnsi="Georgia"/>
          <w:sz w:val="24"/>
          <w:szCs w:val="24"/>
        </w:rPr>
        <w:t xml:space="preserve"> Regions signaled by QA failures — queries that fall through all handlers, follow-up chains that terminate in “I don’t know” without being able to articulate what kind of knowledge is missing. The system doesn’t know what it doesn’t know. Moving from Zone 4 to Zone 3 (charting the uncharted) requires conceptual expansion.</w:t>
      </w:r>
    </w:p>
    <w:p>
      <w:pPr>
        <w:pStyle w:val="Heading2"/>
        <w:spacing w:after="200" w:before="360"/>
      </w:pPr>
      <w:r>
        <w:rPr>
          <w:rFonts w:ascii="Arial" w:cs="Arial" w:eastAsia="Arial" w:hAnsi="Arial"/>
          <w:b/>
          <w:bCs/>
          <w:color w:val="2B2B2B"/>
          <w:sz w:val="30"/>
          <w:szCs w:val="30"/>
        </w:rPr>
        <w:t xml:space="preserve">3.3 Challenge: What Determines Zone Assignment?</w:t>
      </w:r>
    </w:p>
    <w:p>
      <w:pPr>
        <w:spacing w:after="200" w:line="360"/>
      </w:pPr>
      <w:r>
        <w:rPr>
          <w:rFonts w:ascii="Georgia" w:cs="Georgia" w:eastAsia="Georgia" w:hAnsi="Georgia"/>
          <w:sz w:val="24"/>
          <w:szCs w:val="24"/>
        </w:rPr>
        <w:t xml:space="preserve">The four-zone scheme immediately raises a question: how does the system determine which zone a belief is in? The answer cannot be the credence alone (many beliefs with moderate credence have excellent argumentation), nor the warrant type alone (even strong warrant types can have missing closing conditions). The zone assignment must depend on </w:t>
      </w:r>
      <w:r>
        <w:rPr>
          <w:rFonts w:ascii="Georgia" w:cs="Georgia" w:eastAsia="Georgia" w:hAnsi="Georgia"/>
          <w:i/>
          <w:iCs/>
          <w:sz w:val="24"/>
          <w:szCs w:val="24"/>
        </w:rPr>
        <w:t xml:space="preserve">multiple dimensions of epistemic adequacy</w:t>
      </w:r>
      <w:r>
        <w:rPr>
          <w:rFonts w:ascii="Georgia" w:cs="Georgia" w:eastAsia="Georgia" w:hAnsi="Georgia"/>
          <w:sz w:val="24"/>
          <w:szCs w:val="24"/>
        </w:rPr>
        <w:t xml:space="preserve"> evaluated simultaneously. This challenge — the need for a multi-dimensional adequacy assessment — is what eventually led to the probatory rule sets framework (Stage Five).</w:t>
      </w:r>
    </w:p>
    <w:p>
      <w:r>
        <w:br w:type="page"/>
      </w:r>
    </w:p>
    <w:p>
      <w:pPr>
        <w:pStyle w:val="Heading1"/>
        <w:spacing w:after="240" w:before="480"/>
      </w:pPr>
      <w:r>
        <w:rPr>
          <w:rFonts w:ascii="Arial" w:cs="Arial" w:eastAsia="Arial" w:hAnsi="Arial"/>
          <w:b/>
          <w:bCs/>
          <w:color w:val="1A1A1A"/>
          <w:sz w:val="36"/>
          <w:szCs w:val="36"/>
        </w:rPr>
        <w:t xml:space="preserve">4. Stage Two: The Shift from Demand-Driven to Endogenous Valuation</w:t>
      </w:r>
    </w:p>
    <w:p>
      <w:pPr>
        <w:spacing w:after="200" w:line="360"/>
      </w:pPr>
      <w:r>
        <w:rPr>
          <w:rFonts w:ascii="Georgia" w:cs="Georgia" w:eastAsia="Georgia" w:hAnsi="Georgia"/>
          <w:sz w:val="24"/>
          <w:szCs w:val="24"/>
        </w:rPr>
        <w:t xml:space="preserve">The standard approach to information valuation in deployed knowledge systems is demand-driven: observe what users ask about, notice where the system gives weak answers, and prioritize acquisition accordingly. This is the approach taken by most recommendation engines, adaptive learning systems, and knowledge management platforms. It is useful, but it has a fundamental limitation.</w:t>
      </w:r>
    </w:p>
    <w:p>
      <w:pPr>
        <w:pStyle w:val="Heading2"/>
        <w:spacing w:after="200" w:before="360"/>
      </w:pPr>
      <w:r>
        <w:rPr>
          <w:rFonts w:ascii="Arial" w:cs="Arial" w:eastAsia="Arial" w:hAnsi="Arial"/>
          <w:b/>
          <w:bCs/>
          <w:color w:val="2B2B2B"/>
          <w:sz w:val="30"/>
          <w:szCs w:val="30"/>
        </w:rPr>
        <w:t xml:space="preserve">4.1 The Limitation of Demand-Driven Valuation</w:t>
      </w:r>
    </w:p>
    <w:p>
      <w:pPr>
        <w:spacing w:after="200" w:line="360"/>
      </w:pPr>
      <w:r>
        <w:rPr>
          <w:rFonts w:ascii="Georgia" w:cs="Georgia" w:eastAsia="Georgia" w:hAnsi="Georgia"/>
          <w:sz w:val="24"/>
          <w:szCs w:val="24"/>
        </w:rPr>
        <w:t xml:space="preserve">Demand-driven valuation samples the periphery according to the </w:t>
      </w:r>
      <w:r>
        <w:rPr>
          <w:rFonts w:ascii="Georgia" w:cs="Georgia" w:eastAsia="Georgia" w:hAnsi="Georgia"/>
          <w:i/>
          <w:iCs/>
          <w:sz w:val="24"/>
          <w:szCs w:val="24"/>
        </w:rPr>
        <w:t xml:space="preserve">distribution of user interests</w:t>
      </w:r>
      <w:r>
        <w:rPr>
          <w:rFonts w:ascii="Georgia" w:cs="Georgia" w:eastAsia="Georgia" w:hAnsi="Georgia"/>
          <w:sz w:val="24"/>
          <w:szCs w:val="24"/>
        </w:rPr>
        <w:t xml:space="preserve">, which is arbitrary with respect to the epistemic structure. If no user happens to ask about olfactory-trust mediation, the demand-driven system never notices that gap — even if resolving it would reshape multiple belief clusters. More problematically, the distribution of user interests may be systematically biased: popular topics get more queries, generating more data about their gaps, drawing more attention and resources, while structurally important but obscure topics are perpetually neglected.</w:t>
      </w:r>
    </w:p>
    <w:p>
      <w:pPr>
        <w:spacing w:after="200" w:line="360"/>
      </w:pPr>
      <w:r>
        <w:rPr>
          <w:rFonts w:ascii="Georgia" w:cs="Georgia" w:eastAsia="Georgia" w:hAnsi="Georgia"/>
          <w:sz w:val="24"/>
          <w:szCs w:val="24"/>
        </w:rPr>
        <w:t xml:space="preserve">This is not merely a theoretical concern. In the ATLAS system, the QA panel evaluation showed mean scores of 2.0/5 across six personas. Some personas (the architect, the student) asked about well-studied topics and got passable answers. Others (the researcher seeking frontier gaps, the administrator checking system integrity) asked about less popular topics and got significantly worse answers. The demand-driven approach would prioritize the popular topics, leaving the structurally important gaps untouched.</w:t>
      </w:r>
    </w:p>
    <w:p>
      <w:pPr>
        <w:pStyle w:val="Heading2"/>
        <w:spacing w:after="200" w:before="360"/>
      </w:pPr>
      <w:r>
        <w:rPr>
          <w:rFonts w:ascii="Arial" w:cs="Arial" w:eastAsia="Arial" w:hAnsi="Arial"/>
          <w:b/>
          <w:bCs/>
          <w:color w:val="2B2B2B"/>
          <w:sz w:val="30"/>
          <w:szCs w:val="30"/>
        </w:rPr>
        <w:t xml:space="preserve">4.2 The Endogenous Alternative</w:t>
      </w:r>
    </w:p>
    <w:p>
      <w:pPr>
        <w:spacing w:after="200" w:line="360"/>
      </w:pPr>
      <w:r>
        <w:rPr>
          <w:rFonts w:ascii="Georgia" w:cs="Georgia" w:eastAsia="Georgia" w:hAnsi="Georgia"/>
          <w:sz w:val="24"/>
          <w:szCs w:val="24"/>
        </w:rPr>
        <w:t xml:space="preserve">The key conceptual move — Kirsh’s central contribution — was to recognize that the value of knowledge can be computed </w:t>
      </w:r>
      <w:r>
        <w:rPr>
          <w:rFonts w:ascii="Georgia" w:cs="Georgia" w:eastAsia="Georgia" w:hAnsi="Georgia"/>
          <w:i/>
          <w:iCs/>
          <w:sz w:val="24"/>
          <w:szCs w:val="24"/>
        </w:rPr>
        <w:t xml:space="preserve">from the inside</w:t>
      </w:r>
      <w:r>
        <w:rPr>
          <w:rFonts w:ascii="Georgia" w:cs="Georgia" w:eastAsia="Georgia" w:hAnsi="Georgia"/>
          <w:sz w:val="24"/>
          <w:szCs w:val="24"/>
        </w:rPr>
        <w:t xml:space="preserve">, from the structure of the web of belief itself, without reference to external demand. He formulated this as follows:</w:t>
      </w:r>
    </w:p>
    <w:p>
      <w:pPr>
        <w:spacing w:after="200" w:line="360"/>
        <w:ind w:left="720" w:right="720"/>
      </w:pPr>
      <w:r>
        <w:rPr>
          <w:rFonts w:ascii="Georgia" w:cs="Georgia" w:eastAsia="Georgia" w:hAnsi="Georgia"/>
          <w:i/>
          <w:iCs/>
          <w:sz w:val="24"/>
          <w:szCs w:val="24"/>
        </w:rPr>
        <w:t xml:space="preserve">Instead of the numbers or parameters of the value structure of investigation or the cost-benefit structure being determined by the arbitrary set of people who might be asking, we have the structure being determined by the actual knowledge — or rather beliefs — that we have, and their consequences under argumentation, and warrant, and question types.</w:t>
      </w:r>
    </w:p>
    <w:p>
      <w:pPr>
        <w:spacing w:after="200" w:line="360"/>
      </w:pPr>
      <w:r>
        <w:rPr>
          <w:rFonts w:ascii="Georgia" w:cs="Georgia" w:eastAsia="Georgia" w:hAnsi="Georgia"/>
          <w:sz w:val="24"/>
          <w:szCs w:val="24"/>
        </w:rPr>
        <w:t xml:space="preserve">This is a Quinean move. In Quine’s epistemology, beliefs face the tribunal of experience as a corporate body; revisions are evaluated by their impact on the whole web (Quine &amp; Ullian, 1970, 1978). The same logic applies to acquisitions: the value of new evidence is determined by how it would reshape the web — resolving tensions, completing mechanisms, establishing boundaries, validating contested claims. This value can be computed endogenously, by systematically applying the QA system’s own operators to the EN and evaluating the quality of its own answers.</w:t>
      </w:r>
    </w:p>
    <w:p>
      <w:pPr>
        <w:pStyle w:val="Heading2"/>
        <w:spacing w:after="200" w:before="360"/>
      </w:pPr>
      <w:r>
        <w:rPr>
          <w:rFonts w:ascii="Arial" w:cs="Arial" w:eastAsia="Arial" w:hAnsi="Arial"/>
          <w:b/>
          <w:bCs/>
          <w:color w:val="2B2B2B"/>
          <w:sz w:val="30"/>
          <w:szCs w:val="30"/>
        </w:rPr>
        <w:t xml:space="preserve">4.3 The Value Function</w:t>
      </w:r>
    </w:p>
    <w:p>
      <w:pPr>
        <w:spacing w:after="200" w:line="360"/>
      </w:pPr>
      <w:r>
        <w:rPr>
          <w:rFonts w:ascii="Georgia" w:cs="Georgia" w:eastAsia="Georgia" w:hAnsi="Georgia"/>
          <w:sz w:val="24"/>
          <w:szCs w:val="24"/>
        </w:rPr>
        <w:t xml:space="preserve">The endogenous value of resolving a gap G at the periphery was defined as:</w:t>
      </w:r>
    </w:p>
    <w:p>
      <w:pPr>
        <w:spacing w:after="200" w:before="200"/>
        <w:jc w:val="center"/>
      </w:pPr>
      <w:r>
        <w:rPr>
          <w:rFonts w:ascii="Georgia" w:cs="Georgia" w:eastAsia="Georgia" w:hAnsi="Georgia"/>
          <w:b/>
          <w:bCs/>
          <w:sz w:val="24"/>
          <w:szCs w:val="24"/>
        </w:rPr>
        <w:t xml:space="preserve">V(G) = Structural_Impact(G) × Tractability(G) × Coherence_Tension(G)</w:t>
      </w:r>
    </w:p>
    <w:p>
      <w:pPr>
        <w:spacing w:after="200" w:line="360"/>
      </w:pPr>
      <w:r>
        <w:rPr>
          <w:rFonts w:ascii="Georgia" w:cs="Georgia" w:eastAsia="Georgia" w:hAnsi="Georgia"/>
          <w:sz w:val="24"/>
          <w:szCs w:val="24"/>
        </w:rPr>
        <w:t xml:space="preserve">where </w:t>
      </w:r>
      <w:r>
        <w:rPr>
          <w:rFonts w:ascii="Georgia" w:cs="Georgia" w:eastAsia="Georgia" w:hAnsi="Georgia"/>
          <w:b/>
          <w:bCs/>
          <w:sz w:val="24"/>
          <w:szCs w:val="24"/>
        </w:rPr>
        <w:t xml:space="preserve">Structural_Impact</w:t>
      </w:r>
      <w:r>
        <w:rPr>
          <w:rFonts w:ascii="Georgia" w:cs="Georgia" w:eastAsia="Georgia" w:hAnsi="Georgia"/>
          <w:sz w:val="24"/>
          <w:szCs w:val="24"/>
        </w:rPr>
        <w:t xml:space="preserve"> measures how much the web would change if G were resolved (using the existing VOI counterfactual analysis), </w:t>
      </w:r>
      <w:r>
        <w:rPr>
          <w:rFonts w:ascii="Georgia" w:cs="Georgia" w:eastAsia="Georgia" w:hAnsi="Georgia"/>
          <w:b/>
          <w:bCs/>
          <w:sz w:val="24"/>
          <w:szCs w:val="24"/>
        </w:rPr>
        <w:t xml:space="preserve">Tractability</w:t>
      </w:r>
      <w:r>
        <w:rPr>
          <w:rFonts w:ascii="Georgia" w:cs="Georgia" w:eastAsia="Georgia" w:hAnsi="Georgia"/>
          <w:sz w:val="24"/>
          <w:szCs w:val="24"/>
        </w:rPr>
        <w:t xml:space="preserve"> estimates how easy G is to resolve (inferred from the warrant structure of surrounding beliefs), and </w:t>
      </w:r>
      <w:r>
        <w:rPr>
          <w:rFonts w:ascii="Georgia" w:cs="Georgia" w:eastAsia="Georgia" w:hAnsi="Georgia"/>
          <w:b/>
          <w:bCs/>
          <w:sz w:val="24"/>
          <w:szCs w:val="24"/>
        </w:rPr>
        <w:t xml:space="preserve">Coherence_Tension</w:t>
      </w:r>
      <w:r>
        <w:rPr>
          <w:rFonts w:ascii="Georgia" w:cs="Georgia" w:eastAsia="Georgia" w:hAnsi="Georgia"/>
          <w:sz w:val="24"/>
          <w:szCs w:val="24"/>
        </w:rPr>
        <w:t xml:space="preserve"> measures whether G sits at a point of active tension where existing beliefs push in different directions.</w:t>
      </w:r>
    </w:p>
    <w:p>
      <w:pPr>
        <w:spacing w:after="200" w:line="360"/>
      </w:pPr>
      <w:r>
        <w:rPr>
          <w:rFonts w:ascii="Georgia" w:cs="Georgia" w:eastAsia="Georgia" w:hAnsi="Georgia"/>
          <w:sz w:val="24"/>
          <w:szCs w:val="24"/>
        </w:rPr>
        <w:t xml:space="preserve">The product V(G) gives a scalar that ranks gaps by their expected epistemic return on investment — not by how interesting they are to some arbitrary set of users, but by how much they would improve the coherence, completeness, and reliability of the web of belief itself.</w:t>
      </w:r>
    </w:p>
    <w:p>
      <w:pPr>
        <w:pStyle w:val="Heading2"/>
        <w:spacing w:after="200" w:before="360"/>
      </w:pPr>
      <w:r>
        <w:rPr>
          <w:rFonts w:ascii="Arial" w:cs="Arial" w:eastAsia="Arial" w:hAnsi="Arial"/>
          <w:b/>
          <w:bCs/>
          <w:color w:val="2B2B2B"/>
          <w:sz w:val="30"/>
          <w:szCs w:val="30"/>
        </w:rPr>
        <w:t xml:space="preserve">4.4 What’s New Here</w:t>
      </w:r>
    </w:p>
    <w:p>
      <w:pPr>
        <w:spacing w:after="200" w:line="360"/>
      </w:pPr>
      <w:r>
        <w:rPr>
          <w:rFonts w:ascii="Georgia" w:cs="Georgia" w:eastAsia="Georgia" w:hAnsi="Georgia"/>
          <w:sz w:val="24"/>
          <w:szCs w:val="24"/>
        </w:rPr>
        <w:t xml:space="preserve">The connection to classical Value of Information theory (Howard, 1966; Raiffa &amp; Schlaifer, 1961) is deliberate but the departure is significant. Classical VOI computes the expected value of resolving uncertainty before making a </w:t>
      </w:r>
      <w:r>
        <w:rPr>
          <w:rFonts w:ascii="Georgia" w:cs="Georgia" w:eastAsia="Georgia" w:hAnsi="Georgia"/>
          <w:i/>
          <w:iCs/>
          <w:sz w:val="24"/>
          <w:szCs w:val="24"/>
        </w:rPr>
        <w:t xml:space="preserve">decision</w:t>
      </w:r>
      <w:r>
        <w:rPr>
          <w:rFonts w:ascii="Georgia" w:cs="Georgia" w:eastAsia="Georgia" w:hAnsi="Georgia"/>
          <w:sz w:val="24"/>
          <w:szCs w:val="24"/>
        </w:rPr>
        <w:t xml:space="preserve">. ATLAS has no single decision to make — it is a knowledge system, not a decision system. The Interpretation Space adapts VOI to the purely epistemic case: the “decision” is which question to ask next, and the “value” is measured in coherence improvement rather than utility. We called this Expected Epistemic Gain (EEG), following a term suggested during an earlier panel review.</w:t>
      </w:r>
    </w:p>
    <w:p>
      <w:pPr>
        <w:spacing w:after="200" w:line="360"/>
      </w:pPr>
      <w:r>
        <w:rPr>
          <w:rFonts w:ascii="Georgia" w:cs="Georgia" w:eastAsia="Georgia" w:hAnsi="Georgia"/>
          <w:sz w:val="24"/>
          <w:szCs w:val="24"/>
        </w:rPr>
        <w:t xml:space="preserve">The parallel with Friston’s (2010) free energy principle is also worth noting. The self-interrogation procedure can be understood as the knowledge system minimizing its epistemic free energy — the discrepancy between its model of the domain and the actual structure of that domain, as revealed by its own question-answering failures. The expanding sphere is epistemic active inference.</w:t>
      </w:r>
    </w:p>
    <w:p>
      <w:pPr>
        <w:pStyle w:val="Heading2"/>
        <w:spacing w:after="200" w:before="360"/>
      </w:pPr>
      <w:r>
        <w:rPr>
          <w:rFonts w:ascii="Arial" w:cs="Arial" w:eastAsia="Arial" w:hAnsi="Arial"/>
          <w:b/>
          <w:bCs/>
          <w:color w:val="2B2B2B"/>
          <w:sz w:val="30"/>
          <w:szCs w:val="30"/>
        </w:rPr>
        <w:t xml:space="preserve">4.5 Challenge: Self-Interrogation</w:t>
      </w:r>
    </w:p>
    <w:p>
      <w:pPr>
        <w:spacing w:after="200" w:line="360"/>
      </w:pPr>
      <w:r>
        <w:rPr>
          <w:rFonts w:ascii="Georgia" w:cs="Georgia" w:eastAsia="Georgia" w:hAnsi="Georgia"/>
          <w:sz w:val="24"/>
          <w:szCs w:val="24"/>
        </w:rPr>
        <w:t xml:space="preserve">To compute endogenous value, the system must evaluate its own answer quality. This requires a self-interrogation procedure: for each belief, apply the question-type operators, generate questions, route them through the QA system, and grade the answers. But what, exactly, are the grading criteria? How do we know when an answer is “good enough”? This is the challenge that the next stage addresses.</w:t>
      </w:r>
    </w:p>
    <w:p>
      <w:r>
        <w:br w:type="page"/>
      </w:r>
    </w:p>
    <w:p>
      <w:pPr>
        <w:pStyle w:val="Heading1"/>
        <w:spacing w:after="240" w:before="480"/>
      </w:pPr>
      <w:r>
        <w:rPr>
          <w:rFonts w:ascii="Arial" w:cs="Arial" w:eastAsia="Arial" w:hAnsi="Arial"/>
          <w:b/>
          <w:bCs/>
          <w:color w:val="1A1A1A"/>
          <w:sz w:val="36"/>
          <w:szCs w:val="36"/>
        </w:rPr>
        <w:t xml:space="preserve">5. Stage Three: Question-Type Operators as Epistemic Probes</w:t>
      </w:r>
    </w:p>
    <w:p>
      <w:pPr>
        <w:spacing w:after="200" w:line="360"/>
      </w:pPr>
      <w:r>
        <w:rPr>
          <w:rFonts w:ascii="Georgia" w:cs="Georgia" w:eastAsia="Georgia" w:hAnsi="Georgia"/>
          <w:sz w:val="24"/>
          <w:szCs w:val="24"/>
        </w:rPr>
        <w:t xml:space="preserve">The QA system’s 20+ question types were initially designed as a classification scheme. The conceptual shift was to reconceive them as </w:t>
      </w:r>
      <w:r>
        <w:rPr>
          <w:rFonts w:ascii="Georgia" w:cs="Georgia" w:eastAsia="Georgia" w:hAnsi="Georgia"/>
          <w:b/>
          <w:bCs/>
          <w:sz w:val="24"/>
          <w:szCs w:val="24"/>
        </w:rPr>
        <w:t xml:space="preserve">epistemic operators</w:t>
      </w:r>
      <w:r>
        <w:rPr>
          <w:rFonts w:ascii="Georgia" w:cs="Georgia" w:eastAsia="Georgia" w:hAnsi="Georgia"/>
          <w:sz w:val="24"/>
          <w:szCs w:val="24"/>
        </w:rPr>
        <w:t xml:space="preserve"> — formal operations that, when applied to a belief, probe a specific dimension of understanding and either confirm adequacy or generate a demand for further knowledge.</w:t>
      </w:r>
    </w:p>
    <w:p>
      <w:pPr>
        <w:pStyle w:val="Heading2"/>
        <w:spacing w:after="200" w:before="360"/>
      </w:pPr>
      <w:r>
        <w:rPr>
          <w:rFonts w:ascii="Arial" w:cs="Arial" w:eastAsia="Arial" w:hAnsi="Arial"/>
          <w:b/>
          <w:bCs/>
          <w:color w:val="2B2B2B"/>
          <w:sz w:val="30"/>
          <w:szCs w:val="30"/>
        </w:rPr>
        <w:t xml:space="preserve">5.1 The Ten Core Operators</w:t>
      </w:r>
    </w:p>
    <w:p>
      <w:pPr>
        <w:spacing w:after="200" w:line="360"/>
      </w:pPr>
      <w:r>
        <w:rPr>
          <w:rFonts w:ascii="Georgia" w:cs="Georgia" w:eastAsia="Georgia" w:hAnsi="Georgia"/>
          <w:sz w:val="24"/>
          <w:szCs w:val="24"/>
        </w:rPr>
        <w:t xml:space="preserve">From the 20+ question types, we distilled 10 core operators that collectively characterize the interpretive completeness of any belief:</w:t>
      </w:r>
    </w:p>
    <w:p>
      <w:pPr>
        <w:pStyle w:val="ListParagraph"/>
        <w:numPr>
          <w:ilvl w:val="0"/>
          <w:numId w:val="4"/>
        </w:numPr>
        <w:spacing w:after="120" w:line="340"/>
      </w:pPr>
      <w:r>
        <w:rPr>
          <w:rFonts w:ascii="Georgia" w:cs="Georgia" w:eastAsia="Georgia" w:hAnsi="Georgia"/>
          <w:b/>
          <w:bCs/>
          <w:sz w:val="24"/>
          <w:szCs w:val="24"/>
        </w:rPr>
        <w:t xml:space="preserve">MECHANISM</w:t>
      </w:r>
      <w:r>
        <w:rPr>
          <w:rFonts w:ascii="Georgia" w:cs="Georgia" w:eastAsia="Georgia" w:hAnsi="Georgia"/>
          <w:sz w:val="24"/>
          <w:szCs w:val="24"/>
        </w:rPr>
        <w:t xml:space="preserve">: “How does B work?” Probes warrant completeness — is the causal chain from antecedent to consequent fully specified?</w:t>
      </w:r>
    </w:p>
    <w:p>
      <w:pPr>
        <w:pStyle w:val="ListParagraph"/>
        <w:numPr>
          <w:ilvl w:val="0"/>
          <w:numId w:val="4"/>
        </w:numPr>
        <w:spacing w:after="120" w:line="340"/>
      </w:pPr>
      <w:r>
        <w:rPr>
          <w:rFonts w:ascii="Georgia" w:cs="Georgia" w:eastAsia="Georgia" w:hAnsi="Georgia"/>
          <w:b/>
          <w:bCs/>
          <w:sz w:val="24"/>
          <w:szCs w:val="24"/>
        </w:rPr>
        <w:t xml:space="preserve">VALIDATION</w:t>
      </w:r>
      <w:r>
        <w:rPr>
          <w:rFonts w:ascii="Georgia" w:cs="Georgia" w:eastAsia="Georgia" w:hAnsi="Georgia"/>
          <w:sz w:val="24"/>
          <w:szCs w:val="24"/>
        </w:rPr>
        <w:t xml:space="preserve">: “How strong is the evidence for B?” Probes credence grounding — is the credence justified by evidence, or inherited?</w:t>
      </w:r>
    </w:p>
    <w:p>
      <w:pPr>
        <w:pStyle w:val="ListParagraph"/>
        <w:numPr>
          <w:ilvl w:val="0"/>
          <w:numId w:val="4"/>
        </w:numPr>
        <w:spacing w:after="120" w:line="340"/>
      </w:pPr>
      <w:r>
        <w:rPr>
          <w:rFonts w:ascii="Georgia" w:cs="Georgia" w:eastAsia="Georgia" w:hAnsi="Georgia"/>
          <w:b/>
          <w:bCs/>
          <w:sz w:val="24"/>
          <w:szCs w:val="24"/>
        </w:rPr>
        <w:t xml:space="preserve">BOUNDARY</w:t>
      </w:r>
      <w:r>
        <w:rPr>
          <w:rFonts w:ascii="Georgia" w:cs="Georgia" w:eastAsia="Georgia" w:hAnsi="Georgia"/>
          <w:sz w:val="24"/>
          <w:szCs w:val="24"/>
        </w:rPr>
        <w:t xml:space="preserve">: “When does B fail?” Probes scope specification — are boundary conditions characterized?</w:t>
      </w:r>
    </w:p>
    <w:p>
      <w:pPr>
        <w:pStyle w:val="ListParagraph"/>
        <w:numPr>
          <w:ilvl w:val="0"/>
          <w:numId w:val="4"/>
        </w:numPr>
        <w:spacing w:after="120" w:line="340"/>
      </w:pPr>
      <w:r>
        <w:rPr>
          <w:rFonts w:ascii="Georgia" w:cs="Georgia" w:eastAsia="Georgia" w:hAnsi="Georgia"/>
          <w:b/>
          <w:bCs/>
          <w:sz w:val="24"/>
          <w:szCs w:val="24"/>
        </w:rPr>
        <w:t xml:space="preserve">DIRECTION</w:t>
      </w:r>
      <w:r>
        <w:rPr>
          <w:rFonts w:ascii="Georgia" w:cs="Georgia" w:eastAsia="Georgia" w:hAnsi="Georgia"/>
          <w:sz w:val="24"/>
          <w:szCs w:val="24"/>
        </w:rPr>
        <w:t xml:space="preserve">: “Is the effect positive or negative?” Probes sign certainty — is the direction well-established?</w:t>
      </w:r>
    </w:p>
    <w:p>
      <w:pPr>
        <w:pStyle w:val="ListParagraph"/>
        <w:numPr>
          <w:ilvl w:val="0"/>
          <w:numId w:val="4"/>
        </w:numPr>
        <w:spacing w:after="120" w:line="340"/>
      </w:pPr>
      <w:r>
        <w:rPr>
          <w:rFonts w:ascii="Georgia" w:cs="Georgia" w:eastAsia="Georgia" w:hAnsi="Georgia"/>
          <w:b/>
          <w:bCs/>
          <w:sz w:val="24"/>
          <w:szCs w:val="24"/>
        </w:rPr>
        <w:t xml:space="preserve">COMPARISON</w:t>
      </w:r>
      <w:r>
        <w:rPr>
          <w:rFonts w:ascii="Georgia" w:cs="Georgia" w:eastAsia="Georgia" w:hAnsi="Georgia"/>
          <w:sz w:val="24"/>
          <w:szCs w:val="24"/>
        </w:rPr>
        <w:t xml:space="preserve">: “How does B relate to B’?” Probes coherence — do related beliefs form a consistent picture?</w:t>
      </w:r>
    </w:p>
    <w:p>
      <w:pPr>
        <w:pStyle w:val="ListParagraph"/>
        <w:numPr>
          <w:ilvl w:val="0"/>
          <w:numId w:val="4"/>
        </w:numPr>
        <w:spacing w:after="120" w:line="340"/>
      </w:pPr>
      <w:r>
        <w:rPr>
          <w:rFonts w:ascii="Georgia" w:cs="Georgia" w:eastAsia="Georgia" w:hAnsi="Georgia"/>
          <w:b/>
          <w:bCs/>
          <w:sz w:val="24"/>
          <w:szCs w:val="24"/>
        </w:rPr>
        <w:t xml:space="preserve">SURPRISE</w:t>
      </w:r>
      <w:r>
        <w:rPr>
          <w:rFonts w:ascii="Georgia" w:cs="Georgia" w:eastAsia="Georgia" w:hAnsi="Georgia"/>
          <w:sz w:val="24"/>
          <w:szCs w:val="24"/>
        </w:rPr>
        <w:t xml:space="preserve">: “What’s counterintuitive about B?” Probes informativeness — does B violate expectations, and is the violation explained?</w:t>
      </w:r>
    </w:p>
    <w:p>
      <w:pPr>
        <w:pStyle w:val="ListParagraph"/>
        <w:numPr>
          <w:ilvl w:val="0"/>
          <w:numId w:val="4"/>
        </w:numPr>
        <w:spacing w:after="120" w:line="340"/>
      </w:pPr>
      <w:r>
        <w:rPr>
          <w:rFonts w:ascii="Georgia" w:cs="Georgia" w:eastAsia="Georgia" w:hAnsi="Georgia"/>
          <w:b/>
          <w:bCs/>
          <w:sz w:val="24"/>
          <w:szCs w:val="24"/>
        </w:rPr>
        <w:t xml:space="preserve">CROSS_DOMAIN</w:t>
      </w:r>
      <w:r>
        <w:rPr>
          <w:rFonts w:ascii="Georgia" w:cs="Georgia" w:eastAsia="Georgia" w:hAnsi="Georgia"/>
          <w:sz w:val="24"/>
          <w:szCs w:val="24"/>
        </w:rPr>
        <w:t xml:space="preserve">: “Does B connect to other fields?” Probes scope expansion — are there enriching lateral connections?</w:t>
      </w:r>
    </w:p>
    <w:p>
      <w:pPr>
        <w:pStyle w:val="ListParagraph"/>
        <w:numPr>
          <w:ilvl w:val="0"/>
          <w:numId w:val="4"/>
        </w:numPr>
        <w:spacing w:after="120" w:line="340"/>
      </w:pPr>
      <w:r>
        <w:rPr>
          <w:rFonts w:ascii="Georgia" w:cs="Georgia" w:eastAsia="Georgia" w:hAnsi="Georgia"/>
          <w:b/>
          <w:bCs/>
          <w:sz w:val="24"/>
          <w:szCs w:val="24"/>
        </w:rPr>
        <w:t xml:space="preserve">EFFECT_SIZE</w:t>
      </w:r>
      <w:r>
        <w:rPr>
          <w:rFonts w:ascii="Georgia" w:cs="Georgia" w:eastAsia="Georgia" w:hAnsi="Georgia"/>
          <w:sz w:val="24"/>
          <w:szCs w:val="24"/>
        </w:rPr>
        <w:t xml:space="preserve">: “How big is the effect?” Probes quantification — is B merely directional or properly quantified?</w:t>
      </w:r>
    </w:p>
    <w:p>
      <w:pPr>
        <w:pStyle w:val="ListParagraph"/>
        <w:numPr>
          <w:ilvl w:val="0"/>
          <w:numId w:val="4"/>
        </w:numPr>
        <w:spacing w:after="120" w:line="340"/>
      </w:pPr>
      <w:r>
        <w:rPr>
          <w:rFonts w:ascii="Georgia" w:cs="Georgia" w:eastAsia="Georgia" w:hAnsi="Georgia"/>
          <w:b/>
          <w:bCs/>
          <w:sz w:val="24"/>
          <w:szCs w:val="24"/>
        </w:rPr>
        <w:t xml:space="preserve">DESIGN_GUIDANCE</w:t>
      </w:r>
      <w:r>
        <w:rPr>
          <w:rFonts w:ascii="Georgia" w:cs="Georgia" w:eastAsia="Georgia" w:hAnsi="Georgia"/>
          <w:sz w:val="24"/>
          <w:szCs w:val="24"/>
        </w:rPr>
        <w:t xml:space="preserve">: “What should a designer do with B?” Probes actionability — can B yield design recommendations?</w:t>
      </w:r>
    </w:p>
    <w:p>
      <w:pPr>
        <w:pStyle w:val="ListParagraph"/>
        <w:numPr>
          <w:ilvl w:val="0"/>
          <w:numId w:val="4"/>
        </w:numPr>
        <w:spacing w:after="120" w:line="340"/>
      </w:pPr>
      <w:r>
        <w:rPr>
          <w:rFonts w:ascii="Georgia" w:cs="Georgia" w:eastAsia="Georgia" w:hAnsi="Georgia"/>
          <w:b/>
          <w:bCs/>
          <w:sz w:val="24"/>
          <w:szCs w:val="24"/>
        </w:rPr>
        <w:t xml:space="preserve">FRONTIER</w:t>
      </w:r>
      <w:r>
        <w:rPr>
          <w:rFonts w:ascii="Georgia" w:cs="Georgia" w:eastAsia="Georgia" w:hAnsi="Georgia"/>
          <w:sz w:val="24"/>
          <w:szCs w:val="24"/>
        </w:rPr>
        <w:t xml:space="preserve">: “What don’t we know about B?” Probes self-awareness — can the system articulate its own ignorance?</w:t>
      </w:r>
    </w:p>
    <w:p>
      <w:pPr>
        <w:pStyle w:val="Heading2"/>
        <w:spacing w:after="200" w:before="360"/>
      </w:pPr>
      <w:r>
        <w:rPr>
          <w:rFonts w:ascii="Arial" w:cs="Arial" w:eastAsia="Arial" w:hAnsi="Arial"/>
          <w:b/>
          <w:bCs/>
          <w:color w:val="2B2B2B"/>
          <w:sz w:val="30"/>
          <w:szCs w:val="30"/>
        </w:rPr>
        <w:t xml:space="preserve">5.2 Self-Interrogation as Exploration</w:t>
      </w:r>
    </w:p>
    <w:p>
      <w:pPr>
        <w:spacing w:after="200" w:line="360"/>
      </w:pPr>
      <w:r>
        <w:rPr>
          <w:rFonts w:ascii="Georgia" w:cs="Georgia" w:eastAsia="Georgia" w:hAnsi="Georgia"/>
          <w:sz w:val="24"/>
          <w:szCs w:val="24"/>
        </w:rPr>
        <w:t xml:space="preserve">The self-interrogation procedure applies all ten operators to each belief (or a prioritized subset) and evaluates the quality of the system’s own answers along five dimensions: completeness (did the answer address the question?), groundedness (is it supported by specific beliefs with traceable warrants?), coherence (is it consistent with related beliefs?), quantification (does it include effect sizes and thresholds?), and follow-up richness (does it generate substantive further questions?).</w:t>
      </w:r>
    </w:p>
    <w:p>
      <w:pPr>
        <w:spacing w:after="200" w:line="360"/>
      </w:pPr>
      <w:r>
        <w:rPr>
          <w:rFonts w:ascii="Georgia" w:cs="Georgia" w:eastAsia="Georgia" w:hAnsi="Georgia"/>
          <w:sz w:val="24"/>
          <w:szCs w:val="24"/>
        </w:rPr>
        <w:t xml:space="preserve">A belief for which all operators produce high-quality answers is in Zone 1 (known interior). A belief for which some operators produce weak answers is in Zone 2 (active boundary). A belief for which most operators produce articulable weaknesses is in Zone 3 (identified periphery). If the operators don’t even produce coherent questions, the belief is at the edge of Zone 4. This gives us a principled, multi-dimensional zone assignment.</w:t>
      </w:r>
    </w:p>
    <w:p>
      <w:pPr>
        <w:pStyle w:val="Heading2"/>
        <w:spacing w:after="200" w:before="360"/>
      </w:pPr>
      <w:r>
        <w:rPr>
          <w:rFonts w:ascii="Arial" w:cs="Arial" w:eastAsia="Arial" w:hAnsi="Arial"/>
          <w:b/>
          <w:bCs/>
          <w:color w:val="2B2B2B"/>
          <w:sz w:val="30"/>
          <w:szCs w:val="30"/>
        </w:rPr>
        <w:t xml:space="preserve">5.3 The Expanding Sphere</w:t>
      </w:r>
    </w:p>
    <w:p>
      <w:pPr>
        <w:spacing w:after="200" w:line="360"/>
      </w:pPr>
      <w:r>
        <w:rPr>
          <w:rFonts w:ascii="Georgia" w:cs="Georgia" w:eastAsia="Georgia" w:hAnsi="Georgia"/>
          <w:sz w:val="24"/>
          <w:szCs w:val="24"/>
        </w:rPr>
        <w:t xml:space="preserve">The self-interrogation procedure is iterative. In each round, it selects beliefs, applies operators, evaluates answers, classifies zones, computes V(G) for identified gaps, generates follow-ups for weak answers, and repeats with the follow-up questions. Each round expands the interpretation sphere: beliefs move between zones as the system discovers its own strengths and weaknesses; gaps that were vague (Zone 4) become articulable (Zone 3); articulable gaps that get resolved move beliefs from Zone 2 into Zone 1.</w:t>
      </w:r>
    </w:p>
    <w:p>
      <w:pPr>
        <w:spacing w:after="200" w:line="360"/>
      </w:pPr>
      <w:r>
        <w:rPr>
          <w:rFonts w:ascii="Georgia" w:cs="Georgia" w:eastAsia="Georgia" w:hAnsi="Georgia"/>
          <w:sz w:val="24"/>
          <w:szCs w:val="24"/>
        </w:rPr>
        <w:t xml:space="preserve">The process is genuinely generative. It discovers questions that no one thought to ask, because the operators, applied systematically, probe dimensions of adequacy that human inquiry tends to sample unevenly. A user asking about biophilia will get a reasonable answer and never learn that the system has no account of olfactory-biophilic interactions. But the self-interrogation procedure, applying the CROSS_DOMAIN operator, would immediately surface that gap.</w:t>
      </w:r>
    </w:p>
    <w:p>
      <w:pPr>
        <w:spacing w:after="200" w:line="360"/>
      </w:pPr>
      <w:r>
        <w:rPr>
          <w:rFonts w:ascii="Georgia" w:cs="Georgia" w:eastAsia="Georgia" w:hAnsi="Georgia"/>
          <w:sz w:val="24"/>
          <w:szCs w:val="24"/>
        </w:rPr>
        <w:t xml:space="preserve">The process converges asymptotically but never fully terminates. This is the correct epistemic behavior: a system that ran out of questions to ask itself would be claiming completeness, which is incoherent for a Quinean web of belief. The expanding sphere is the computational expression of fallibilism.</w:t>
      </w:r>
    </w:p>
    <w:p>
      <w:pPr>
        <w:pStyle w:val="Heading2"/>
        <w:spacing w:after="200" w:before="360"/>
      </w:pPr>
      <w:r>
        <w:rPr>
          <w:rFonts w:ascii="Arial" w:cs="Arial" w:eastAsia="Arial" w:hAnsi="Arial"/>
          <w:b/>
          <w:bCs/>
          <w:color w:val="2B2B2B"/>
          <w:sz w:val="30"/>
          <w:szCs w:val="30"/>
        </w:rPr>
        <w:t xml:space="preserve">5.4 Challenge: The Cartesian Product Problem</w:t>
      </w:r>
    </w:p>
    <w:p>
      <w:pPr>
        <w:spacing w:after="200" w:line="360"/>
      </w:pPr>
      <w:r>
        <w:rPr>
          <w:rFonts w:ascii="Georgia" w:cs="Georgia" w:eastAsia="Georgia" w:hAnsi="Georgia"/>
          <w:sz w:val="24"/>
          <w:szCs w:val="24"/>
        </w:rPr>
        <w:t xml:space="preserve">The self-interrogation procedure generates questions, and each answer should itself suggest follow-up questions for the user. But how many follow-ups, and which ones? The naive answer is the Cartesian product of {topics mentioned in the answer} × {question types} — potentially dozens of follow-ups per answer. This is the interaction design problem that Stage Four addresses.</w:t>
      </w:r>
    </w:p>
    <w:p>
      <w:r>
        <w:br w:type="page"/>
      </w:r>
    </w:p>
    <w:p>
      <w:pPr>
        <w:pStyle w:val="Heading1"/>
        <w:spacing w:after="240" w:before="480"/>
      </w:pPr>
      <w:r>
        <w:rPr>
          <w:rFonts w:ascii="Arial" w:cs="Arial" w:eastAsia="Arial" w:hAnsi="Arial"/>
          <w:b/>
          <w:bCs/>
          <w:color w:val="1A1A1A"/>
          <w:sz w:val="36"/>
          <w:szCs w:val="36"/>
        </w:rPr>
        <w:t xml:space="preserve">6. Stage Four: The Follow-Up Question Design Challenge</w:t>
      </w:r>
    </w:p>
    <w:p>
      <w:pPr>
        <w:spacing w:after="200" w:line="360"/>
      </w:pPr>
      <w:r>
        <w:rPr>
          <w:rFonts w:ascii="Georgia" w:cs="Georgia" w:eastAsia="Georgia" w:hAnsi="Georgia"/>
          <w:sz w:val="24"/>
          <w:szCs w:val="24"/>
        </w:rPr>
        <w:t xml:space="preserve">Every answer the system gives should also display a set of related questions for additional follow-up, so that users do not have to leave the “learning mode.” Kirsh formulated the challenge precisely:</w:t>
      </w:r>
    </w:p>
    <w:p>
      <w:pPr>
        <w:spacing w:after="200" w:line="360"/>
        <w:ind w:left="720" w:right="720"/>
      </w:pPr>
      <w:r>
        <w:rPr>
          <w:rFonts w:ascii="Georgia" w:cs="Georgia" w:eastAsia="Georgia" w:hAnsi="Georgia"/>
          <w:i/>
          <w:iCs/>
          <w:sz w:val="24"/>
          <w:szCs w:val="24"/>
        </w:rPr>
        <w:t xml:space="preserve">Every answer should also have a set of related questions for additional follow-up that are displayed in the same card so subjects do not have to leave the ‘learning’ mode. Exactly what these questions might be is a useful question, since many of them are similar to the arbitrary QA with its 20+ types. This makes for a serious interaction design challenge.</w:t>
      </w:r>
    </w:p>
    <w:p>
      <w:pPr>
        <w:pStyle w:val="Heading2"/>
        <w:spacing w:after="200" w:before="360"/>
      </w:pPr>
      <w:r>
        <w:rPr>
          <w:rFonts w:ascii="Arial" w:cs="Arial" w:eastAsia="Arial" w:hAnsi="Arial"/>
          <w:b/>
          <w:bCs/>
          <w:color w:val="2B2B2B"/>
          <w:sz w:val="30"/>
          <w:szCs w:val="30"/>
        </w:rPr>
        <w:t xml:space="preserve">6.1 Three Competing Selection Principles</w:t>
      </w:r>
    </w:p>
    <w:p>
      <w:pPr>
        <w:spacing w:after="200" w:line="360"/>
      </w:pPr>
      <w:r>
        <w:rPr>
          <w:rFonts w:ascii="Georgia" w:cs="Georgia" w:eastAsia="Georgia" w:hAnsi="Georgia"/>
          <w:sz w:val="24"/>
          <w:szCs w:val="24"/>
        </w:rPr>
        <w:t xml:space="preserve">The Cartesian product of topics and question types is too large to display. We need a selection principle that picks the most valuable follow-ups. Three principles compete:</w:t>
      </w:r>
    </w:p>
    <w:p>
      <w:pPr>
        <w:pStyle w:val="ListParagraph"/>
        <w:numPr>
          <w:ilvl w:val="0"/>
          <w:numId w:val="5"/>
        </w:numPr>
        <w:spacing w:after="120" w:line="340"/>
      </w:pPr>
      <w:r>
        <w:rPr>
          <w:rFonts w:ascii="Georgia" w:cs="Georgia" w:eastAsia="Georgia" w:hAnsi="Georgia"/>
          <w:b/>
          <w:bCs/>
          <w:sz w:val="24"/>
          <w:szCs w:val="24"/>
        </w:rPr>
        <w:t xml:space="preserve">Epistemic adjacency.</w:t>
      </w:r>
      <w:r>
        <w:rPr>
          <w:rFonts w:ascii="Georgia" w:cs="Georgia" w:eastAsia="Georgia" w:hAnsi="Georgia"/>
          <w:sz w:val="24"/>
          <w:szCs w:val="24"/>
        </w:rPr>
        <w:t xml:space="preserve"> Choose questions that probe beliefs adjacent to the current answer in the EN — beliefs that share warrants, mechanisms, or theories. This gives “more of the same” and builds depth.</w:t>
      </w:r>
    </w:p>
    <w:p>
      <w:pPr>
        <w:pStyle w:val="ListParagraph"/>
        <w:numPr>
          <w:ilvl w:val="0"/>
          <w:numId w:val="5"/>
        </w:numPr>
        <w:spacing w:after="120" w:line="340"/>
      </w:pPr>
      <w:r>
        <w:rPr>
          <w:rFonts w:ascii="Georgia" w:cs="Georgia" w:eastAsia="Georgia" w:hAnsi="Georgia"/>
          <w:b/>
          <w:bCs/>
          <w:sz w:val="24"/>
          <w:szCs w:val="24"/>
        </w:rPr>
        <w:t xml:space="preserve">Lateral connection.</w:t>
      </w:r>
      <w:r>
        <w:rPr>
          <w:rFonts w:ascii="Georgia" w:cs="Georgia" w:eastAsia="Georgia" w:hAnsi="Georgia"/>
          <w:sz w:val="24"/>
          <w:szCs w:val="24"/>
        </w:rPr>
        <w:t xml:space="preserve"> Choose questions that bridge to different regions of the EN — different theories, different outcome domains, different building types. This gives breadth and novelty.</w:t>
      </w:r>
    </w:p>
    <w:p>
      <w:pPr>
        <w:pStyle w:val="ListParagraph"/>
        <w:numPr>
          <w:ilvl w:val="0"/>
          <w:numId w:val="5"/>
        </w:numPr>
        <w:spacing w:after="120" w:line="340"/>
      </w:pPr>
      <w:r>
        <w:rPr>
          <w:rFonts w:ascii="Georgia" w:cs="Georgia" w:eastAsia="Georgia" w:hAnsi="Georgia"/>
          <w:b/>
          <w:bCs/>
          <w:sz w:val="24"/>
          <w:szCs w:val="24"/>
        </w:rPr>
        <w:t xml:space="preserve">Actionability gradient.</w:t>
      </w:r>
      <w:r>
        <w:rPr>
          <w:rFonts w:ascii="Georgia" w:cs="Georgia" w:eastAsia="Georgia" w:hAnsi="Georgia"/>
          <w:sz w:val="24"/>
          <w:szCs w:val="24"/>
        </w:rPr>
        <w:t xml:space="preserve"> Choose questions that move from theoretical understanding toward concrete design guidance. This gives practical payoff.</w:t>
      </w:r>
    </w:p>
    <w:p>
      <w:pPr>
        <w:pStyle w:val="Heading2"/>
        <w:spacing w:after="200" w:before="360"/>
      </w:pPr>
      <w:r>
        <w:rPr>
          <w:rFonts w:ascii="Arial" w:cs="Arial" w:eastAsia="Arial" w:hAnsi="Arial"/>
          <w:b/>
          <w:bCs/>
          <w:color w:val="2B2B2B"/>
          <w:sz w:val="30"/>
          <w:szCs w:val="30"/>
        </w:rPr>
        <w:t xml:space="preserve">6.2 The Triad Solution</w:t>
      </w:r>
    </w:p>
    <w:p>
      <w:pPr>
        <w:spacing w:after="200" w:line="360"/>
      </w:pPr>
      <w:r>
        <w:rPr>
          <w:rFonts w:ascii="Georgia" w:cs="Georgia" w:eastAsia="Georgia" w:hAnsi="Georgia"/>
          <w:sz w:val="24"/>
          <w:szCs w:val="24"/>
        </w:rPr>
        <w:t xml:space="preserve">Rather than choosing one principle, we proposed a three-slot structure where every answer shows exactly three follow-up questions, one from each principle:</w:t>
      </w:r>
    </w:p>
    <w:p>
      <w:pPr>
        <w:pStyle w:val="ListParagraph"/>
        <w:numPr>
          <w:ilvl w:val="0"/>
          <w:numId w:val="6"/>
        </w:numPr>
        <w:spacing w:after="120" w:line="340"/>
      </w:pPr>
      <w:r>
        <w:rPr>
          <w:rFonts w:ascii="Georgia" w:cs="Georgia" w:eastAsia="Georgia" w:hAnsi="Georgia"/>
          <w:b/>
          <w:bCs/>
          <w:sz w:val="24"/>
          <w:szCs w:val="24"/>
        </w:rPr>
        <w:t xml:space="preserve">Depth slot</w:t>
      </w:r>
      <w:r>
        <w:rPr>
          <w:rFonts w:ascii="Georgia" w:cs="Georgia" w:eastAsia="Georgia" w:hAnsi="Georgia"/>
          <w:sz w:val="24"/>
          <w:szCs w:val="24"/>
        </w:rPr>
        <w:t xml:space="preserve">: Go deeper into the current topic. Selected by highest coherence_tension among claims in the answer.</w:t>
      </w:r>
    </w:p>
    <w:p>
      <w:pPr>
        <w:pStyle w:val="ListParagraph"/>
        <w:numPr>
          <w:ilvl w:val="0"/>
          <w:numId w:val="6"/>
        </w:numPr>
        <w:spacing w:after="120" w:line="340"/>
      </w:pPr>
      <w:r>
        <w:rPr>
          <w:rFonts w:ascii="Georgia" w:cs="Georgia" w:eastAsia="Georgia" w:hAnsi="Georgia"/>
          <w:b/>
          <w:bCs/>
          <w:sz w:val="24"/>
          <w:szCs w:val="24"/>
        </w:rPr>
        <w:t xml:space="preserve">Breadth slot</w:t>
      </w:r>
      <w:r>
        <w:rPr>
          <w:rFonts w:ascii="Georgia" w:cs="Georgia" w:eastAsia="Georgia" w:hAnsi="Georgia"/>
          <w:sz w:val="24"/>
          <w:szCs w:val="24"/>
        </w:rPr>
        <w:t xml:space="preserve">: Go wider to a related topic. Selected by CROSS_DOMAIN proximity, targeting Zone 2 beliefs (known enough to produce a satisfying answer, uncertain enough to be interesting).</w:t>
      </w:r>
    </w:p>
    <w:p>
      <w:pPr>
        <w:pStyle w:val="ListParagraph"/>
        <w:numPr>
          <w:ilvl w:val="0"/>
          <w:numId w:val="6"/>
        </w:numPr>
        <w:spacing w:after="120" w:line="340"/>
      </w:pPr>
      <w:r>
        <w:rPr>
          <w:rFonts w:ascii="Georgia" w:cs="Georgia" w:eastAsia="Georgia" w:hAnsi="Georgia"/>
          <w:b/>
          <w:bCs/>
          <w:sz w:val="24"/>
          <w:szCs w:val="24"/>
        </w:rPr>
        <w:t xml:space="preserve">Actionability slot</w:t>
      </w:r>
      <w:r>
        <w:rPr>
          <w:rFonts w:ascii="Georgia" w:cs="Georgia" w:eastAsia="Georgia" w:hAnsi="Georgia"/>
          <w:sz w:val="24"/>
          <w:szCs w:val="24"/>
        </w:rPr>
        <w:t xml:space="preserve">: Get practical. Selected by DESIGN_GUIDANCE operator, targeting beliefs with highest tractability (so the learner gets a concrete, evidence-backed recommendation).</w:t>
      </w:r>
    </w:p>
    <w:p>
      <w:pPr>
        <w:pStyle w:val="Heading2"/>
        <w:spacing w:after="200" w:before="360"/>
      </w:pPr>
      <w:r>
        <w:rPr>
          <w:rFonts w:ascii="Arial" w:cs="Arial" w:eastAsia="Arial" w:hAnsi="Arial"/>
          <w:b/>
          <w:bCs/>
          <w:color w:val="2B2B2B"/>
          <w:sz w:val="30"/>
          <w:szCs w:val="30"/>
        </w:rPr>
        <w:t xml:space="preserve">6.3 The Interpretation Space Resolves This</w:t>
      </w:r>
    </w:p>
    <w:p>
      <w:pPr>
        <w:spacing w:after="200" w:line="360"/>
      </w:pPr>
      <w:r>
        <w:rPr>
          <w:rFonts w:ascii="Georgia" w:cs="Georgia" w:eastAsia="Georgia" w:hAnsi="Georgia"/>
          <w:sz w:val="24"/>
          <w:szCs w:val="24"/>
        </w:rPr>
        <w:t xml:space="preserve">The triad was initially proposed as a heuristic. But once the Interpretation Space framework was developed, it became principled. The depth slot is the gap with highest coherence_tension among claims in the answer — where the periphery is closest. The breadth slot moves the learner from Zone 1 toward Zone 2 — from known territory toward the boundary. The actionability slot maximizes movement along the design-implication axis. Follow-up generation is no longer heuristic; it is </w:t>
      </w:r>
      <w:r>
        <w:rPr>
          <w:rFonts w:ascii="Georgia" w:cs="Georgia" w:eastAsia="Georgia" w:hAnsi="Georgia"/>
          <w:i/>
          <w:iCs/>
          <w:sz w:val="24"/>
          <w:szCs w:val="24"/>
        </w:rPr>
        <w:t xml:space="preserve">informed by the periphery map</w:t>
      </w:r>
      <w:r>
        <w:rPr>
          <w:rFonts w:ascii="Georgia" w:cs="Georgia" w:eastAsia="Georgia" w:hAnsi="Georgia"/>
          <w:sz w:val="24"/>
          <w:szCs w:val="24"/>
        </w:rPr>
        <w:t xml:space="preserve">.</w:t>
      </w:r>
    </w:p>
    <w:p>
      <w:pPr>
        <w:spacing w:after="200" w:line="360"/>
      </w:pPr>
      <w:r>
        <w:rPr>
          <w:rFonts w:ascii="Georgia" w:cs="Georgia" w:eastAsia="Georgia" w:hAnsi="Georgia"/>
          <w:sz w:val="24"/>
          <w:szCs w:val="24"/>
        </w:rPr>
        <w:t xml:space="preserve">This connection — between the interaction design problem and the epistemological framework — is one of the theory’s most satisfying features. The same structure that tells us what the system ought to learn next also tells us what the user would find most valuable to explore next.</w:t>
      </w:r>
    </w:p>
    <w:p>
      <w:r>
        <w:br w:type="page"/>
      </w:r>
    </w:p>
    <w:p>
      <w:pPr>
        <w:pStyle w:val="Heading1"/>
        <w:spacing w:after="240" w:before="480"/>
      </w:pPr>
      <w:r>
        <w:rPr>
          <w:rFonts w:ascii="Arial" w:cs="Arial" w:eastAsia="Arial" w:hAnsi="Arial"/>
          <w:b/>
          <w:bCs/>
          <w:color w:val="1A1A1A"/>
          <w:sz w:val="36"/>
          <w:szCs w:val="36"/>
        </w:rPr>
        <w:t xml:space="preserve">7. Stage Five: From Logical Entailment to Probatory Rules</w:t>
      </w:r>
    </w:p>
    <w:p>
      <w:pPr>
        <w:spacing w:after="200" w:line="360"/>
      </w:pPr>
      <w:r>
        <w:rPr>
          <w:rFonts w:ascii="Georgia" w:cs="Georgia" w:eastAsia="Georgia" w:hAnsi="Georgia"/>
          <w:sz w:val="24"/>
          <w:szCs w:val="24"/>
        </w:rPr>
        <w:t xml:space="preserve">Up to this point, we had a framework with four zones, ten operators, and an endogenous value function. But a fundamental question had been left unexamined: </w:t>
      </w:r>
      <w:r>
        <w:rPr>
          <w:rFonts w:ascii="Georgia" w:cs="Georgia" w:eastAsia="Georgia" w:hAnsi="Georgia"/>
          <w:i/>
          <w:iCs/>
          <w:sz w:val="24"/>
          <w:szCs w:val="24"/>
        </w:rPr>
        <w:t xml:space="preserve">what connects beliefs to each other in the web?</w:t>
      </w:r>
      <w:r>
        <w:rPr>
          <w:rFonts w:ascii="Georgia" w:cs="Georgia" w:eastAsia="Georgia" w:hAnsi="Georgia"/>
          <w:sz w:val="24"/>
          <w:szCs w:val="24"/>
        </w:rPr>
        <w:t xml:space="preserve"> The standard answer in formal epistemology is “entailment” — logical consequence. The standard answer in Bayesian networks is “conditional probability.” But neither captures what ATLAS actually does.</w:t>
      </w:r>
    </w:p>
    <w:p>
      <w:pPr>
        <w:pStyle w:val="Heading2"/>
        <w:spacing w:after="200" w:before="360"/>
      </w:pPr>
      <w:r>
        <w:rPr>
          <w:rFonts w:ascii="Arial" w:cs="Arial" w:eastAsia="Arial" w:hAnsi="Arial"/>
          <w:b/>
          <w:bCs/>
          <w:color w:val="2B2B2B"/>
          <w:sz w:val="30"/>
          <w:szCs w:val="30"/>
        </w:rPr>
        <w:t xml:space="preserve">7.1 The Problem with Standard Logics</w:t>
      </w:r>
    </w:p>
    <w:p>
      <w:pPr>
        <w:spacing w:after="200" w:line="360"/>
      </w:pPr>
      <w:r>
        <w:rPr>
          <w:rFonts w:ascii="Georgia" w:cs="Georgia" w:eastAsia="Georgia" w:hAnsi="Georgia"/>
          <w:sz w:val="24"/>
          <w:szCs w:val="24"/>
        </w:rPr>
        <w:t xml:space="preserve">In Hintikka’s (1962) epistemic logic, the belief operator Bφ is governed by axioms like closure under known implication: if Bφ and B(φ→ψ), then Bψ. This is elegant but unsuitable for three reasons:</w:t>
      </w:r>
    </w:p>
    <w:p>
      <w:pPr>
        <w:pStyle w:val="ListParagraph"/>
        <w:numPr>
          <w:ilvl w:val="0"/>
          <w:numId w:val="7"/>
        </w:numPr>
        <w:spacing w:after="120" w:line="340"/>
      </w:pPr>
      <w:r>
        <w:rPr>
          <w:rFonts w:ascii="Georgia" w:cs="Georgia" w:eastAsia="Georgia" w:hAnsi="Georgia"/>
          <w:b/>
          <w:bCs/>
          <w:sz w:val="24"/>
          <w:szCs w:val="24"/>
        </w:rPr>
        <w:t xml:space="preserve">Logical omniscience.</w:t>
      </w:r>
      <w:r>
        <w:rPr>
          <w:rFonts w:ascii="Georgia" w:cs="Georgia" w:eastAsia="Georgia" w:hAnsi="Georgia"/>
          <w:sz w:val="24"/>
          <w:szCs w:val="24"/>
        </w:rPr>
        <w:t xml:space="preserve"> Hintikka’s agent believes all logical consequences of its beliefs, which is computationally unrealistic for any finite system.</w:t>
      </w:r>
    </w:p>
    <w:p>
      <w:pPr>
        <w:pStyle w:val="ListParagraph"/>
        <w:numPr>
          <w:ilvl w:val="0"/>
          <w:numId w:val="7"/>
        </w:numPr>
        <w:spacing w:after="120" w:line="340"/>
      </w:pPr>
      <w:r>
        <w:rPr>
          <w:rFonts w:ascii="Georgia" w:cs="Georgia" w:eastAsia="Georgia" w:hAnsi="Georgia"/>
          <w:b/>
          <w:bCs/>
          <w:sz w:val="24"/>
          <w:szCs w:val="24"/>
        </w:rPr>
        <w:t xml:space="preserve">Binary predication.</w:t>
      </w:r>
      <w:r>
        <w:rPr>
          <w:rFonts w:ascii="Georgia" w:cs="Georgia" w:eastAsia="Georgia" w:hAnsi="Georgia"/>
          <w:sz w:val="24"/>
          <w:szCs w:val="24"/>
        </w:rPr>
        <w:t xml:space="preserve"> Knowledge is either had or not. ATLAS works with graded credences; a belief at 0.55 is very different from one at 0.95, but both are “believed” in the binary sense.</w:t>
      </w:r>
    </w:p>
    <w:p>
      <w:pPr>
        <w:pStyle w:val="ListParagraph"/>
        <w:numPr>
          <w:ilvl w:val="0"/>
          <w:numId w:val="7"/>
        </w:numPr>
        <w:spacing w:after="120" w:line="340"/>
      </w:pPr>
      <w:r>
        <w:rPr>
          <w:rFonts w:ascii="Georgia" w:cs="Georgia" w:eastAsia="Georgia" w:hAnsi="Georgia"/>
          <w:b/>
          <w:bCs/>
          <w:sz w:val="24"/>
          <w:szCs w:val="24"/>
        </w:rPr>
        <w:t xml:space="preserve">No warrants.</w:t>
      </w:r>
      <w:r>
        <w:rPr>
          <w:rFonts w:ascii="Georgia" w:cs="Georgia" w:eastAsia="Georgia" w:hAnsi="Georgia"/>
          <w:sz w:val="24"/>
          <w:szCs w:val="24"/>
        </w:rPr>
        <w:t xml:space="preserve"> Epistemic logic provides no account of why a belief is held — only that it is held. ATLAS’s warrants are central to its epistemology; the same belief with an EMPIRICAL_ASSOCIATION warrant is a very different epistemic object from the same belief with a THEORY_DERIVED warrant.</w:t>
      </w:r>
    </w:p>
    <w:p>
      <w:pPr>
        <w:spacing w:after="200" w:line="360"/>
      </w:pPr>
      <w:r>
        <w:rPr>
          <w:rFonts w:ascii="Georgia" w:cs="Georgia" w:eastAsia="Georgia" w:hAnsi="Georgia"/>
          <w:sz w:val="24"/>
          <w:szCs w:val="24"/>
        </w:rPr>
        <w:t xml:space="preserve">The AGM framework for belief revision (Alchourrón, Gärdenfors &amp; Makinson, 1985) is closer — it addresses how belief sets change — but still operates with binary beliefs and purely logical revision operators. Dung’s (1995) abstract argumentation framework captures attack relations but not warrant adequacy, mechanism specification, or interpretive completeness. Pollock’s (1995) defeasible reasoning system distinguishes prima facie from conclusive reasons and addresses rebutting and undercutting defeaters, which is more realistic, but it remains within a purely logical paradigm.</w:t>
      </w:r>
    </w:p>
    <w:p>
      <w:pPr>
        <w:spacing w:after="200" w:line="360"/>
      </w:pPr>
      <w:r>
        <w:rPr>
          <w:rFonts w:ascii="Georgia" w:cs="Georgia" w:eastAsia="Georgia" w:hAnsi="Georgia"/>
          <w:sz w:val="24"/>
          <w:szCs w:val="24"/>
        </w:rPr>
        <w:t xml:space="preserve">None of these formalisms captures the </w:t>
      </w:r>
      <w:r>
        <w:rPr>
          <w:rFonts w:ascii="Georgia" w:cs="Georgia" w:eastAsia="Georgia" w:hAnsi="Georgia"/>
          <w:i/>
          <w:iCs/>
          <w:sz w:val="24"/>
          <w:szCs w:val="24"/>
        </w:rPr>
        <w:t xml:space="preserve">heterogeneous</w:t>
      </w:r>
      <w:r>
        <w:rPr>
          <w:rFonts w:ascii="Georgia" w:cs="Georgia" w:eastAsia="Georgia" w:hAnsi="Georgia"/>
          <w:sz w:val="24"/>
          <w:szCs w:val="24"/>
        </w:rPr>
        <w:t xml:space="preserve"> nature of the connections between beliefs in a scientific knowledge base. The relationship between “plants reduce stress” and “the mechanism involves attention restoration through soft fascination” is not logical entailment, nor conditional probability, nor abstract attack. It is a </w:t>
      </w:r>
      <w:r>
        <w:rPr>
          <w:rFonts w:ascii="Georgia" w:cs="Georgia" w:eastAsia="Georgia" w:hAnsi="Georgia"/>
          <w:i/>
          <w:iCs/>
          <w:sz w:val="24"/>
          <w:szCs w:val="24"/>
        </w:rPr>
        <w:t xml:space="preserve">probatory connection</w:t>
      </w:r>
      <w:r>
        <w:rPr>
          <w:rFonts w:ascii="Georgia" w:cs="Georgia" w:eastAsia="Georgia" w:hAnsi="Georgia"/>
          <w:sz w:val="24"/>
          <w:szCs w:val="24"/>
        </w:rPr>
        <w:t xml:space="preserve"> — the mechanism provides probative support for the claim, of a specific kind (mechanistic explanation), with specific adequacy conditions (is the mechanism at the how-plausibly level? does it account for the observed effect size?).</w:t>
      </w:r>
    </w:p>
    <w:p>
      <w:pPr>
        <w:pStyle w:val="Heading2"/>
        <w:spacing w:after="200" w:before="360"/>
      </w:pPr>
      <w:r>
        <w:rPr>
          <w:rFonts w:ascii="Arial" w:cs="Arial" w:eastAsia="Arial" w:hAnsi="Arial"/>
          <w:b/>
          <w:bCs/>
          <w:color w:val="2B2B2B"/>
          <w:sz w:val="30"/>
          <w:szCs w:val="30"/>
        </w:rPr>
        <w:t xml:space="preserve">7.2 The Concept of Probatory Rules</w:t>
      </w:r>
    </w:p>
    <w:p>
      <w:pPr>
        <w:spacing w:after="200" w:line="360"/>
      </w:pPr>
      <w:r>
        <w:rPr>
          <w:rFonts w:ascii="Georgia" w:cs="Georgia" w:eastAsia="Georgia" w:hAnsi="Georgia"/>
          <w:sz w:val="24"/>
          <w:szCs w:val="24"/>
        </w:rPr>
        <w:t xml:space="preserve">Kirsh’s suggestion was to replace the informal notion of “connection between beliefs” with a formal notion of </w:t>
      </w:r>
      <w:r>
        <w:rPr>
          <w:rFonts w:ascii="Georgia" w:cs="Georgia" w:eastAsia="Georgia" w:hAnsi="Georgia"/>
          <w:b/>
          <w:bCs/>
          <w:sz w:val="24"/>
          <w:szCs w:val="24"/>
        </w:rPr>
        <w:t xml:space="preserve">probatory rules</w:t>
      </w:r>
      <w:r>
        <w:rPr>
          <w:rFonts w:ascii="Georgia" w:cs="Georgia" w:eastAsia="Georgia" w:hAnsi="Georgia"/>
          <w:sz w:val="24"/>
          <w:szCs w:val="24"/>
        </w:rPr>
        <w:t xml:space="preserve"> — rules that govern the </w:t>
      </w:r>
      <w:r>
        <w:rPr>
          <w:rFonts w:ascii="Georgia" w:cs="Georgia" w:eastAsia="Georgia" w:hAnsi="Georgia"/>
          <w:i/>
          <w:iCs/>
          <w:sz w:val="24"/>
          <w:szCs w:val="24"/>
        </w:rPr>
        <w:t xml:space="preserve">probative status</w:t>
      </w:r>
      <w:r>
        <w:rPr>
          <w:rFonts w:ascii="Georgia" w:cs="Georgia" w:eastAsia="Georgia" w:hAnsi="Georgia"/>
          <w:sz w:val="24"/>
          <w:szCs w:val="24"/>
        </w:rPr>
        <w:t xml:space="preserve"> of claims. These are rules that determine when a claim has been adequately supported, adequately challenged, or left in a state requiring further investigation. The term “probatory” is deliberate: it comes from legal epistemology (Schum, 1994; Achinstein, 2001), where the question is not whether a proposition is logically entailed but whether the evidence is </w:t>
      </w:r>
      <w:r>
        <w:rPr>
          <w:rFonts w:ascii="Georgia" w:cs="Georgia" w:eastAsia="Georgia" w:hAnsi="Georgia"/>
          <w:i/>
          <w:iCs/>
          <w:sz w:val="24"/>
          <w:szCs w:val="24"/>
        </w:rPr>
        <w:t xml:space="preserve">probatively sufficient</w:t>
      </w:r>
      <w:r>
        <w:rPr>
          <w:rFonts w:ascii="Georgia" w:cs="Georgia" w:eastAsia="Georgia" w:hAnsi="Georgia"/>
          <w:sz w:val="24"/>
          <w:szCs w:val="24"/>
        </w:rPr>
        <w:t xml:space="preserve"> to support it.</w:t>
      </w:r>
    </w:p>
    <w:p>
      <w:pPr>
        <w:spacing w:after="200" w:line="360"/>
      </w:pPr>
      <w:r>
        <w:rPr>
          <w:rFonts w:ascii="Georgia" w:cs="Georgia" w:eastAsia="Georgia" w:hAnsi="Georgia"/>
          <w:sz w:val="24"/>
          <w:szCs w:val="24"/>
        </w:rPr>
        <w:t xml:space="preserve">Probatory rules differ from logical inference rules in several respects:</w:t>
      </w:r>
    </w:p>
    <w:p>
      <w:pPr>
        <w:pStyle w:val="ListParagraph"/>
        <w:numPr>
          <w:ilvl w:val="0"/>
          <w:numId w:val="6"/>
        </w:numPr>
        <w:spacing w:after="120" w:line="340"/>
      </w:pPr>
      <w:r>
        <w:rPr>
          <w:rFonts w:ascii="Georgia" w:cs="Georgia" w:eastAsia="Georgia" w:hAnsi="Georgia"/>
          <w:sz w:val="24"/>
          <w:szCs w:val="24"/>
        </w:rPr>
        <w:t xml:space="preserve">They are not truth-preserving. The conclusion of a probatory rule is not guaranteed to be true even if the premises are.</w:t>
      </w:r>
    </w:p>
    <w:p>
      <w:pPr>
        <w:pStyle w:val="ListParagraph"/>
        <w:numPr>
          <w:ilvl w:val="0"/>
          <w:numId w:val="6"/>
        </w:numPr>
        <w:spacing w:after="120" w:line="340"/>
      </w:pPr>
      <w:r>
        <w:rPr>
          <w:rFonts w:ascii="Georgia" w:cs="Georgia" w:eastAsia="Georgia" w:hAnsi="Georgia"/>
          <w:sz w:val="24"/>
          <w:szCs w:val="24"/>
        </w:rPr>
        <w:t xml:space="preserve">They are not purely probabilistic. They involve qualitative judgments about mechanism, analogy, expert credibility, and argumentative strength.</w:t>
      </w:r>
    </w:p>
    <w:p>
      <w:pPr>
        <w:pStyle w:val="ListParagraph"/>
        <w:numPr>
          <w:ilvl w:val="0"/>
          <w:numId w:val="6"/>
        </w:numPr>
        <w:spacing w:after="120" w:line="340"/>
      </w:pPr>
      <w:r>
        <w:rPr>
          <w:rFonts w:ascii="Georgia" w:cs="Georgia" w:eastAsia="Georgia" w:hAnsi="Georgia"/>
          <w:sz w:val="24"/>
          <w:szCs w:val="24"/>
        </w:rPr>
        <w:t xml:space="preserve">They have opening and closing conditions. A probatory rule is “opened” when a belief enters the web with certain characteristics (e.g., an empirical association warrant), and “closed” when specific adequacy conditions are met (e.g., replication, effect size quantification, mechanism specification, boundary testing).</w:t>
      </w:r>
    </w:p>
    <w:p>
      <w:pPr>
        <w:pStyle w:val="ListParagraph"/>
        <w:numPr>
          <w:ilvl w:val="0"/>
          <w:numId w:val="6"/>
        </w:numPr>
        <w:spacing w:after="120" w:line="340"/>
      </w:pPr>
      <w:r>
        <w:rPr>
          <w:rFonts w:ascii="Georgia" w:cs="Georgia" w:eastAsia="Georgia" w:hAnsi="Georgia"/>
          <w:sz w:val="24"/>
          <w:szCs w:val="24"/>
        </w:rPr>
        <w:t xml:space="preserve">They are heterogeneous. Different types of probatory rules have different structures, different adequacy conditions, and different implications for the web’s overall coherence.</w:t>
      </w:r>
    </w:p>
    <w:p>
      <w:pPr>
        <w:spacing w:after="200" w:line="360"/>
      </w:pPr>
      <w:r>
        <w:rPr>
          <w:rFonts w:ascii="Georgia" w:cs="Georgia" w:eastAsia="Georgia" w:hAnsi="Georgia"/>
          <w:sz w:val="24"/>
          <w:szCs w:val="24"/>
        </w:rPr>
        <w:t xml:space="preserve">The connection to Toulmin (1958) is close. Toulmin’s model of argumentation distinguishes data, warrant, backing, qualifier, and rebuttal — a much richer structure than the premise-conclusion model of formal logic. Our probatory rules generalize Toulmin’s warrants to a full set of heterogeneous rule types, each with its own opening conditions, closing conditions, and failure modes.</w:t>
      </w:r>
    </w:p>
    <w:p>
      <w:pPr>
        <w:pStyle w:val="Heading2"/>
        <w:spacing w:after="200" w:before="360"/>
      </w:pPr>
      <w:r>
        <w:rPr>
          <w:rFonts w:ascii="Arial" w:cs="Arial" w:eastAsia="Arial" w:hAnsi="Arial"/>
          <w:b/>
          <w:bCs/>
          <w:color w:val="2B2B2B"/>
          <w:sz w:val="30"/>
          <w:szCs w:val="30"/>
        </w:rPr>
        <w:t xml:space="preserve">7.3 Sources of Probatory Rules in ATLAS</w:t>
      </w:r>
    </w:p>
    <w:p>
      <w:pPr>
        <w:spacing w:after="200" w:line="360"/>
      </w:pPr>
      <w:r>
        <w:rPr>
          <w:rFonts w:ascii="Georgia" w:cs="Georgia" w:eastAsia="Georgia" w:hAnsi="Georgia"/>
          <w:sz w:val="24"/>
          <w:szCs w:val="24"/>
        </w:rPr>
        <w:t xml:space="preserve">ATLAS draws its probatory rules from four distinct sources, each corresponding to a different tradition in the epistemology of science. It is worth defining each source carefully, because the richness of the framework depends on keeping these sources distinct while recognizing their interactions.</w:t>
      </w:r>
    </w:p>
    <w:p>
      <w:pPr>
        <w:pStyle w:val="Heading3"/>
        <w:spacing w:after="160" w:before="280"/>
      </w:pPr>
      <w:r>
        <w:rPr>
          <w:rFonts w:ascii="Arial" w:cs="Arial" w:eastAsia="Arial" w:hAnsi="Arial"/>
          <w:b/>
          <w:bCs/>
          <w:color w:val="3C3C3C"/>
          <w:sz w:val="26"/>
          <w:szCs w:val="26"/>
        </w:rPr>
        <w:t xml:space="preserve">Source 1: Argumentation Theory (Walton, Dung)</w:t>
      </w:r>
    </w:p>
    <w:p>
      <w:pPr>
        <w:spacing w:after="200" w:line="360"/>
      </w:pPr>
      <w:r>
        <w:rPr>
          <w:rFonts w:ascii="Georgia" w:cs="Georgia" w:eastAsia="Georgia" w:hAnsi="Georgia"/>
          <w:sz w:val="24"/>
          <w:szCs w:val="24"/>
        </w:rPr>
        <w:t xml:space="preserve">Argumentation theory provides rules governing </w:t>
      </w:r>
      <w:r>
        <w:rPr>
          <w:rFonts w:ascii="Georgia" w:cs="Georgia" w:eastAsia="Georgia" w:hAnsi="Georgia"/>
          <w:i/>
          <w:iCs/>
          <w:sz w:val="24"/>
          <w:szCs w:val="24"/>
        </w:rPr>
        <w:t xml:space="preserve">defeasible inference</w:t>
      </w:r>
      <w:r>
        <w:rPr>
          <w:rFonts w:ascii="Georgia" w:cs="Georgia" w:eastAsia="Georgia" w:hAnsi="Georgia"/>
          <w:sz w:val="24"/>
          <w:szCs w:val="24"/>
        </w:rPr>
        <w:t xml:space="preserve">. An argument from expert opinion, for example, licenses the inference “Expert E says P, therefore P” but generates critical questions: Is E credible? Is P within E’s domain? Do other experts agree? The inference is licensed unless and until one of the critical questions is answered negatively.</w:t>
      </w:r>
    </w:p>
    <w:p>
      <w:pPr>
        <w:spacing w:after="200" w:line="360"/>
      </w:pPr>
      <w:r>
        <w:rPr>
          <w:rFonts w:ascii="Georgia" w:cs="Georgia" w:eastAsia="Georgia" w:hAnsi="Georgia"/>
          <w:sz w:val="24"/>
          <w:szCs w:val="24"/>
        </w:rPr>
        <w:t xml:space="preserve">The probatory rules derived from argumentation theory have a distinctive structure: </w:t>
      </w:r>
      <w:r>
        <w:rPr>
          <w:rFonts w:ascii="Georgia" w:cs="Georgia" w:eastAsia="Georgia" w:hAnsi="Georgia"/>
          <w:i/>
          <w:iCs/>
          <w:sz w:val="24"/>
          <w:szCs w:val="24"/>
        </w:rPr>
        <w:t xml:space="preserve">scheme + critical questions</w:t>
      </w:r>
      <w:r>
        <w:rPr>
          <w:rFonts w:ascii="Georgia" w:cs="Georgia" w:eastAsia="Georgia" w:hAnsi="Georgia"/>
          <w:sz w:val="24"/>
          <w:szCs w:val="24"/>
        </w:rPr>
        <w:t xml:space="preserve">. The scheme opens the rule (creates the argument); the critical questions are the closing conditions (all must be answered for the rule to be fully satisfied). ATLAS currently implements five Walton schemes (expert opinion, sign, cause to effect, analogy, correlation to cause), each with 3–5 critical questions. These rules are implemented in argumentation_graph.py.</w:t>
      </w:r>
    </w:p>
    <w:p>
      <w:pPr>
        <w:pStyle w:val="Heading3"/>
        <w:spacing w:after="160" w:before="280"/>
      </w:pPr>
      <w:r>
        <w:rPr>
          <w:rFonts w:ascii="Arial" w:cs="Arial" w:eastAsia="Arial" w:hAnsi="Arial"/>
          <w:b/>
          <w:bCs/>
          <w:color w:val="3C3C3C"/>
          <w:sz w:val="26"/>
          <w:szCs w:val="26"/>
        </w:rPr>
        <w:t xml:space="preserve">Source 2: Warrant Epistemology (the ATLAS warrant taxonomy)</w:t>
      </w:r>
    </w:p>
    <w:p>
      <w:pPr>
        <w:spacing w:after="200" w:line="360"/>
      </w:pPr>
      <w:r>
        <w:rPr>
          <w:rFonts w:ascii="Georgia" w:cs="Georgia" w:eastAsia="Georgia" w:hAnsi="Georgia"/>
          <w:sz w:val="24"/>
          <w:szCs w:val="24"/>
        </w:rPr>
        <w:t xml:space="preserve">The ATLAS system assigns a typed warrant to each belief, drawn from a taxonomy developed over the course of the project: EMPIRICAL_ASSOCIATION, THEORY_DERIVED, EXPERT_CONSENSUS, MECHANISM, CONSTITUTIVE, ANALOGICAL, and LOGICAL_ENTAILMENT. Each warrant type has its own adequacy conditions — what it takes for a belief of that type to be considered well-supported.</w:t>
      </w:r>
    </w:p>
    <w:p>
      <w:pPr>
        <w:spacing w:after="200" w:line="360"/>
      </w:pPr>
      <w:r>
        <w:rPr>
          <w:rFonts w:ascii="Georgia" w:cs="Georgia" w:eastAsia="Georgia" w:hAnsi="Georgia"/>
          <w:sz w:val="24"/>
          <w:szCs w:val="24"/>
        </w:rPr>
        <w:t xml:space="preserve">These conditions are more specific than Toulmin’s general notion of backing. For an EMPIRICAL_ASSOCIATION warrant, closing requires: at least one replication or meta-analysis; effect size quantified with confidence interval; mechanism specified at the how-possibly level; at least one boundary condition tested; and cumulative sample size ≥ 100. For a THEORY_DERIVED warrant, closing requires: explicit derivation from named theory with stated premises and auxiliary assumptions; at least one direct empirical test; competing theoretical derivations noted. These are not arbitrary checklist items; they derive from the philosophy of science literature on evidential standards (Achinstein, 2001; Cartwright, 1983).</w:t>
      </w:r>
    </w:p>
    <w:p>
      <w:pPr>
        <w:pStyle w:val="Heading3"/>
        <w:spacing w:after="160" w:before="280"/>
      </w:pPr>
      <w:r>
        <w:rPr>
          <w:rFonts w:ascii="Arial" w:cs="Arial" w:eastAsia="Arial" w:hAnsi="Arial"/>
          <w:b/>
          <w:bCs/>
          <w:color w:val="3C3C3C"/>
          <w:sz w:val="26"/>
          <w:szCs w:val="26"/>
        </w:rPr>
        <w:t xml:space="preserve">Source 3: Mechanistic Explanation (Craver, Bechtel)</w:t>
      </w:r>
    </w:p>
    <w:p>
      <w:pPr>
        <w:spacing w:after="200" w:line="360"/>
      </w:pPr>
      <w:r>
        <w:rPr>
          <w:rFonts w:ascii="Georgia" w:cs="Georgia" w:eastAsia="Georgia" w:hAnsi="Georgia"/>
          <w:sz w:val="24"/>
          <w:szCs w:val="24"/>
        </w:rPr>
        <w:t xml:space="preserve">The new mechanistic philosophy of science (Craver, 2007; Bechtel &amp; Abrahamsen, 2005; Machamer, Darden &amp; Craver, 2000) provides rules governing when a proposed mechanism adequately explains a phenomenon. These rules are organized by a maturity ladder:</w:t>
      </w:r>
    </w:p>
    <w:p>
      <w:pPr>
        <w:pStyle w:val="ListParagraph"/>
        <w:numPr>
          <w:ilvl w:val="0"/>
          <w:numId w:val="6"/>
        </w:numPr>
        <w:spacing w:after="120" w:line="340"/>
      </w:pPr>
      <w:r>
        <w:rPr>
          <w:rFonts w:ascii="Georgia" w:cs="Georgia" w:eastAsia="Georgia" w:hAnsi="Georgia"/>
          <w:b/>
          <w:bCs/>
          <w:sz w:val="24"/>
          <w:szCs w:val="24"/>
        </w:rPr>
        <w:t xml:space="preserve">How-possibly</w:t>
      </w:r>
      <w:r>
        <w:rPr>
          <w:rFonts w:ascii="Georgia" w:cs="Georgia" w:eastAsia="Georgia" w:hAnsi="Georgia"/>
          <w:sz w:val="24"/>
          <w:szCs w:val="24"/>
        </w:rPr>
        <w:t xml:space="preserve">: at least one plausible mechanism sketched, consistent with known science, no fatal objections. No direct evidence required.</w:t>
      </w:r>
    </w:p>
    <w:p>
      <w:pPr>
        <w:pStyle w:val="ListParagraph"/>
        <w:numPr>
          <w:ilvl w:val="0"/>
          <w:numId w:val="6"/>
        </w:numPr>
        <w:spacing w:after="120" w:line="340"/>
      </w:pPr>
      <w:r>
        <w:rPr>
          <w:rFonts w:ascii="Georgia" w:cs="Georgia" w:eastAsia="Georgia" w:hAnsi="Georgia"/>
          <w:b/>
          <w:bCs/>
          <w:sz w:val="24"/>
          <w:szCs w:val="24"/>
        </w:rPr>
        <w:t xml:space="preserve">How-plausibly</w:t>
      </w:r>
      <w:r>
        <w:rPr>
          <w:rFonts w:ascii="Georgia" w:cs="Georgia" w:eastAsia="Georgia" w:hAnsi="Georgia"/>
          <w:sz w:val="24"/>
          <w:szCs w:val="24"/>
        </w:rPr>
        <w:t xml:space="preserve">: mechanism specified with ≥ 2 steps, each with independent evidence. The chain as a whole is consistent with observed effect size and direction. Competing mechanisms acknowledged.</w:t>
      </w:r>
    </w:p>
    <w:p>
      <w:pPr>
        <w:pStyle w:val="ListParagraph"/>
        <w:numPr>
          <w:ilvl w:val="0"/>
          <w:numId w:val="6"/>
        </w:numPr>
        <w:spacing w:after="120" w:line="340"/>
      </w:pPr>
      <w:r>
        <w:rPr>
          <w:rFonts w:ascii="Georgia" w:cs="Georgia" w:eastAsia="Georgia" w:hAnsi="Georgia"/>
          <w:b/>
          <w:bCs/>
          <w:sz w:val="24"/>
          <w:szCs w:val="24"/>
        </w:rPr>
        <w:t xml:space="preserve">How-actually</w:t>
      </w:r>
      <w:r>
        <w:rPr>
          <w:rFonts w:ascii="Georgia" w:cs="Georgia" w:eastAsia="Georgia" w:hAnsi="Georgia"/>
          <w:sz w:val="24"/>
          <w:szCs w:val="24"/>
        </w:rPr>
        <w:t xml:space="preserve">: mechanism tested via intervention or dissociation. Mediators measured. Alternative mechanisms ruled out by evidence. Mechanism accounts for known boundary conditions.</w:t>
      </w:r>
    </w:p>
    <w:p>
      <w:pPr>
        <w:spacing w:after="200" w:line="360"/>
      </w:pPr>
      <w:r>
        <w:rPr>
          <w:rFonts w:ascii="Georgia" w:cs="Georgia" w:eastAsia="Georgia" w:hAnsi="Georgia"/>
          <w:sz w:val="24"/>
          <w:szCs w:val="24"/>
        </w:rPr>
        <w:t xml:space="preserve">In ATLAS, mechanism rules apply to any causal belief (any belief asserting that an environmental antecedent increases or decreases a human outcome), regardless of its warrant type. A belief warranted by EMPIRICAL_ASSOCIATION is still subject to mechanism rules — the evidence supports the association, but the mechanism may be unspecified. The mechanism rules demand specification, and their failure to be satisfied generates gaps (Zone 3 material).</w:t>
      </w:r>
    </w:p>
    <w:p>
      <w:pPr>
        <w:spacing w:after="200" w:line="360"/>
      </w:pPr>
      <w:r>
        <w:rPr>
          <w:rFonts w:ascii="Georgia" w:cs="Georgia" w:eastAsia="Georgia" w:hAnsi="Georgia"/>
          <w:sz w:val="24"/>
          <w:szCs w:val="24"/>
        </w:rPr>
        <w:t xml:space="preserve">Additional rules within this source require theory linkage (every mechanism must connect to at least one of the ten T1 frameworks: Predictive Processing, Embodied Cognition, Neural Mapping, Dynamic Perception, Direct Theory, Information-Communication, Interactionist-Emergent, Situated Normativity, Enactive Regulation, Active Inference), molecule linkage (mapping to one of the nine rasa attractor molecules), and reductive coherence (if a T1.5 theory claims to reduce to T1 frameworks, the reduction must be explicit).</w:t>
      </w:r>
    </w:p>
    <w:p>
      <w:pPr>
        <w:pStyle w:val="Heading3"/>
        <w:spacing w:after="160" w:before="280"/>
      </w:pPr>
      <w:r>
        <w:rPr>
          <w:rFonts w:ascii="Arial" w:cs="Arial" w:eastAsia="Arial" w:hAnsi="Arial"/>
          <w:b/>
          <w:bCs/>
          <w:color w:val="3C3C3C"/>
          <w:sz w:val="26"/>
          <w:szCs w:val="26"/>
        </w:rPr>
        <w:t xml:space="preserve">Source 4: Interpretation Probes (the QA system’s operators)</w:t>
      </w:r>
    </w:p>
    <w:p>
      <w:pPr>
        <w:spacing w:after="200" w:line="360"/>
      </w:pPr>
      <w:r>
        <w:rPr>
          <w:rFonts w:ascii="Georgia" w:cs="Georgia" w:eastAsia="Georgia" w:hAnsi="Georgia"/>
          <w:sz w:val="24"/>
          <w:szCs w:val="24"/>
        </w:rPr>
        <w:t xml:space="preserve">The fourth source is the most distinctive. The ten question-type operators (MECHANISM, VALIDATION, BOUNDARY, DIRECTION, COMPARISON, SURPRISE, CROSS_DOMAIN, EFFECT_SIZE, DESIGN_GUIDANCE, FRONTIER) are not traditional inference rules. They are </w:t>
      </w:r>
      <w:r>
        <w:rPr>
          <w:rFonts w:ascii="Georgia" w:cs="Georgia" w:eastAsia="Georgia" w:hAnsi="Georgia"/>
          <w:i/>
          <w:iCs/>
          <w:sz w:val="24"/>
          <w:szCs w:val="24"/>
        </w:rPr>
        <w:t xml:space="preserve">epistemic probes</w:t>
      </w:r>
      <w:r>
        <w:rPr>
          <w:rFonts w:ascii="Georgia" w:cs="Georgia" w:eastAsia="Georgia" w:hAnsi="Georgia"/>
          <w:sz w:val="24"/>
          <w:szCs w:val="24"/>
        </w:rPr>
        <w:t xml:space="preserve"> — operators that test whether the system can not merely state a fact but explain it, contextualize it, quantify it, and act on it.</w:t>
      </w:r>
    </w:p>
    <w:p>
      <w:pPr>
        <w:spacing w:after="200" w:line="360"/>
      </w:pPr>
      <w:r>
        <w:rPr>
          <w:rFonts w:ascii="Georgia" w:cs="Georgia" w:eastAsia="Georgia" w:hAnsi="Georgia"/>
          <w:sz w:val="24"/>
          <w:szCs w:val="24"/>
        </w:rPr>
        <w:t xml:space="preserve">These operators have opening conditions (any belief in the EN) and closing conditions (operator-specific: MECHANISM closes when the QA answer has groundedness ≥ 0.7 and the mechanism chain has ≥ 2 steps with evidence; EFFECT_SIZE closes when a quantitative effect size is reported with units and confidence interval; etc.). Their failure to close generates gaps — but gaps of a different kind from those generated by the other three sources. Argumentation gaps are about argumentative defense; warrant gaps are about evidential sufficiency; mechanism gaps are about explanatory adequacy. Interpretation gaps are about </w:t>
      </w:r>
      <w:r>
        <w:rPr>
          <w:rFonts w:ascii="Georgia" w:cs="Georgia" w:eastAsia="Georgia" w:hAnsi="Georgia"/>
          <w:i/>
          <w:iCs/>
          <w:sz w:val="24"/>
          <w:szCs w:val="24"/>
        </w:rPr>
        <w:t xml:space="preserve">understanding</w:t>
      </w:r>
      <w:r>
        <w:rPr>
          <w:rFonts w:ascii="Georgia" w:cs="Georgia" w:eastAsia="Georgia" w:hAnsi="Georgia"/>
          <w:sz w:val="24"/>
          <w:szCs w:val="24"/>
        </w:rPr>
        <w:t xml:space="preserve"> — whether the system can fully interpret what it holds to be true.</w:t>
      </w:r>
    </w:p>
    <w:p>
      <w:pPr>
        <w:pStyle w:val="Heading2"/>
        <w:spacing w:after="200" w:before="360"/>
      </w:pPr>
      <w:r>
        <w:rPr>
          <w:rFonts w:ascii="Arial" w:cs="Arial" w:eastAsia="Arial" w:hAnsi="Arial"/>
          <w:b/>
          <w:bCs/>
          <w:color w:val="2B2B2B"/>
          <w:sz w:val="30"/>
          <w:szCs w:val="30"/>
        </w:rPr>
        <w:t xml:space="preserve">7.4 The Three-Level Theory Hierarchy</w:t>
      </w:r>
    </w:p>
    <w:p>
      <w:pPr>
        <w:spacing w:after="200" w:line="360"/>
      </w:pPr>
      <w:r>
        <w:rPr>
          <w:rFonts w:ascii="Georgia" w:cs="Georgia" w:eastAsia="Georgia" w:hAnsi="Georgia"/>
          <w:sz w:val="24"/>
          <w:szCs w:val="24"/>
        </w:rPr>
        <w:t xml:space="preserve">To understand how the four rule sources operate in practice, one must understand the theory hierarchy that organizes ATLAS’s knowledge. This hierarchy is essential because it determines what the QA system’s answers </w:t>
      </w:r>
      <w:r>
        <w:rPr>
          <w:rFonts w:ascii="Georgia" w:cs="Georgia" w:eastAsia="Georgia" w:hAnsi="Georgia"/>
          <w:i/>
          <w:iCs/>
          <w:sz w:val="24"/>
          <w:szCs w:val="24"/>
        </w:rPr>
        <w:t xml:space="preserve">refer to</w:t>
      </w:r>
      <w:r>
        <w:rPr>
          <w:rFonts w:ascii="Georgia" w:cs="Georgia" w:eastAsia="Georgia" w:hAnsi="Georgia"/>
          <w:sz w:val="24"/>
          <w:szCs w:val="24"/>
        </w:rPr>
        <w:t xml:space="preserve"> when they explain findings theoretically. Without it, readers will not understand how empirical observations connect to explanatory principles, or why the same finding can be explained at multiple levels of abstraction.</w:t>
      </w:r>
    </w:p>
    <w:p>
      <w:pPr>
        <w:pStyle w:val="Heading3"/>
        <w:spacing w:after="160" w:before="280"/>
      </w:pPr>
      <w:r>
        <w:rPr>
          <w:rFonts w:ascii="Arial" w:cs="Arial" w:eastAsia="Arial" w:hAnsi="Arial"/>
          <w:b/>
          <w:bCs/>
          <w:color w:val="3C3C3C"/>
          <w:sz w:val="26"/>
          <w:szCs w:val="26"/>
        </w:rPr>
        <w:t xml:space="preserve">T1 Frameworks: The High-Level Organizing Principles</w:t>
      </w:r>
    </w:p>
    <w:p>
      <w:pPr>
        <w:spacing w:after="200" w:line="360"/>
      </w:pPr>
      <w:r>
        <w:rPr>
          <w:rFonts w:ascii="Georgia" w:cs="Georgia" w:eastAsia="Georgia" w:hAnsi="Georgia"/>
          <w:sz w:val="24"/>
          <w:szCs w:val="24"/>
        </w:rPr>
        <w:t xml:space="preserve">At the top of the hierarchy sit </w:t>
      </w:r>
      <w:r>
        <w:rPr>
          <w:rFonts w:ascii="Georgia" w:cs="Georgia" w:eastAsia="Georgia" w:hAnsi="Georgia"/>
          <w:b/>
          <w:bCs/>
          <w:sz w:val="24"/>
          <w:szCs w:val="24"/>
        </w:rPr>
        <w:t xml:space="preserve">10 T1 frameworks</w:t>
      </w:r>
      <w:r>
        <w:rPr>
          <w:rFonts w:ascii="Georgia" w:cs="Georgia" w:eastAsia="Georgia" w:hAnsi="Georgia"/>
          <w:sz w:val="24"/>
          <w:szCs w:val="24"/>
        </w:rPr>
        <w:t xml:space="preserve"> — the most abstract theoretical lenses through which environmental effects on humans can be understood. These are not theories in the ordinary sense of making specific predictions; they are </w:t>
      </w:r>
      <w:r>
        <w:rPr>
          <w:rFonts w:ascii="Georgia" w:cs="Georgia" w:eastAsia="Georgia" w:hAnsi="Georgia"/>
          <w:i/>
          <w:iCs/>
          <w:sz w:val="24"/>
          <w:szCs w:val="24"/>
        </w:rPr>
        <w:t xml:space="preserve">organizing principles of evidence</w:t>
      </w:r>
      <w:r>
        <w:rPr>
          <w:rFonts w:ascii="Georgia" w:cs="Georgia" w:eastAsia="Georgia" w:hAnsi="Georgia"/>
          <w:sz w:val="24"/>
          <w:szCs w:val="24"/>
        </w:rPr>
        <w:t xml:space="preserve">, interpretive frameworks that provide the vocabulary and conceptual apparatus within which specific predictions are formulated. They are:</w:t>
      </w:r>
    </w:p>
    <w:p>
      <w:pPr>
        <w:pStyle w:val="ListParagraph"/>
        <w:numPr>
          <w:ilvl w:val="0"/>
          <w:numId w:val="3"/>
        </w:numPr>
        <w:spacing w:after="120" w:line="340"/>
      </w:pPr>
      <w:r>
        <w:rPr>
          <w:rFonts w:ascii="Georgia" w:cs="Georgia" w:eastAsia="Georgia" w:hAnsi="Georgia"/>
          <w:b/>
          <w:bCs/>
          <w:sz w:val="24"/>
          <w:szCs w:val="24"/>
        </w:rPr>
        <w:t xml:space="preserve">Predictive Processing (PP)</w:t>
      </w:r>
      <w:r>
        <w:rPr>
          <w:rFonts w:ascii="Georgia" w:cs="Georgia" w:eastAsia="Georgia" w:hAnsi="Georgia"/>
          <w:sz w:val="24"/>
          <w:szCs w:val="24"/>
        </w:rPr>
        <w:t xml:space="preserve">: The brain minimizes prediction error; environments that are highly predictable reduce cognitive load; moderate novelty is rewarding because it generates learnable prediction errors.</w:t>
      </w:r>
    </w:p>
    <w:p>
      <w:pPr>
        <w:pStyle w:val="ListParagraph"/>
        <w:numPr>
          <w:ilvl w:val="0"/>
          <w:numId w:val="3"/>
        </w:numPr>
        <w:spacing w:after="120" w:line="340"/>
      </w:pPr>
      <w:r>
        <w:rPr>
          <w:rFonts w:ascii="Georgia" w:cs="Georgia" w:eastAsia="Georgia" w:hAnsi="Georgia"/>
          <w:b/>
          <w:bCs/>
          <w:sz w:val="24"/>
          <w:szCs w:val="24"/>
        </w:rPr>
        <w:t xml:space="preserve">Embodied Cognition (EC)</w:t>
      </w:r>
      <w:r>
        <w:rPr>
          <w:rFonts w:ascii="Georgia" w:cs="Georgia" w:eastAsia="Georgia" w:hAnsi="Georgia"/>
          <w:sz w:val="24"/>
          <w:szCs w:val="24"/>
        </w:rPr>
        <w:t xml:space="preserve">: Cognition is grounded in bodily interaction with the environment; affordances, proprioception, and sensorimotor coupling shape psychological responses to space.</w:t>
      </w:r>
    </w:p>
    <w:p>
      <w:pPr>
        <w:pStyle w:val="ListParagraph"/>
        <w:numPr>
          <w:ilvl w:val="0"/>
          <w:numId w:val="3"/>
        </w:numPr>
        <w:spacing w:after="120" w:line="340"/>
      </w:pPr>
      <w:r>
        <w:rPr>
          <w:rFonts w:ascii="Georgia" w:cs="Georgia" w:eastAsia="Georgia" w:hAnsi="Georgia"/>
          <w:b/>
          <w:bCs/>
          <w:sz w:val="24"/>
          <w:szCs w:val="24"/>
        </w:rPr>
        <w:t xml:space="preserve">Neural Mapping (NM)</w:t>
      </w:r>
      <w:r>
        <w:rPr>
          <w:rFonts w:ascii="Georgia" w:cs="Georgia" w:eastAsia="Georgia" w:hAnsi="Georgia"/>
          <w:sz w:val="24"/>
          <w:szCs w:val="24"/>
        </w:rPr>
        <w:t xml:space="preserve">: Spatial cognition relies on hippocampal place cells, grid cells, and border cells; the geometry of space directly constrains cognitive maps.</w:t>
      </w:r>
    </w:p>
    <w:p>
      <w:pPr>
        <w:pStyle w:val="ListParagraph"/>
        <w:numPr>
          <w:ilvl w:val="0"/>
          <w:numId w:val="3"/>
        </w:numPr>
        <w:spacing w:after="120" w:line="340"/>
      </w:pPr>
      <w:r>
        <w:rPr>
          <w:rFonts w:ascii="Georgia" w:cs="Georgia" w:eastAsia="Georgia" w:hAnsi="Georgia"/>
          <w:b/>
          <w:bCs/>
          <w:sz w:val="24"/>
          <w:szCs w:val="24"/>
        </w:rPr>
        <w:t xml:space="preserve">Dynamic Perception (DP)</w:t>
      </w:r>
      <w:r>
        <w:rPr>
          <w:rFonts w:ascii="Georgia" w:cs="Georgia" w:eastAsia="Georgia" w:hAnsi="Georgia"/>
          <w:sz w:val="24"/>
          <w:szCs w:val="24"/>
        </w:rPr>
        <w:t xml:space="preserve">: Perception is an active, exploratory process; visual, auditory, and haptic information pickup is shaped by the structure of the environment (Gibson, 1979).</w:t>
      </w:r>
    </w:p>
    <w:p>
      <w:pPr>
        <w:pStyle w:val="ListParagraph"/>
        <w:numPr>
          <w:ilvl w:val="0"/>
          <w:numId w:val="3"/>
        </w:numPr>
        <w:spacing w:after="120" w:line="340"/>
      </w:pPr>
      <w:r>
        <w:rPr>
          <w:rFonts w:ascii="Georgia" w:cs="Georgia" w:eastAsia="Georgia" w:hAnsi="Georgia"/>
          <w:b/>
          <w:bCs/>
          <w:sz w:val="24"/>
          <w:szCs w:val="24"/>
        </w:rPr>
        <w:t xml:space="preserve">Direct Theory (DT)</w:t>
      </w:r>
      <w:r>
        <w:rPr>
          <w:rFonts w:ascii="Georgia" w:cs="Georgia" w:eastAsia="Georgia" w:hAnsi="Georgia"/>
          <w:sz w:val="24"/>
          <w:szCs w:val="24"/>
        </w:rPr>
        <w:t xml:space="preserve">: Environmental affordances are directly perceived, not inferred; the meaning of a space is specified in its optical array (Gibson, 1979; extended to architecture).</w:t>
      </w:r>
    </w:p>
    <w:p>
      <w:pPr>
        <w:pStyle w:val="ListParagraph"/>
        <w:numPr>
          <w:ilvl w:val="0"/>
          <w:numId w:val="3"/>
        </w:numPr>
        <w:spacing w:after="120" w:line="340"/>
      </w:pPr>
      <w:r>
        <w:rPr>
          <w:rFonts w:ascii="Georgia" w:cs="Georgia" w:eastAsia="Georgia" w:hAnsi="Georgia"/>
          <w:b/>
          <w:bCs/>
          <w:sz w:val="24"/>
          <w:szCs w:val="24"/>
        </w:rPr>
        <w:t xml:space="preserve">Information-Communication (IC)</w:t>
      </w:r>
      <w:r>
        <w:rPr>
          <w:rFonts w:ascii="Georgia" w:cs="Georgia" w:eastAsia="Georgia" w:hAnsi="Georgia"/>
          <w:sz w:val="24"/>
          <w:szCs w:val="24"/>
        </w:rPr>
        <w:t xml:space="preserve">: Environmental features carry information about function, status, safety; legibility and coherence determine how well a space communicates its purpose.</w:t>
      </w:r>
    </w:p>
    <w:p>
      <w:pPr>
        <w:pStyle w:val="ListParagraph"/>
        <w:numPr>
          <w:ilvl w:val="0"/>
          <w:numId w:val="3"/>
        </w:numPr>
        <w:spacing w:after="120" w:line="340"/>
      </w:pPr>
      <w:r>
        <w:rPr>
          <w:rFonts w:ascii="Georgia" w:cs="Georgia" w:eastAsia="Georgia" w:hAnsi="Georgia"/>
          <w:b/>
          <w:bCs/>
          <w:sz w:val="24"/>
          <w:szCs w:val="24"/>
        </w:rPr>
        <w:t xml:space="preserve">Interactionist-Emergent / Deep Predictive (IE-DPT)</w:t>
      </w:r>
      <w:r>
        <w:rPr>
          <w:rFonts w:ascii="Georgia" w:cs="Georgia" w:eastAsia="Georgia" w:hAnsi="Georgia"/>
          <w:sz w:val="24"/>
          <w:szCs w:val="24"/>
        </w:rPr>
        <w:t xml:space="preserve">: Complex environmental effects emerge from the interaction of multiple simpler processes; no single mechanism explains them.</w:t>
      </w:r>
    </w:p>
    <w:p>
      <w:pPr>
        <w:pStyle w:val="ListParagraph"/>
        <w:numPr>
          <w:ilvl w:val="0"/>
          <w:numId w:val="3"/>
        </w:numPr>
        <w:spacing w:after="120" w:line="340"/>
      </w:pPr>
      <w:r>
        <w:rPr>
          <w:rFonts w:ascii="Georgia" w:cs="Georgia" w:eastAsia="Georgia" w:hAnsi="Georgia"/>
          <w:b/>
          <w:bCs/>
          <w:sz w:val="24"/>
          <w:szCs w:val="24"/>
        </w:rPr>
        <w:t xml:space="preserve">Situated Normativity (SN)</w:t>
      </w:r>
      <w:r>
        <w:rPr>
          <w:rFonts w:ascii="Georgia" w:cs="Georgia" w:eastAsia="Georgia" w:hAnsi="Georgia"/>
          <w:sz w:val="24"/>
          <w:szCs w:val="24"/>
        </w:rPr>
        <w:t xml:space="preserve">: Human responses to environments are shaped by social norms, cultural expectations, and institutional contexts that vary across populations.</w:t>
      </w:r>
    </w:p>
    <w:p>
      <w:pPr>
        <w:pStyle w:val="ListParagraph"/>
        <w:numPr>
          <w:ilvl w:val="0"/>
          <w:numId w:val="3"/>
        </w:numPr>
        <w:spacing w:after="120" w:line="340"/>
      </w:pPr>
      <w:r>
        <w:rPr>
          <w:rFonts w:ascii="Georgia" w:cs="Georgia" w:eastAsia="Georgia" w:hAnsi="Georgia"/>
          <w:b/>
          <w:bCs/>
          <w:sz w:val="24"/>
          <w:szCs w:val="24"/>
        </w:rPr>
        <w:t xml:space="preserve">Enactive Regulation (ER)</w:t>
      </w:r>
      <w:r>
        <w:rPr>
          <w:rFonts w:ascii="Georgia" w:cs="Georgia" w:eastAsia="Georgia" w:hAnsi="Georgia"/>
          <w:sz w:val="24"/>
          <w:szCs w:val="24"/>
        </w:rPr>
        <w:t xml:space="preserve">: Emotional and cognitive responses to environments are actively regulated through coping strategies, attention deployment, and situation modification.</w:t>
      </w:r>
    </w:p>
    <w:p>
      <w:pPr>
        <w:pStyle w:val="ListParagraph"/>
        <w:numPr>
          <w:ilvl w:val="0"/>
          <w:numId w:val="3"/>
        </w:numPr>
        <w:spacing w:after="120" w:line="340"/>
      </w:pPr>
      <w:r>
        <w:rPr>
          <w:rFonts w:ascii="Georgia" w:cs="Georgia" w:eastAsia="Georgia" w:hAnsi="Georgia"/>
          <w:b/>
          <w:bCs/>
          <w:sz w:val="24"/>
          <w:szCs w:val="24"/>
        </w:rPr>
        <w:t xml:space="preserve">Active Inference (AX)</w:t>
      </w:r>
      <w:r>
        <w:rPr>
          <w:rFonts w:ascii="Georgia" w:cs="Georgia" w:eastAsia="Georgia" w:hAnsi="Georgia"/>
          <w:sz w:val="24"/>
          <w:szCs w:val="24"/>
        </w:rPr>
        <w:t xml:space="preserve">: Agents select actions (including attention, movement, exploration) that minimize expected free energy; environmental affordances are evaluated prospectively.</w:t>
      </w:r>
    </w:p>
    <w:p>
      <w:pPr>
        <w:spacing w:after="200" w:line="360"/>
      </w:pPr>
      <w:r>
        <w:rPr>
          <w:rFonts w:ascii="Georgia" w:cs="Georgia" w:eastAsia="Georgia" w:hAnsi="Georgia"/>
          <w:sz w:val="24"/>
          <w:szCs w:val="24"/>
        </w:rPr>
        <w:t xml:space="preserve">These frameworks are too abstract to generate specific empirical predictions on their own. You cannot derive “plants reduce stress” from Predictive Processing alone. But you can use PP to </w:t>
      </w:r>
      <w:r>
        <w:rPr>
          <w:rFonts w:ascii="Georgia" w:cs="Georgia" w:eastAsia="Georgia" w:hAnsi="Georgia"/>
          <w:i/>
          <w:iCs/>
          <w:sz w:val="24"/>
          <w:szCs w:val="24"/>
        </w:rPr>
        <w:t xml:space="preserve">explain why</w:t>
      </w:r>
      <w:r>
        <w:rPr>
          <w:rFonts w:ascii="Georgia" w:cs="Georgia" w:eastAsia="Georgia" w:hAnsi="Georgia"/>
          <w:sz w:val="24"/>
          <w:szCs w:val="24"/>
        </w:rPr>
        <w:t xml:space="preserve"> plants reduce stress: natural scenes have high statistical regularity (fractal structure, 1/f noise), which reduces prediction error in visual cortex, lowering arousal. The T1 framework provides the explanatory vocabulary; the specific prediction requires mid-level theory.</w:t>
      </w:r>
    </w:p>
    <w:p>
      <w:pPr>
        <w:pStyle w:val="Heading3"/>
        <w:spacing w:after="160" w:before="280"/>
      </w:pPr>
      <w:r>
        <w:rPr>
          <w:rFonts w:ascii="Arial" w:cs="Arial" w:eastAsia="Arial" w:hAnsi="Arial"/>
          <w:b/>
          <w:bCs/>
          <w:color w:val="3C3C3C"/>
          <w:sz w:val="26"/>
          <w:szCs w:val="26"/>
        </w:rPr>
        <w:t xml:space="preserve">T1.5 Theories: The Mid-Level Domain Theories</w:t>
      </w:r>
    </w:p>
    <w:p>
      <w:pPr>
        <w:spacing w:after="200" w:line="360"/>
      </w:pPr>
      <w:r>
        <w:rPr>
          <w:rFonts w:ascii="Georgia" w:cs="Georgia" w:eastAsia="Georgia" w:hAnsi="Georgia"/>
          <w:sz w:val="24"/>
          <w:szCs w:val="24"/>
        </w:rPr>
        <w:t xml:space="preserve">Between the abstract T1 frameworks and the specific empirical findings sit </w:t>
      </w:r>
      <w:r>
        <w:rPr>
          <w:rFonts w:ascii="Georgia" w:cs="Georgia" w:eastAsia="Georgia" w:hAnsi="Georgia"/>
          <w:b/>
          <w:bCs/>
          <w:sz w:val="24"/>
          <w:szCs w:val="24"/>
        </w:rPr>
        <w:t xml:space="preserve">14 formally reduced T1.5 theories</w:t>
      </w:r>
      <w:r>
        <w:rPr>
          <w:rFonts w:ascii="Georgia" w:cs="Georgia" w:eastAsia="Georgia" w:hAnsi="Georgia"/>
          <w:sz w:val="24"/>
          <w:szCs w:val="24"/>
        </w:rPr>
        <w:t xml:space="preserve"> — domain theories that make specific predictions about how built environments affect humans, and whose explanatory structure can be </w:t>
      </w:r>
      <w:r>
        <w:rPr>
          <w:rFonts w:ascii="Georgia" w:cs="Georgia" w:eastAsia="Georgia" w:hAnsi="Georgia"/>
          <w:i/>
          <w:iCs/>
          <w:sz w:val="24"/>
          <w:szCs w:val="24"/>
        </w:rPr>
        <w:t xml:space="preserve">partially reduced</w:t>
      </w:r>
      <w:r>
        <w:rPr>
          <w:rFonts w:ascii="Georgia" w:cs="Georgia" w:eastAsia="Georgia" w:hAnsi="Georgia"/>
          <w:sz w:val="24"/>
          <w:szCs w:val="24"/>
        </w:rPr>
        <w:t xml:space="preserve"> to weighted combinations of T1 frameworks. The 11 theories with provenance-verified data and progressive-disclosure guides are: chronobiology (circadian entrainment by light), cognitive maps (Tolman’s spatial representation, extended by Lynch and O’Keefe), CPTED (Crime Prevention Through Environmental Design, Newman/Jeffery), episodic memory (Tulving’s encoding-specificity and context-dependent recall), flow theory (Csikszentmihalyi’s optimal experience), the Goldilocks principle (optimal complexity/arousal, subsuming Berlyne), Kaplan’s preference matrix (coherence, complexity, legibility, mystery), the PAD model (Pleasure-Arousal-Dominance, Mehrabian &amp; Russell), place attachment (Altman &amp; Low), privacy regulation (Altman’s dialectical model), and proxemics (Hall’s interpersonal distance zones).</w:t>
      </w:r>
    </w:p>
    <w:p>
      <w:pPr>
        <w:spacing w:after="200" w:line="360"/>
      </w:pPr>
      <w:r>
        <w:rPr>
          <w:rFonts w:ascii="Georgia" w:cs="Georgia" w:eastAsia="Georgia" w:hAnsi="Georgia"/>
          <w:sz w:val="24"/>
          <w:szCs w:val="24"/>
        </w:rPr>
        <w:t xml:space="preserve">The key property of T1.5 theories is their </w:t>
      </w:r>
      <w:r>
        <w:rPr>
          <w:rFonts w:ascii="Georgia" w:cs="Georgia" w:eastAsia="Georgia" w:hAnsi="Georgia"/>
          <w:b/>
          <w:bCs/>
          <w:sz w:val="24"/>
          <w:szCs w:val="24"/>
        </w:rPr>
        <w:t xml:space="preserve">partial reduction</w:t>
      </w:r>
      <w:r>
        <w:rPr>
          <w:rFonts w:ascii="Georgia" w:cs="Georgia" w:eastAsia="Georgia" w:hAnsi="Georgia"/>
          <w:sz w:val="24"/>
          <w:szCs w:val="24"/>
        </w:rPr>
        <w:t xml:space="preserve"> to T1 frameworks. Each T1.5 theory’s explanatory content can be decomposed into contributions from T1 frameworks, with percentage allocations and an irreducible residual. For example, Kaplan’s preference matrix reduces to approximately PP (35%) + IC (25%) + NM (20%) + IE-DPT (15%) + EC (5%), with an irreducible residual consisting of the specific claim that coherence, complexity, legibility, and mystery are the four preference dimensions. The residual is what the T1.5 theory adds beyond what the T1 frameworks jointly explain.</w:t>
      </w:r>
    </w:p>
    <w:p>
      <w:pPr>
        <w:spacing w:after="200" w:line="360"/>
      </w:pPr>
      <w:r>
        <w:rPr>
          <w:rFonts w:ascii="Georgia" w:cs="Georgia" w:eastAsia="Georgia" w:hAnsi="Georgia"/>
          <w:sz w:val="24"/>
          <w:szCs w:val="24"/>
        </w:rPr>
        <w:t xml:space="preserve">The T1.5 level is where the </w:t>
      </w:r>
      <w:r>
        <w:rPr>
          <w:rFonts w:ascii="Georgia" w:cs="Georgia" w:eastAsia="Georgia" w:hAnsi="Georgia"/>
          <w:i/>
          <w:iCs/>
          <w:sz w:val="24"/>
          <w:szCs w:val="24"/>
        </w:rPr>
        <w:t xml:space="preserve">substantive scientific content</w:t>
      </w:r>
      <w:r>
        <w:rPr>
          <w:rFonts w:ascii="Georgia" w:cs="Georgia" w:eastAsia="Georgia" w:hAnsi="Georgia"/>
          <w:sz w:val="24"/>
          <w:szCs w:val="24"/>
        </w:rPr>
        <w:t xml:space="preserve"> lives — the level at which someone can understand what a theory predicts about built environments and why. It is also where the theory guides were written, because progressive disclosure is most useful at this level: a quick explanation of Kaplan’s preference matrix is genuinely illuminating, whereas a quick explanation of Predictive Processing would require an entire textbook to be useful.</w:t>
      </w:r>
    </w:p>
    <w:p>
      <w:pPr>
        <w:pStyle w:val="Heading3"/>
        <w:spacing w:after="160" w:before="280"/>
      </w:pPr>
      <w:r>
        <w:rPr>
          <w:rFonts w:ascii="Arial" w:cs="Arial" w:eastAsia="Arial" w:hAnsi="Arial"/>
          <w:b/>
          <w:bCs/>
          <w:color w:val="3C3C3C"/>
          <w:sz w:val="26"/>
          <w:szCs w:val="26"/>
        </w:rPr>
        <w:t xml:space="preserve">The Irreducible Residual: A Novel Concept</w:t>
      </w:r>
    </w:p>
    <w:p>
      <w:pPr>
        <w:spacing w:after="200" w:line="360"/>
      </w:pPr>
      <w:r>
        <w:rPr>
          <w:rFonts w:ascii="Georgia" w:cs="Georgia" w:eastAsia="Georgia" w:hAnsi="Georgia"/>
          <w:sz w:val="24"/>
          <w:szCs w:val="24"/>
        </w:rPr>
        <w:t xml:space="preserve">The concept of the </w:t>
      </w:r>
      <w:r>
        <w:rPr>
          <w:rFonts w:ascii="Georgia" w:cs="Georgia" w:eastAsia="Georgia" w:hAnsi="Georgia"/>
          <w:b/>
          <w:bCs/>
          <w:sz w:val="24"/>
          <w:szCs w:val="24"/>
        </w:rPr>
        <w:t xml:space="preserve">irreducible residual</w:t>
      </w:r>
      <w:r>
        <w:rPr>
          <w:rFonts w:ascii="Georgia" w:cs="Georgia" w:eastAsia="Georgia" w:hAnsi="Georgia"/>
          <w:sz w:val="24"/>
          <w:szCs w:val="24"/>
        </w:rPr>
        <w:t xml:space="preserve"> deserves special attention because it may be the most original theoretical contribution of the ATLAS framework’s treatment of mid-level theories. The general idea that higher-level theories resist complete reduction to lower-level components has a long history in philosophy of science. Fodor (1974) argued that special-science laws cannot be reduced to physics because the type-identities required for reduction systematically fail — multiple physical realizations can produce the same psychological phenomenon. Putnam (1967) made a similar argument about functionalism and multiple realizability. But what we are doing in ATLAS is neither classical reductionism nor classical anti-reductionism; it is something more nuanced and, we believe, more useful.</w:t>
      </w:r>
    </w:p>
    <w:p>
      <w:pPr>
        <w:spacing w:after="200" w:line="360"/>
      </w:pPr>
      <w:r>
        <w:rPr>
          <w:rFonts w:ascii="Georgia" w:cs="Georgia" w:eastAsia="Georgia" w:hAnsi="Georgia"/>
          <w:sz w:val="24"/>
          <w:szCs w:val="24"/>
        </w:rPr>
        <w:t xml:space="preserve">We are not claiming that T1.5 theories </w:t>
      </w:r>
      <w:r>
        <w:rPr>
          <w:rFonts w:ascii="Georgia" w:cs="Georgia" w:eastAsia="Georgia" w:hAnsi="Georgia"/>
          <w:i/>
          <w:iCs/>
          <w:sz w:val="24"/>
          <w:szCs w:val="24"/>
        </w:rPr>
        <w:t xml:space="preserve">cannot</w:t>
      </w:r>
      <w:r>
        <w:rPr>
          <w:rFonts w:ascii="Georgia" w:cs="Georgia" w:eastAsia="Georgia" w:hAnsi="Georgia"/>
          <w:sz w:val="24"/>
          <w:szCs w:val="24"/>
        </w:rPr>
        <w:t xml:space="preserve"> be reduced to T1 frameworks (which would be the Fodor/Putnam anti-reductionist position). We are claiming that they </w:t>
      </w:r>
      <w:r>
        <w:rPr>
          <w:rFonts w:ascii="Georgia" w:cs="Georgia" w:eastAsia="Georgia" w:hAnsi="Georgia"/>
          <w:i/>
          <w:iCs/>
          <w:sz w:val="24"/>
          <w:szCs w:val="24"/>
        </w:rPr>
        <w:t xml:space="preserve">can be partially reduced</w:t>
      </w:r>
      <w:r>
        <w:rPr>
          <w:rFonts w:ascii="Georgia" w:cs="Georgia" w:eastAsia="Georgia" w:hAnsi="Georgia"/>
          <w:sz w:val="24"/>
          <w:szCs w:val="24"/>
        </w:rPr>
        <w:t xml:space="preserve"> — a quantifiable percentage of their explanatory content can be attributed to specific T1 frameworks — but that a measurable residual remains after this decomposition. The residual is not a failure of reduction; it is the </w:t>
      </w:r>
      <w:r>
        <w:rPr>
          <w:rFonts w:ascii="Georgia" w:cs="Georgia" w:eastAsia="Georgia" w:hAnsi="Georgia"/>
          <w:b/>
          <w:bCs/>
          <w:sz w:val="24"/>
          <w:szCs w:val="24"/>
        </w:rPr>
        <w:t xml:space="preserve">distinctive theoretical contribution</w:t>
      </w:r>
      <w:r>
        <w:rPr>
          <w:rFonts w:ascii="Georgia" w:cs="Georgia" w:eastAsia="Georgia" w:hAnsi="Georgia"/>
          <w:sz w:val="24"/>
          <w:szCs w:val="24"/>
        </w:rPr>
        <w:t xml:space="preserve"> of the T1.5 theory, the specific claim that goes beyond what any combination of T1 frameworks can express.</w:t>
      </w:r>
    </w:p>
    <w:p>
      <w:pPr>
        <w:spacing w:after="200" w:line="360"/>
      </w:pPr>
      <w:r>
        <w:rPr>
          <w:rFonts w:ascii="Georgia" w:cs="Georgia" w:eastAsia="Georgia" w:hAnsi="Georgia"/>
          <w:sz w:val="24"/>
          <w:szCs w:val="24"/>
        </w:rPr>
        <w:t xml:space="preserve">Consider Kaplan’s preference matrix. Its reduction to T1 frameworks allocates roughly PP (35%) + IC (25%) + NM (20%) + IE-DPT (15%) + EC (5%). The irreducible residual is the specific claim that coherence, complexity, legibility, and mystery are </w:t>
      </w:r>
      <w:r>
        <w:rPr>
          <w:rFonts w:ascii="Georgia" w:cs="Georgia" w:eastAsia="Georgia" w:hAnsi="Georgia"/>
          <w:i/>
          <w:iCs/>
          <w:sz w:val="24"/>
          <w:szCs w:val="24"/>
        </w:rPr>
        <w:t xml:space="preserve">the</w:t>
      </w:r>
      <w:r>
        <w:rPr>
          <w:rFonts w:ascii="Georgia" w:cs="Georgia" w:eastAsia="Georgia" w:hAnsi="Georgia"/>
          <w:sz w:val="24"/>
          <w:szCs w:val="24"/>
        </w:rPr>
        <w:t xml:space="preserve"> four preference dimensions. Predictive Processing explains why prediction-error-related features matter (giving us complexity and coherence). Information-Communication explains why information-related features matter (giving us legibility). Interactionist-Emergent dynamics explains why emergent effects matter (contributing to mystery). But nothing in the T1 frameworks says that </w:t>
      </w:r>
      <w:r>
        <w:rPr>
          <w:rFonts w:ascii="Georgia" w:cs="Georgia" w:eastAsia="Georgia" w:hAnsi="Georgia"/>
          <w:i/>
          <w:iCs/>
          <w:sz w:val="24"/>
          <w:szCs w:val="24"/>
        </w:rPr>
        <w:t xml:space="preserve">exactly these four dimensions, in this configuration, constitute the space of environmental preference</w:t>
      </w:r>
      <w:r>
        <w:rPr>
          <w:rFonts w:ascii="Georgia" w:cs="Georgia" w:eastAsia="Georgia" w:hAnsi="Georgia"/>
          <w:sz w:val="24"/>
          <w:szCs w:val="24"/>
        </w:rPr>
        <w:t xml:space="preserve">. That is Kaplan’s distinctive empirical claim, and it could be wrong — perhaps there are five dimensions, or three, or the configuration is different in non-Western populations.</w:t>
      </w:r>
    </w:p>
    <w:p>
      <w:pPr>
        <w:spacing w:after="200" w:line="360"/>
      </w:pPr>
      <w:r>
        <w:rPr>
          <w:rFonts w:ascii="Georgia" w:cs="Georgia" w:eastAsia="Georgia" w:hAnsi="Georgia"/>
          <w:sz w:val="24"/>
          <w:szCs w:val="24"/>
        </w:rPr>
        <w:t xml:space="preserve">Similarly, for the Goldilocks principle, the irreducible residual is the </w:t>
      </w:r>
      <w:r>
        <w:rPr>
          <w:rFonts w:ascii="Georgia" w:cs="Georgia" w:eastAsia="Georgia" w:hAnsi="Georgia"/>
          <w:i/>
          <w:iCs/>
          <w:sz w:val="24"/>
          <w:szCs w:val="24"/>
        </w:rPr>
        <w:t xml:space="preserve">cross-modal universality claim</w:t>
      </w:r>
      <w:r>
        <w:rPr>
          <w:rFonts w:ascii="Georgia" w:cs="Georgia" w:eastAsia="Georgia" w:hAnsi="Georgia"/>
          <w:sz w:val="24"/>
          <w:szCs w:val="24"/>
        </w:rPr>
        <w:t xml:space="preserve">: that optimal complexity exists not only for visual patterns but for soundscapes, thermal environments, spatial rhythms, and lighting variation, and that the optimum follows the same inverted-U shape across modalities. The T1 frameworks explain why there should be an optimum at all (PP: prediction error minimization; IC: information-theoretic channel capacity). But the claim that the optimum is universal across sensory modalities and follows the same functional form is a novel theoretical commitment that goes beyond any T1 framework.</w:t>
      </w:r>
    </w:p>
    <w:p>
      <w:pPr>
        <w:spacing w:after="200" w:line="360"/>
      </w:pPr>
      <w:r>
        <w:rPr>
          <w:rFonts w:ascii="Georgia" w:cs="Georgia" w:eastAsia="Georgia" w:hAnsi="Georgia"/>
          <w:sz w:val="24"/>
          <w:szCs w:val="24"/>
        </w:rPr>
        <w:t xml:space="preserve">This concept is methodologically significant in three ways:</w:t>
      </w:r>
    </w:p>
    <w:p>
      <w:pPr>
        <w:pStyle w:val="ListParagraph"/>
        <w:numPr>
          <w:ilvl w:val="0"/>
          <w:numId w:val="5"/>
        </w:numPr>
        <w:spacing w:after="120" w:line="340"/>
      </w:pPr>
      <w:r>
        <w:rPr>
          <w:rFonts w:ascii="Georgia" w:cs="Georgia" w:eastAsia="Georgia" w:hAnsi="Georgia"/>
          <w:b/>
          <w:bCs/>
          <w:sz w:val="24"/>
          <w:szCs w:val="24"/>
        </w:rPr>
        <w:t xml:space="preserve">It tells us what is empirically at stake in each T1.5 theory.</w:t>
      </w:r>
      <w:r>
        <w:rPr>
          <w:rFonts w:ascii="Georgia" w:cs="Georgia" w:eastAsia="Georgia" w:hAnsi="Georgia"/>
          <w:sz w:val="24"/>
          <w:szCs w:val="24"/>
        </w:rPr>
        <w:t xml:space="preserve"> The residual is what would need to be independently tested to validate or refute the theory. The percentage decomposition tells us how much explanatory work is done by established frameworks (inheriting their evidential support) and how much is novel theoretical commitment (requiring its own evidential base).</w:t>
      </w:r>
    </w:p>
    <w:p>
      <w:pPr>
        <w:pStyle w:val="ListParagraph"/>
        <w:numPr>
          <w:ilvl w:val="0"/>
          <w:numId w:val="5"/>
        </w:numPr>
        <w:spacing w:after="120" w:line="340"/>
      </w:pPr>
      <w:r>
        <w:rPr>
          <w:rFonts w:ascii="Georgia" w:cs="Georgia" w:eastAsia="Georgia" w:hAnsi="Georgia"/>
          <w:b/>
          <w:bCs/>
          <w:sz w:val="24"/>
          <w:szCs w:val="24"/>
        </w:rPr>
        <w:t xml:space="preserve">It gives the rule sets framework a precise target for R₃-closure.</w:t>
      </w:r>
      <w:r>
        <w:rPr>
          <w:rFonts w:ascii="Georgia" w:cs="Georgia" w:eastAsia="Georgia" w:hAnsi="Georgia"/>
          <w:sz w:val="24"/>
          <w:szCs w:val="24"/>
        </w:rPr>
        <w:t xml:space="preserve"> The reductive coherence sub-rule of R₃ requires that the reduction be explicit and the residual be independently justified. A T1.5 theory whose residual is unjustified (no independent evidence for its distinctive claim) is in Zone 2 or 3 with respect to R₃-closure. The residual is the exact location of the epistemic gap.</w:t>
      </w:r>
    </w:p>
    <w:p>
      <w:pPr>
        <w:pStyle w:val="ListParagraph"/>
        <w:numPr>
          <w:ilvl w:val="0"/>
          <w:numId w:val="5"/>
        </w:numPr>
        <w:spacing w:after="120" w:line="340"/>
      </w:pPr>
      <w:r>
        <w:rPr>
          <w:rFonts w:ascii="Georgia" w:cs="Georgia" w:eastAsia="Georgia" w:hAnsi="Georgia"/>
          <w:b/>
          <w:bCs/>
          <w:sz w:val="24"/>
          <w:szCs w:val="24"/>
        </w:rPr>
        <w:t xml:space="preserve">It enables principled theory comparison.</w:t>
      </w:r>
      <w:r>
        <w:rPr>
          <w:rFonts w:ascii="Georgia" w:cs="Georgia" w:eastAsia="Georgia" w:hAnsi="Georgia"/>
          <w:sz w:val="24"/>
          <w:szCs w:val="24"/>
        </w:rPr>
        <w:t xml:space="preserve"> A T1.5 theory with a small residual (mostly derivable from established frameworks) has different epistemic status from one with a large residual (making substantial novel claims). The former needs mainly validation of its specific configuration; the latter needs extensive independent testing of its distinctive commitment. This distinction affects V(G) — gaps in theories with large, unjustified residuals have higher structural impact because resolving them would either validate a novel claim or force significant revision.</w:t>
      </w:r>
    </w:p>
    <w:p>
      <w:pPr>
        <w:spacing w:after="200" w:line="360"/>
      </w:pPr>
      <w:r>
        <w:rPr>
          <w:rFonts w:ascii="Georgia" w:cs="Georgia" w:eastAsia="Georgia" w:hAnsi="Georgia"/>
          <w:sz w:val="24"/>
          <w:szCs w:val="24"/>
        </w:rPr>
        <w:t xml:space="preserve">The closest philosophical precedent is perhaps Wimsatt’s (1976, 2007) work on </w:t>
      </w:r>
      <w:r>
        <w:rPr>
          <w:rFonts w:ascii="Georgia" w:cs="Georgia" w:eastAsia="Georgia" w:hAnsi="Georgia"/>
          <w:i/>
          <w:iCs/>
          <w:sz w:val="24"/>
          <w:szCs w:val="24"/>
        </w:rPr>
        <w:t xml:space="preserve">aggregativity</w:t>
      </w:r>
      <w:r>
        <w:rPr>
          <w:rFonts w:ascii="Georgia" w:cs="Georgia" w:eastAsia="Georgia" w:hAnsi="Georgia"/>
          <w:sz w:val="24"/>
          <w:szCs w:val="24"/>
        </w:rPr>
        <w:t xml:space="preserve"> and </w:t>
      </w:r>
      <w:r>
        <w:rPr>
          <w:rFonts w:ascii="Georgia" w:cs="Georgia" w:eastAsia="Georgia" w:hAnsi="Georgia"/>
          <w:i/>
          <w:iCs/>
          <w:sz w:val="24"/>
          <w:szCs w:val="24"/>
        </w:rPr>
        <w:t xml:space="preserve">emergence</w:t>
      </w:r>
      <w:r>
        <w:rPr>
          <w:rFonts w:ascii="Georgia" w:cs="Georgia" w:eastAsia="Georgia" w:hAnsi="Georgia"/>
          <w:sz w:val="24"/>
          <w:szCs w:val="24"/>
        </w:rPr>
        <w:t xml:space="preserve">. Wimsatt defined a property as “aggregative” (fully reducible) only if it satisfies four conditions: intersubstitutability of parts, qualitative similarity under size scaling, invariance under decomposition and reaggregation, and no cooperative or inhibitory interactions among parts. Properties that fail one or more conditions are “emergent” to varying degrees. Our irreducible residual can be understood as the degree to which a T1.5 theory’s central claims are emergent in Wimsatt’s sense — they arise from the </w:t>
      </w:r>
      <w:r>
        <w:rPr>
          <w:rFonts w:ascii="Georgia" w:cs="Georgia" w:eastAsia="Georgia" w:hAnsi="Georgia"/>
          <w:i/>
          <w:iCs/>
          <w:sz w:val="24"/>
          <w:szCs w:val="24"/>
        </w:rPr>
        <w:t xml:space="preserve">configuration</w:t>
      </w:r>
      <w:r>
        <w:rPr>
          <w:rFonts w:ascii="Georgia" w:cs="Georgia" w:eastAsia="Georgia" w:hAnsi="Georgia"/>
          <w:sz w:val="24"/>
          <w:szCs w:val="24"/>
        </w:rPr>
        <w:t xml:space="preserve"> of T1 framework contributions, not from any individual framework’s contribution alone. The configuration is the residual.</w:t>
      </w:r>
    </w:p>
    <w:p>
      <w:pPr>
        <w:pStyle w:val="Heading3"/>
        <w:spacing w:after="160" w:before="280"/>
      </w:pPr>
      <w:r>
        <w:rPr>
          <w:rFonts w:ascii="Arial" w:cs="Arial" w:eastAsia="Arial" w:hAnsi="Arial"/>
          <w:b/>
          <w:bCs/>
          <w:color w:val="3C3C3C"/>
          <w:sz w:val="26"/>
          <w:szCs w:val="26"/>
        </w:rPr>
        <w:t xml:space="preserve">T2 Mechanism Templates: The Computational Signatures</w:t>
      </w:r>
    </w:p>
    <w:p>
      <w:pPr>
        <w:spacing w:after="200" w:line="360"/>
      </w:pPr>
      <w:r>
        <w:rPr>
          <w:rFonts w:ascii="Georgia" w:cs="Georgia" w:eastAsia="Georgia" w:hAnsi="Georgia"/>
          <w:sz w:val="24"/>
          <w:szCs w:val="24"/>
        </w:rPr>
        <w:t xml:space="preserve">Below the T1.5 theories sit </w:t>
      </w:r>
      <w:r>
        <w:rPr>
          <w:rFonts w:ascii="Georgia" w:cs="Georgia" w:eastAsia="Georgia" w:hAnsi="Georgia"/>
          <w:b/>
          <w:bCs/>
          <w:sz w:val="24"/>
          <w:szCs w:val="24"/>
        </w:rPr>
        <w:t xml:space="preserve">6 T2 mechanism template archetypes</w:t>
      </w:r>
      <w:r>
        <w:rPr>
          <w:rFonts w:ascii="Georgia" w:cs="Georgia" w:eastAsia="Georgia" w:hAnsi="Georgia"/>
          <w:sz w:val="24"/>
          <w:szCs w:val="24"/>
        </w:rPr>
        <w:t xml:space="preserve"> — specific mechanistic patterns by which T1.5 theories produce observable effects. These are the computational signatures: the step-by-step causal chains linking environmental antecedents to human outcomes via neural, perceptual, or cognitive processes. Six archetypes have been formalized (Sprint 7): habituation/adaptation curves, threshold effects, dose-response relationships, interaction effects, mediation chains, and temporal dynamics.</w:t>
      </w:r>
    </w:p>
    <w:p>
      <w:pPr>
        <w:pStyle w:val="Heading3"/>
        <w:spacing w:after="160" w:before="280"/>
      </w:pPr>
      <w:r>
        <w:rPr>
          <w:rFonts w:ascii="Arial" w:cs="Arial" w:eastAsia="Arial" w:hAnsi="Arial"/>
          <w:b/>
          <w:bCs/>
          <w:color w:val="3C3C3C"/>
          <w:sz w:val="26"/>
          <w:szCs w:val="26"/>
        </w:rPr>
        <w:t xml:space="preserve">Why the Hierarchy Matters for QA</w:t>
      </w:r>
    </w:p>
    <w:p>
      <w:pPr>
        <w:spacing w:after="200" w:line="360"/>
      </w:pPr>
      <w:r>
        <w:rPr>
          <w:rFonts w:ascii="Georgia" w:cs="Georgia" w:eastAsia="Georgia" w:hAnsi="Georgia"/>
          <w:sz w:val="24"/>
          <w:szCs w:val="24"/>
        </w:rPr>
        <w:t xml:space="preserve">The theory hierarchy is not merely taxonomic; it has direct consequences for how the QA system should compose answers and how the rule sets operate:</w:t>
      </w:r>
    </w:p>
    <w:p>
      <w:pPr>
        <w:spacing w:after="200" w:line="360"/>
      </w:pPr>
      <w:r>
        <w:rPr>
          <w:rFonts w:ascii="Georgia" w:cs="Georgia" w:eastAsia="Georgia" w:hAnsi="Georgia"/>
          <w:b/>
          <w:bCs/>
          <w:sz w:val="24"/>
          <w:szCs w:val="24"/>
        </w:rPr>
        <w:t xml:space="preserve">Every QA answer about a causal finding should reference the relevant T1 framework(s).</w:t>
      </w:r>
      <w:r>
        <w:rPr>
          <w:rFonts w:ascii="Georgia" w:cs="Georgia" w:eastAsia="Georgia" w:hAnsi="Georgia"/>
          <w:sz w:val="24"/>
          <w:szCs w:val="24"/>
        </w:rPr>
        <w:t xml:space="preserve"> When a user asks “Why does natural light improve alertness?”, the answer should not merely cite studies; it should explain the mechanism </w:t>
      </w:r>
      <w:r>
        <w:rPr>
          <w:rFonts w:ascii="Georgia" w:cs="Georgia" w:eastAsia="Georgia" w:hAnsi="Georgia"/>
          <w:i/>
          <w:iCs/>
          <w:sz w:val="24"/>
          <w:szCs w:val="24"/>
        </w:rPr>
        <w:t xml:space="preserve">through</w:t>
      </w:r>
      <w:r>
        <w:rPr>
          <w:rFonts w:ascii="Georgia" w:cs="Georgia" w:eastAsia="Georgia" w:hAnsi="Georgia"/>
          <w:sz w:val="24"/>
          <w:szCs w:val="24"/>
        </w:rPr>
        <w:t xml:space="preserve"> the T1 framework: “This is understood through Predictive Processing and Embodied Cognition: daylight entrains the circadian system (chronobiology, a T1.5 theory reducible to PP + EC), synchronizing cortisol rhythm with the light-dark cycle, which modulates arousal.” Without T1 references, the QA system reports correlations; with them, it explains.</w:t>
      </w:r>
    </w:p>
    <w:p>
      <w:pPr>
        <w:spacing w:after="200" w:line="360"/>
      </w:pPr>
      <w:r>
        <w:rPr>
          <w:rFonts w:ascii="Georgia" w:cs="Georgia" w:eastAsia="Georgia" w:hAnsi="Georgia"/>
          <w:b/>
          <w:bCs/>
          <w:sz w:val="24"/>
          <w:szCs w:val="24"/>
        </w:rPr>
        <w:t xml:space="preserve">R₃ (mechanism rules) operates primarily at the T1.5 level.</w:t>
      </w:r>
      <w:r>
        <w:rPr>
          <w:rFonts w:ascii="Georgia" w:cs="Georgia" w:eastAsia="Georgia" w:hAnsi="Georgia"/>
          <w:sz w:val="24"/>
          <w:szCs w:val="24"/>
        </w:rPr>
        <w:t xml:space="preserve"> The mechanism maturity ladder (how-possibly → how-plausibly → how-actually) evaluates the mechanistic chain linking antecedent to outcome. The theory-linkage sub-rule within R₃ requires that this chain connect </w:t>
      </w:r>
      <w:r>
        <w:rPr>
          <w:rFonts w:ascii="Georgia" w:cs="Georgia" w:eastAsia="Georgia" w:hAnsi="Georgia"/>
          <w:i/>
          <w:iCs/>
          <w:sz w:val="24"/>
          <w:szCs w:val="24"/>
        </w:rPr>
        <w:t xml:space="preserve">upward</w:t>
      </w:r>
      <w:r>
        <w:rPr>
          <w:rFonts w:ascii="Georgia" w:cs="Georgia" w:eastAsia="Georgia" w:hAnsi="Georgia"/>
          <w:sz w:val="24"/>
          <w:szCs w:val="24"/>
        </w:rPr>
        <w:t xml:space="preserve"> to at least one T1 framework, ensuring that the mechanism is not an isolated causal story but is situated within a broader explanatory structure.</w:t>
      </w:r>
    </w:p>
    <w:p>
      <w:pPr>
        <w:spacing w:after="200" w:line="360"/>
      </w:pPr>
      <w:r>
        <w:rPr>
          <w:rFonts w:ascii="Georgia" w:cs="Georgia" w:eastAsia="Georgia" w:hAnsi="Georgia"/>
          <w:b/>
          <w:bCs/>
          <w:sz w:val="24"/>
          <w:szCs w:val="24"/>
        </w:rPr>
        <w:t xml:space="preserve">R₄ (interpretation rules) uses the hierarchy for the MECHANISM and COMPARISON operators.</w:t>
      </w:r>
      <w:r>
        <w:rPr>
          <w:rFonts w:ascii="Georgia" w:cs="Georgia" w:eastAsia="Georgia" w:hAnsi="Georgia"/>
          <w:sz w:val="24"/>
          <w:szCs w:val="24"/>
        </w:rPr>
        <w:t xml:space="preserve"> The MECHANISM operator checks whether the QA system can articulate a mechanistic explanation that references T1 frameworks. The COMPARISON operator checks whether the system can relate a finding to other findings explained by the same or different T1.5 theories — which requires knowing the theory hierarchy. The CROSS_DOMAIN operator checks whether the system can identify connections to other T1 frameworks, which requires knowing which frameworks are relevant.</w:t>
      </w:r>
    </w:p>
    <w:p>
      <w:pPr>
        <w:spacing w:after="200" w:line="360"/>
      </w:pPr>
      <w:r>
        <w:rPr>
          <w:rFonts w:ascii="Georgia" w:cs="Georgia" w:eastAsia="Georgia" w:hAnsi="Georgia"/>
          <w:b/>
          <w:bCs/>
          <w:sz w:val="24"/>
          <w:szCs w:val="24"/>
        </w:rPr>
        <w:t xml:space="preserve">Follow-up question generation is hierarchy-aware.</w:t>
      </w:r>
      <w:r>
        <w:rPr>
          <w:rFonts w:ascii="Georgia" w:cs="Georgia" w:eastAsia="Georgia" w:hAnsi="Georgia"/>
          <w:sz w:val="24"/>
          <w:szCs w:val="24"/>
        </w:rPr>
        <w:t xml:space="preserve"> The depth slot in the follow-up triad should drill down the hierarchy (from T1.5 explanation to T2 mechanism detail). The breadth slot should move laterally within the hierarchy (from one T1.5 theory to another that shares a T1 framework). The actionability slot should move from theoretical explanation to design guidance informed by the T2 mechanism template.</w:t>
      </w:r>
    </w:p>
    <w:p>
      <w:pPr>
        <w:spacing w:after="200" w:line="360"/>
      </w:pPr>
      <w:r>
        <w:rPr>
          <w:rFonts w:ascii="Georgia" w:cs="Georgia" w:eastAsia="Georgia" w:hAnsi="Georgia"/>
          <w:sz w:val="24"/>
          <w:szCs w:val="24"/>
        </w:rPr>
        <w:t xml:space="preserve">In short, the theory hierarchy is the structural backbone of theoretical explanation in ATLAS. Without it, the QA system is a search engine; with it, the QA system is a </w:t>
      </w:r>
      <w:r>
        <w:rPr>
          <w:rFonts w:ascii="Georgia" w:cs="Georgia" w:eastAsia="Georgia" w:hAnsi="Georgia"/>
          <w:i/>
          <w:iCs/>
          <w:sz w:val="24"/>
          <w:szCs w:val="24"/>
        </w:rPr>
        <w:t xml:space="preserve">science writer</w:t>
      </w:r>
      <w:r>
        <w:rPr>
          <w:rFonts w:ascii="Georgia" w:cs="Georgia" w:eastAsia="Georgia" w:hAnsi="Georgia"/>
          <w:sz w:val="24"/>
          <w:szCs w:val="24"/>
        </w:rPr>
        <w:t xml:space="preserve"> that can explain findings at multiple levels of abstraction, connect them to broader theoretical frameworks, and guide users through the explanatory structure.</w:t>
      </w:r>
    </w:p>
    <w:p>
      <w:pPr>
        <w:pStyle w:val="Heading2"/>
        <w:spacing w:after="200" w:before="360"/>
      </w:pPr>
      <w:r>
        <w:rPr>
          <w:rFonts w:ascii="Arial" w:cs="Arial" w:eastAsia="Arial" w:hAnsi="Arial"/>
          <w:b/>
          <w:bCs/>
          <w:color w:val="2B2B2B"/>
          <w:sz w:val="30"/>
          <w:szCs w:val="30"/>
        </w:rPr>
        <w:t xml:space="preserve">7.5 Why Four Sources, Not One?</w:t>
      </w:r>
    </w:p>
    <w:p>
      <w:pPr>
        <w:spacing w:after="200" w:line="360"/>
      </w:pPr>
      <w:r>
        <w:rPr>
          <w:rFonts w:ascii="Georgia" w:cs="Georgia" w:eastAsia="Georgia" w:hAnsi="Georgia"/>
          <w:sz w:val="24"/>
          <w:szCs w:val="24"/>
        </w:rPr>
        <w:t xml:space="preserve">The heterogeneity of the rule sources is not a defect to be unified away; it is the central feature of the framework. Scientific epistemology genuinely involves multiple, qualitatively different kinds of evidential connections. A belief can be well-argued (R₁ satisfied) but poorly warranted (R₂ unsatisfied) — think of a well-constructed argument from analogy where the analogical evidence is thin. A belief can be well-warranted (R₂ satisfied) but mechanistically opaque (R₃ unsatisfied) — a robust empirical correlation with no known mechanism. A belief can have both strong evidence and a clear mechanism but still fail to yield design guidance (R₄-DESIGN_GUIDANCE unsatisfied) because the effect size or boundary conditions are unknown.</w:t>
      </w:r>
    </w:p>
    <w:p>
      <w:pPr>
        <w:spacing w:after="200" w:line="360"/>
      </w:pPr>
      <w:r>
        <w:rPr>
          <w:rFonts w:ascii="Georgia" w:cs="Georgia" w:eastAsia="Georgia" w:hAnsi="Georgia"/>
          <w:sz w:val="24"/>
          <w:szCs w:val="24"/>
        </w:rPr>
        <w:t xml:space="preserve">Each of these partial failures represents a different kind of intellectual work needed: the first needs more evidence, the second needs mechanistic research, the third needs translational design work. Collapsing them into a single adequacy metric would lose this discriminative power. The four rule sets preserve it.</w:t>
      </w:r>
    </w:p>
    <w:p>
      <w:r>
        <w:br w:type="page"/>
      </w:r>
    </w:p>
    <w:p>
      <w:pPr>
        <w:pStyle w:val="Heading1"/>
        <w:spacing w:after="240" w:before="480"/>
      </w:pPr>
      <w:r>
        <w:rPr>
          <w:rFonts w:ascii="Arial" w:cs="Arial" w:eastAsia="Arial" w:hAnsi="Arial"/>
          <w:b/>
          <w:bCs/>
          <w:color w:val="1A1A1A"/>
          <w:sz w:val="36"/>
          <w:szCs w:val="36"/>
        </w:rPr>
        <w:t xml:space="preserve">8. Stage Six: Closure Under Heterogeneous Rule Sets</w:t>
      </w:r>
    </w:p>
    <w:p>
      <w:pPr>
        <w:spacing w:after="200" w:line="360"/>
      </w:pPr>
      <w:r>
        <w:rPr>
          <w:rFonts w:ascii="Georgia" w:cs="Georgia" w:eastAsia="Georgia" w:hAnsi="Georgia"/>
          <w:sz w:val="24"/>
          <w:szCs w:val="24"/>
        </w:rPr>
        <w:t xml:space="preserve">The concept of </w:t>
      </w:r>
      <w:r>
        <w:rPr>
          <w:rFonts w:ascii="Georgia" w:cs="Georgia" w:eastAsia="Georgia" w:hAnsi="Georgia"/>
          <w:b/>
          <w:bCs/>
          <w:sz w:val="24"/>
          <w:szCs w:val="24"/>
        </w:rPr>
        <w:t xml:space="preserve">closure</w:t>
      </w:r>
      <w:r>
        <w:rPr>
          <w:rFonts w:ascii="Georgia" w:cs="Georgia" w:eastAsia="Georgia" w:hAnsi="Georgia"/>
          <w:sz w:val="24"/>
          <w:szCs w:val="24"/>
        </w:rPr>
        <w:t xml:space="preserve"> is the formal keystone of the framework. In mathematics, a set is closed under an operation when applying the operation to elements of the set always yields elements still in the set. In deductive logic, a theory is closed under consequence when all logical consequences are in the theory. We generalize: a web of belief is closed under a probatory rule set when applying any rule to any belief either yields a condition that is already satisfied or generates an explicitly tracked gap.</w:t>
      </w:r>
    </w:p>
    <w:p>
      <w:pPr>
        <w:pStyle w:val="Heading2"/>
        <w:spacing w:after="200" w:before="360"/>
      </w:pPr>
      <w:r>
        <w:rPr>
          <w:rFonts w:ascii="Arial" w:cs="Arial" w:eastAsia="Arial" w:hAnsi="Arial"/>
          <w:b/>
          <w:bCs/>
          <w:color w:val="2B2B2B"/>
          <w:sz w:val="30"/>
          <w:szCs w:val="30"/>
        </w:rPr>
        <w:t xml:space="preserve">8.1 The Closure Operator</w:t>
      </w:r>
    </w:p>
    <w:p>
      <w:pPr>
        <w:spacing w:after="200" w:line="360"/>
      </w:pPr>
      <w:r>
        <w:rPr>
          <w:rFonts w:ascii="Georgia" w:cs="Georgia" w:eastAsia="Georgia" w:hAnsi="Georgia"/>
          <w:sz w:val="24"/>
          <w:szCs w:val="24"/>
        </w:rPr>
        <w:t xml:space="preserve">Let </w:t>
      </w:r>
      <w:r>
        <w:rPr>
          <w:rFonts w:ascii="Georgia" w:cs="Georgia" w:eastAsia="Georgia" w:hAnsi="Georgia"/>
          <w:b/>
          <w:bCs/>
          <w:sz w:val="24"/>
          <w:szCs w:val="24"/>
        </w:rPr>
        <w:t xml:space="preserve">W</w:t>
      </w:r>
      <w:r>
        <w:rPr>
          <w:rFonts w:ascii="Georgia" w:cs="Georgia" w:eastAsia="Georgia" w:hAnsi="Georgia"/>
          <w:sz w:val="24"/>
          <w:szCs w:val="24"/>
        </w:rPr>
        <w:t xml:space="preserve"> denote the web of belief. For each rule set Rᵢ (i = 1, 2, 3, 4), define the closure operator:</w:t>
      </w:r>
    </w:p>
    <w:p>
      <w:pPr>
        <w:spacing w:after="120" w:before="200"/>
        <w:jc w:val="center"/>
      </w:pPr>
      <w:r>
        <w:rPr>
          <w:rFonts w:ascii="Georgia" w:cs="Georgia" w:eastAsia="Georgia" w:hAnsi="Georgia"/>
          <w:b/>
          <w:bCs/>
          <w:sz w:val="24"/>
          <w:szCs w:val="24"/>
        </w:rPr>
        <w:t xml:space="preserve">Cl(W, Rᵢ) = W ∪ { all gaps generated by applying rules in Rᵢ to beliefs in W }</w:t>
      </w:r>
    </w:p>
    <w:p>
      <w:pPr>
        <w:spacing w:after="200" w:line="360"/>
      </w:pPr>
      <w:r>
        <w:rPr>
          <w:rFonts w:ascii="Georgia" w:cs="Georgia" w:eastAsia="Georgia" w:hAnsi="Georgia"/>
          <w:sz w:val="24"/>
          <w:szCs w:val="24"/>
        </w:rPr>
        <w:t xml:space="preserve">A gap G ∈ Cl(W, Rᵢ) \ W represents a demand that Rᵢ makes on W that W does not currently satisfy. The set of such gaps is the </w:t>
      </w:r>
      <w:r>
        <w:rPr>
          <w:rFonts w:ascii="Georgia" w:cs="Georgia" w:eastAsia="Georgia" w:hAnsi="Georgia"/>
          <w:i/>
          <w:iCs/>
          <w:sz w:val="24"/>
          <w:szCs w:val="24"/>
        </w:rPr>
        <w:t xml:space="preserve">residual</w:t>
      </w:r>
      <w:r>
        <w:rPr>
          <w:rFonts w:ascii="Georgia" w:cs="Georgia" w:eastAsia="Georgia" w:hAnsi="Georgia"/>
          <w:sz w:val="24"/>
          <w:szCs w:val="24"/>
        </w:rPr>
        <w:t xml:space="preserve">:</w:t>
      </w:r>
    </w:p>
    <w:p>
      <w:pPr>
        <w:spacing w:after="200" w:before="200"/>
        <w:jc w:val="center"/>
      </w:pPr>
      <w:r>
        <w:rPr>
          <w:rFonts w:ascii="Georgia" w:cs="Georgia" w:eastAsia="Georgia" w:hAnsi="Georgia"/>
          <w:b/>
          <w:bCs/>
          <w:sz w:val="24"/>
          <w:szCs w:val="24"/>
        </w:rPr>
        <w:t xml:space="preserve">Res(W, Rᵢ) = Cl(W, Rᵢ) \ W</w:t>
      </w:r>
    </w:p>
    <w:p>
      <w:pPr>
        <w:spacing w:after="200" w:line="360"/>
      </w:pPr>
      <w:r>
        <w:rPr>
          <w:rFonts w:ascii="Georgia" w:cs="Georgia" w:eastAsia="Georgia" w:hAnsi="Georgia"/>
          <w:sz w:val="24"/>
          <w:szCs w:val="24"/>
        </w:rPr>
        <w:t xml:space="preserve">The four residuals give us a complete map of the web’s deficiencies along each epistemic dimension:</w:t>
      </w:r>
    </w:p>
    <w:p>
      <w:pPr>
        <w:pStyle w:val="ListParagraph"/>
        <w:numPr>
          <w:ilvl w:val="0"/>
          <w:numId w:val="6"/>
        </w:numPr>
        <w:spacing w:after="120" w:line="340"/>
      </w:pPr>
      <w:r>
        <w:rPr>
          <w:rFonts w:ascii="Georgia" w:cs="Georgia" w:eastAsia="Georgia" w:hAnsi="Georgia"/>
          <w:b/>
          <w:bCs/>
          <w:sz w:val="24"/>
          <w:szCs w:val="24"/>
        </w:rPr>
        <w:t xml:space="preserve">Res(W, R₁)</w:t>
      </w:r>
      <w:r>
        <w:rPr>
          <w:rFonts w:ascii="Georgia" w:cs="Georgia" w:eastAsia="Georgia" w:hAnsi="Georgia"/>
          <w:sz w:val="24"/>
          <w:szCs w:val="24"/>
        </w:rPr>
        <w:t xml:space="preserve">: Unanswered critical questions (argumentation gaps)</w:t>
      </w:r>
    </w:p>
    <w:p>
      <w:pPr>
        <w:pStyle w:val="ListParagraph"/>
        <w:numPr>
          <w:ilvl w:val="0"/>
          <w:numId w:val="6"/>
        </w:numPr>
        <w:spacing w:after="120" w:line="340"/>
      </w:pPr>
      <w:r>
        <w:rPr>
          <w:rFonts w:ascii="Georgia" w:cs="Georgia" w:eastAsia="Georgia" w:hAnsi="Georgia"/>
          <w:b/>
          <w:bCs/>
          <w:sz w:val="24"/>
          <w:szCs w:val="24"/>
        </w:rPr>
        <w:t xml:space="preserve">Res(W, R₂)</w:t>
      </w:r>
      <w:r>
        <w:rPr>
          <w:rFonts w:ascii="Georgia" w:cs="Georgia" w:eastAsia="Georgia" w:hAnsi="Georgia"/>
          <w:sz w:val="24"/>
          <w:szCs w:val="24"/>
        </w:rPr>
        <w:t xml:space="preserve">: Unmet warrant adequacy conditions (evidential gaps)</w:t>
      </w:r>
    </w:p>
    <w:p>
      <w:pPr>
        <w:pStyle w:val="ListParagraph"/>
        <w:numPr>
          <w:ilvl w:val="0"/>
          <w:numId w:val="6"/>
        </w:numPr>
        <w:spacing w:after="120" w:line="340"/>
      </w:pPr>
      <w:r>
        <w:rPr>
          <w:rFonts w:ascii="Georgia" w:cs="Georgia" w:eastAsia="Georgia" w:hAnsi="Georgia"/>
          <w:b/>
          <w:bCs/>
          <w:sz w:val="24"/>
          <w:szCs w:val="24"/>
        </w:rPr>
        <w:t xml:space="preserve">Res(W, R₃)</w:t>
      </w:r>
      <w:r>
        <w:rPr>
          <w:rFonts w:ascii="Georgia" w:cs="Georgia" w:eastAsia="Georgia" w:hAnsi="Georgia"/>
          <w:sz w:val="24"/>
          <w:szCs w:val="24"/>
        </w:rPr>
        <w:t xml:space="preserve">: Missing or immature mechanisms (explanatory gaps)</w:t>
      </w:r>
    </w:p>
    <w:p>
      <w:pPr>
        <w:pStyle w:val="ListParagraph"/>
        <w:numPr>
          <w:ilvl w:val="0"/>
          <w:numId w:val="6"/>
        </w:numPr>
        <w:spacing w:after="120" w:line="340"/>
      </w:pPr>
      <w:r>
        <w:rPr>
          <w:rFonts w:ascii="Georgia" w:cs="Georgia" w:eastAsia="Georgia" w:hAnsi="Georgia"/>
          <w:b/>
          <w:bCs/>
          <w:sz w:val="24"/>
          <w:szCs w:val="24"/>
        </w:rPr>
        <w:t xml:space="preserve">Res(W, R₄)</w:t>
      </w:r>
      <w:r>
        <w:rPr>
          <w:rFonts w:ascii="Georgia" w:cs="Georgia" w:eastAsia="Georgia" w:hAnsi="Georgia"/>
          <w:sz w:val="24"/>
          <w:szCs w:val="24"/>
        </w:rPr>
        <w:t xml:space="preserve">: Failed interpretation probes (understanding gaps)</w:t>
      </w:r>
    </w:p>
    <w:p>
      <w:pPr>
        <w:pStyle w:val="Heading2"/>
        <w:spacing w:after="200" w:before="360"/>
      </w:pPr>
      <w:r>
        <w:rPr>
          <w:rFonts w:ascii="Arial" w:cs="Arial" w:eastAsia="Arial" w:hAnsi="Arial"/>
          <w:b/>
          <w:bCs/>
          <w:color w:val="2B2B2B"/>
          <w:sz w:val="30"/>
          <w:szCs w:val="30"/>
        </w:rPr>
        <w:t xml:space="preserve">8.2 The Interpretation Lattice</w:t>
      </w:r>
    </w:p>
    <w:p>
      <w:pPr>
        <w:spacing w:after="200" w:line="360"/>
      </w:pPr>
      <w:r>
        <w:rPr>
          <w:rFonts w:ascii="Georgia" w:cs="Georgia" w:eastAsia="Georgia" w:hAnsi="Georgia"/>
          <w:sz w:val="24"/>
          <w:szCs w:val="24"/>
        </w:rPr>
        <w:t xml:space="preserve">The closure conditions form a lattice, from trivial closure (no rules applied) to full epistemic closure (all four rule sets satisfied):</w:t>
      </w:r>
    </w:p>
    <w:p>
      <w:pPr>
        <w:pStyle w:val="ListParagraph"/>
        <w:numPr>
          <w:ilvl w:val="0"/>
          <w:numId w:val="6"/>
        </w:numPr>
        <w:spacing w:after="120" w:line="340"/>
      </w:pPr>
      <w:r>
        <w:rPr>
          <w:rFonts w:ascii="Georgia" w:cs="Georgia" w:eastAsia="Georgia" w:hAnsi="Georgia"/>
          <w:sz w:val="24"/>
          <w:szCs w:val="24"/>
        </w:rPr>
        <w:t xml:space="preserve">Cl(W, ∅) = W (trivial closure)</w:t>
      </w:r>
    </w:p>
    <w:p>
      <w:pPr>
        <w:pStyle w:val="ListParagraph"/>
        <w:numPr>
          <w:ilvl w:val="0"/>
          <w:numId w:val="6"/>
        </w:numPr>
        <w:spacing w:after="120" w:line="340"/>
      </w:pPr>
      <w:r>
        <w:rPr>
          <w:rFonts w:ascii="Georgia" w:cs="Georgia" w:eastAsia="Georgia" w:hAnsi="Georgia"/>
          <w:sz w:val="24"/>
          <w:szCs w:val="24"/>
        </w:rPr>
        <w:t xml:space="preserve">Cl(W, R₁), Cl(W, R₂), Cl(W, R₃), Cl(W, R₄) (single-rule-set closures)</w:t>
      </w:r>
    </w:p>
    <w:p>
      <w:pPr>
        <w:pStyle w:val="ListParagraph"/>
        <w:numPr>
          <w:ilvl w:val="0"/>
          <w:numId w:val="6"/>
        </w:numPr>
        <w:spacing w:after="120" w:line="340"/>
      </w:pPr>
      <w:r>
        <w:rPr>
          <w:rFonts w:ascii="Georgia" w:cs="Georgia" w:eastAsia="Georgia" w:hAnsi="Georgia"/>
          <w:sz w:val="24"/>
          <w:szCs w:val="24"/>
        </w:rPr>
        <w:t xml:space="preserve">Cl(W, Rᵢ ∪ Rⱼ) for various pairs (two-rule-set closures)</w:t>
      </w:r>
    </w:p>
    <w:p>
      <w:pPr>
        <w:pStyle w:val="ListParagraph"/>
        <w:numPr>
          <w:ilvl w:val="0"/>
          <w:numId w:val="6"/>
        </w:numPr>
        <w:spacing w:after="120" w:line="340"/>
      </w:pPr>
      <w:r>
        <w:rPr>
          <w:rFonts w:ascii="Georgia" w:cs="Georgia" w:eastAsia="Georgia" w:hAnsi="Georgia"/>
          <w:sz w:val="24"/>
          <w:szCs w:val="24"/>
        </w:rPr>
        <w:t xml:space="preserve">Cl(W, R₁ ∪ R₂ ∪ R₃ ∪ R₄) = full epistemic closure (the ideal)</w:t>
      </w:r>
    </w:p>
    <w:p>
      <w:pPr>
        <w:pStyle w:val="Heading2"/>
        <w:spacing w:after="200" w:before="360"/>
      </w:pPr>
      <w:r>
        <w:rPr>
          <w:rFonts w:ascii="Arial" w:cs="Arial" w:eastAsia="Arial" w:hAnsi="Arial"/>
          <w:b/>
          <w:bCs/>
          <w:color w:val="2B2B2B"/>
          <w:sz w:val="30"/>
          <w:szCs w:val="30"/>
        </w:rPr>
        <w:t xml:space="preserve">8.3 Interactive Residuals</w:t>
      </w:r>
    </w:p>
    <w:p>
      <w:pPr>
        <w:spacing w:after="200" w:line="360"/>
      </w:pPr>
      <w:r>
        <w:rPr>
          <w:rFonts w:ascii="Georgia" w:cs="Georgia" w:eastAsia="Georgia" w:hAnsi="Georgia"/>
          <w:sz w:val="24"/>
          <w:szCs w:val="24"/>
        </w:rPr>
        <w:t xml:space="preserve">A crucial property: the residual of a combined rule set may be larger than the union of the individual residuals:</w:t>
      </w:r>
    </w:p>
    <w:p>
      <w:pPr>
        <w:spacing w:after="200" w:before="200"/>
        <w:jc w:val="center"/>
      </w:pPr>
      <w:r>
        <w:rPr>
          <w:rFonts w:ascii="Georgia" w:cs="Georgia" w:eastAsia="Georgia" w:hAnsi="Georgia"/>
          <w:b/>
          <w:bCs/>
          <w:sz w:val="24"/>
          <w:szCs w:val="24"/>
        </w:rPr>
        <w:t xml:space="preserve">Res(W, Rᵢ ∪ Rⱼ) ⊇ Res(W, Rᵢ) ∪ Res(W, Rⱼ)</w:t>
      </w:r>
    </w:p>
    <w:p>
      <w:pPr>
        <w:spacing w:after="200" w:line="360"/>
      </w:pPr>
      <w:r>
        <w:rPr>
          <w:rFonts w:ascii="Georgia" w:cs="Georgia" w:eastAsia="Georgia" w:hAnsi="Georgia"/>
          <w:sz w:val="24"/>
          <w:szCs w:val="24"/>
        </w:rPr>
        <w:t xml:space="preserve">The additional elements — the </w:t>
      </w:r>
      <w:r>
        <w:rPr>
          <w:rFonts w:ascii="Georgia" w:cs="Georgia" w:eastAsia="Georgia" w:hAnsi="Georgia"/>
          <w:i/>
          <w:iCs/>
          <w:sz w:val="24"/>
          <w:szCs w:val="24"/>
        </w:rPr>
        <w:t xml:space="preserve">interactive residuals</w:t>
      </w:r>
      <w:r>
        <w:rPr>
          <w:rFonts w:ascii="Georgia" w:cs="Georgia" w:eastAsia="Georgia" w:hAnsi="Georgia"/>
          <w:sz w:val="24"/>
          <w:szCs w:val="24"/>
        </w:rPr>
        <w:t xml:space="preserve"> — are gaps that emerge only when multiple rule sets are applied simultaneously. For instance, a belief might satisfy R₂ (warrant adequate: the effect has been replicated, with effect sizes) and R₃ (mechanism adequate: the mechanism is at how-plausibly level) individually. But the combination reveals a tension: the mechanism predicts an effect of Cohen’s d ≈ 0.8, while the empirical evidence shows d ≈ 0.3. The mechanism is overestimating. This coherence gap appears in Res(W, R₂ ∪ R₃) but not in either individual residual.</w:t>
      </w:r>
    </w:p>
    <w:p>
      <w:pPr>
        <w:spacing w:after="200" w:line="360"/>
      </w:pPr>
      <w:r>
        <w:rPr>
          <w:rFonts w:ascii="Georgia" w:cs="Georgia" w:eastAsia="Georgia" w:hAnsi="Georgia"/>
          <w:sz w:val="24"/>
          <w:szCs w:val="24"/>
        </w:rPr>
        <w:t xml:space="preserve">Interactive residuals are epistemically significant for two reasons. First, they represent deep structural tensions in the web — places where different lines of evidence or reasoning push in different directions. These are often the most scientifically interesting gaps. Second, they demonstrate that achieving closure under multiple rule sets simultaneously is harder than achieving closure under each separately. This is not a failure of the framework but an accurate reflection of the difficulty of scientific knowledge integration.</w:t>
      </w:r>
    </w:p>
    <w:p>
      <w:pPr>
        <w:pStyle w:val="Heading2"/>
        <w:spacing w:after="200" w:before="360"/>
      </w:pPr>
      <w:r>
        <w:rPr>
          <w:rFonts w:ascii="Arial" w:cs="Arial" w:eastAsia="Arial" w:hAnsi="Arial"/>
          <w:b/>
          <w:bCs/>
          <w:color w:val="2B2B2B"/>
          <w:sz w:val="30"/>
          <w:szCs w:val="30"/>
        </w:rPr>
        <w:t xml:space="preserve">8.4 Purpose-Relative Adequacy</w:t>
      </w:r>
    </w:p>
    <w:p>
      <w:pPr>
        <w:spacing w:after="200" w:line="360"/>
      </w:pPr>
      <w:r>
        <w:rPr>
          <w:rFonts w:ascii="Georgia" w:cs="Georgia" w:eastAsia="Georgia" w:hAnsi="Georgia"/>
          <w:sz w:val="24"/>
          <w:szCs w:val="24"/>
        </w:rPr>
        <w:t xml:space="preserve">Full closure under all four rule sets is an ideal that no finite knowledge system will achieve. What matters in practice is </w:t>
      </w:r>
      <w:r>
        <w:rPr>
          <w:rFonts w:ascii="Georgia" w:cs="Georgia" w:eastAsia="Georgia" w:hAnsi="Georgia"/>
          <w:b/>
          <w:bCs/>
          <w:sz w:val="24"/>
          <w:szCs w:val="24"/>
        </w:rPr>
        <w:t xml:space="preserve">partial closure relative to purpose</w:t>
      </w:r>
      <w:r>
        <w:rPr>
          <w:rFonts w:ascii="Georgia" w:cs="Georgia" w:eastAsia="Georgia" w:hAnsi="Georgia"/>
          <w:sz w:val="24"/>
          <w:szCs w:val="24"/>
        </w:rPr>
        <w:t xml:space="preserve">. Different users and contexts require different closures:</w:t>
      </w:r>
    </w:p>
    <w:p>
      <w:pPr>
        <w:pStyle w:val="ListParagraph"/>
        <w:numPr>
          <w:ilvl w:val="0"/>
          <w:numId w:val="6"/>
        </w:numPr>
        <w:spacing w:after="120" w:line="340"/>
      </w:pPr>
      <w:r>
        <w:rPr>
          <w:rFonts w:ascii="Georgia" w:cs="Georgia" w:eastAsia="Georgia" w:hAnsi="Georgia"/>
          <w:sz w:val="24"/>
          <w:szCs w:val="24"/>
        </w:rPr>
        <w:t xml:space="preserve">An architect selecting materials needs R₂ (warrant: is there evidence?) + R₄-EFFECT_SIZE + R₄-DESIGN_GUIDANCE at ≥ 70%.</w:t>
      </w:r>
    </w:p>
    <w:p>
      <w:pPr>
        <w:pStyle w:val="ListParagraph"/>
        <w:numPr>
          <w:ilvl w:val="0"/>
          <w:numId w:val="6"/>
        </w:numPr>
        <w:spacing w:after="120" w:line="340"/>
      </w:pPr>
      <w:r>
        <w:rPr>
          <w:rFonts w:ascii="Georgia" w:cs="Georgia" w:eastAsia="Georgia" w:hAnsi="Georgia"/>
          <w:sz w:val="24"/>
          <w:szCs w:val="24"/>
        </w:rPr>
        <w:t xml:space="preserve">A researcher writing a grant needs R₃ (mechanism gaps) + R₄-FRONTIER at ≥ 50% (gaps are the point).</w:t>
      </w:r>
    </w:p>
    <w:p>
      <w:pPr>
        <w:pStyle w:val="ListParagraph"/>
        <w:numPr>
          <w:ilvl w:val="0"/>
          <w:numId w:val="6"/>
        </w:numPr>
        <w:spacing w:after="120" w:line="340"/>
      </w:pPr>
      <w:r>
        <w:rPr>
          <w:rFonts w:ascii="Georgia" w:cs="Georgia" w:eastAsia="Georgia" w:hAnsi="Georgia"/>
          <w:sz w:val="24"/>
          <w:szCs w:val="24"/>
        </w:rPr>
        <w:t xml:space="preserve">A student learning about biophilia needs R₄-MECHANISM + R₄-COMPARISON + R₄-SURPRISE at ≥ 60%.</w:t>
      </w:r>
    </w:p>
    <w:p>
      <w:pPr>
        <w:pStyle w:val="ListParagraph"/>
        <w:numPr>
          <w:ilvl w:val="0"/>
          <w:numId w:val="6"/>
        </w:numPr>
        <w:spacing w:after="120" w:line="340"/>
      </w:pPr>
      <w:r>
        <w:rPr>
          <w:rFonts w:ascii="Georgia" w:cs="Georgia" w:eastAsia="Georgia" w:hAnsi="Georgia"/>
          <w:sz w:val="24"/>
          <w:szCs w:val="24"/>
        </w:rPr>
        <w:t xml:space="preserve">System health assessment (AESHI) needs R₁ + R₂ at ≥ 80%.</w:t>
      </w:r>
    </w:p>
    <w:p>
      <w:pPr>
        <w:pStyle w:val="ListParagraph"/>
        <w:numPr>
          <w:ilvl w:val="0"/>
          <w:numId w:val="6"/>
        </w:numPr>
        <w:spacing w:after="120" w:line="340"/>
      </w:pPr>
      <w:r>
        <w:rPr>
          <w:rFonts w:ascii="Georgia" w:cs="Georgia" w:eastAsia="Georgia" w:hAnsi="Georgia"/>
          <w:sz w:val="24"/>
          <w:szCs w:val="24"/>
        </w:rPr>
        <w:t xml:space="preserve">Discovery/VOI computation explicitly seeks failures of closure under R₃ and R₄-FRONTIER.</w:t>
      </w:r>
    </w:p>
    <w:p>
      <w:pPr>
        <w:spacing w:after="200" w:line="360"/>
      </w:pPr>
      <w:r>
        <w:rPr>
          <w:rFonts w:ascii="Georgia" w:cs="Georgia" w:eastAsia="Georgia" w:hAnsi="Georgia"/>
          <w:sz w:val="24"/>
          <w:szCs w:val="24"/>
        </w:rPr>
        <w:t xml:space="preserve">This gives us a formal definition of adequacy relative to purpose: the system is adequate for purpose P when it achieves the required closure level on the rule sets that P demands. The QA system, when receiving a query, can check which rule-set closure that purpose demands, test whether the relevant beliefs are closed, and surface the gaps as either caveats or follow-up suggestions.</w:t>
      </w:r>
    </w:p>
    <w:p>
      <w:pPr>
        <w:pStyle w:val="Heading2"/>
        <w:spacing w:after="200" w:before="360"/>
      </w:pPr>
      <w:r>
        <w:rPr>
          <w:rFonts w:ascii="Arial" w:cs="Arial" w:eastAsia="Arial" w:hAnsi="Arial"/>
          <w:b/>
          <w:bCs/>
          <w:color w:val="2B2B2B"/>
          <w:sz w:val="30"/>
          <w:szCs w:val="30"/>
        </w:rPr>
        <w:t xml:space="preserve">8.5 The Enriched Value Function</w:t>
      </w:r>
    </w:p>
    <w:p>
      <w:pPr>
        <w:spacing w:after="200" w:line="360"/>
      </w:pPr>
      <w:r>
        <w:rPr>
          <w:rFonts w:ascii="Georgia" w:cs="Georgia" w:eastAsia="Georgia" w:hAnsi="Georgia"/>
          <w:sz w:val="24"/>
          <w:szCs w:val="24"/>
        </w:rPr>
        <w:t xml:space="preserve">The closure framework enriches the value function. The original V(G) = Structural_Impact × Tractability × Coherence_Tension remains, but it now has a sharper definition for gaps appearing in multiple residuals:</w:t>
      </w:r>
    </w:p>
    <w:p>
      <w:pPr>
        <w:spacing w:after="200" w:before="200"/>
        <w:jc w:val="center"/>
      </w:pPr>
      <w:r>
        <w:rPr>
          <w:rFonts w:ascii="Georgia" w:cs="Georgia" w:eastAsia="Georgia" w:hAnsi="Georgia"/>
          <w:b/>
          <w:bCs/>
          <w:sz w:val="24"/>
          <w:szCs w:val="24"/>
        </w:rPr>
        <w:t xml:space="preserve">V(G) = Σᵢ wᵢ · Impact(G, Rᵢ) × Tractability(G) × |{j : G ∈ Res(W, Rⱼ)}|</w:t>
      </w:r>
    </w:p>
    <w:p>
      <w:pPr>
        <w:spacing w:after="200" w:line="360"/>
      </w:pPr>
      <w:r>
        <w:rPr>
          <w:rFonts w:ascii="Georgia" w:cs="Georgia" w:eastAsia="Georgia" w:hAnsi="Georgia"/>
          <w:sz w:val="24"/>
          <w:szCs w:val="24"/>
        </w:rPr>
        <w:t xml:space="preserve">The final factor counts how many rule sets independently demand G’s resolution. A gap appearing in three residuals has triple the structural demand of one appearing in only one. The weights wᵢ may be purpose-dependent: a researcher’s weights emphasize R₃ and R₄; a practitioner’s emphasize R₂ and R₄.</w:t>
      </w:r>
    </w:p>
    <w:p>
      <w:r>
        <w:br w:type="page"/>
      </w:r>
    </w:p>
    <w:p>
      <w:pPr>
        <w:pStyle w:val="Heading1"/>
        <w:spacing w:after="240" w:before="480"/>
      </w:pPr>
      <w:r>
        <w:rPr>
          <w:rFonts w:ascii="Arial" w:cs="Arial" w:eastAsia="Arial" w:hAnsi="Arial"/>
          <w:b/>
          <w:bCs/>
          <w:color w:val="1A1A1A"/>
          <w:sz w:val="36"/>
          <w:szCs w:val="36"/>
        </w:rPr>
        <w:t xml:space="preserve">9. Stage Seven: The Zones Revisited</w:t>
      </w:r>
    </w:p>
    <w:p>
      <w:pPr>
        <w:spacing w:after="200" w:line="360"/>
      </w:pPr>
      <w:r>
        <w:rPr>
          <w:rFonts w:ascii="Georgia" w:cs="Georgia" w:eastAsia="Georgia" w:hAnsi="Georgia"/>
          <w:sz w:val="24"/>
          <w:szCs w:val="24"/>
        </w:rPr>
        <w:t xml:space="preserve">With the closure framework in place, the four zones from Stage One can be given precise definitions in terms of residuals:</w:t>
      </w:r>
    </w:p>
    <w:p>
      <w:pPr>
        <w:spacing w:after="200" w:line="360"/>
      </w:pPr>
      <w:r>
        <w:rPr>
          <w:rFonts w:ascii="Georgia" w:cs="Georgia" w:eastAsia="Georgia" w:hAnsi="Georgia"/>
          <w:b/>
          <w:bCs/>
          <w:sz w:val="24"/>
          <w:szCs w:val="24"/>
        </w:rPr>
        <w:t xml:space="preserve">Zone 1 (Known Interior)</w:t>
      </w:r>
      <w:r>
        <w:rPr>
          <w:rFonts w:ascii="Georgia" w:cs="Georgia" w:eastAsia="Georgia" w:hAnsi="Georgia"/>
          <w:sz w:val="24"/>
          <w:szCs w:val="24"/>
        </w:rPr>
        <w:t xml:space="preserve">: Beliefs where Res(W, Rᵢ) is empty for all relevant Rᵢ — fully closed under all applicable rules. The system can state the claim, explain its mechanism, cite its evidence, identify its boundaries, quantify its effect, suggest design applications, and articulate what would change its mind.</w:t>
      </w:r>
    </w:p>
    <w:p>
      <w:pPr>
        <w:spacing w:after="200" w:line="360"/>
      </w:pPr>
      <w:r>
        <w:rPr>
          <w:rFonts w:ascii="Georgia" w:cs="Georgia" w:eastAsia="Georgia" w:hAnsi="Georgia"/>
          <w:b/>
          <w:bCs/>
          <w:sz w:val="24"/>
          <w:szCs w:val="24"/>
        </w:rPr>
        <w:t xml:space="preserve">Zone 2 (Active Boundary)</w:t>
      </w:r>
      <w:r>
        <w:rPr>
          <w:rFonts w:ascii="Georgia" w:cs="Georgia" w:eastAsia="Georgia" w:hAnsi="Georgia"/>
          <w:sz w:val="24"/>
          <w:szCs w:val="24"/>
        </w:rPr>
        <w:t xml:space="preserve">: Beliefs where Res(W, Rᵢ) is non-empty for some Rᵢ but the residual elements are small and well-characterized. The system knows what it doesn’t know and can say specifically what additional evidence or analysis would resolve the remaining gaps.</w:t>
      </w:r>
    </w:p>
    <w:p>
      <w:pPr>
        <w:spacing w:after="200" w:line="360"/>
      </w:pPr>
      <w:r>
        <w:rPr>
          <w:rFonts w:ascii="Georgia" w:cs="Georgia" w:eastAsia="Georgia" w:hAnsi="Georgia"/>
          <w:b/>
          <w:bCs/>
          <w:sz w:val="24"/>
          <w:szCs w:val="24"/>
        </w:rPr>
        <w:t xml:space="preserve">Zone 3 (Identified Periphery)</w:t>
      </w:r>
      <w:r>
        <w:rPr>
          <w:rFonts w:ascii="Georgia" w:cs="Georgia" w:eastAsia="Georgia" w:hAnsi="Georgia"/>
          <w:sz w:val="24"/>
          <w:szCs w:val="24"/>
        </w:rPr>
        <w:t xml:space="preserve">: The gaps themselves — elements of Res(W, Rᵢ) that are well-formed demands for further knowledge. These are questions the system can articulate but cannot answer. The VOI system can compute V(G) for each gap, enabling prioritization.</w:t>
      </w:r>
    </w:p>
    <w:p>
      <w:pPr>
        <w:spacing w:after="200" w:line="360"/>
      </w:pPr>
      <w:r>
        <w:rPr>
          <w:rFonts w:ascii="Georgia" w:cs="Georgia" w:eastAsia="Georgia" w:hAnsi="Georgia"/>
          <w:b/>
          <w:bCs/>
          <w:sz w:val="24"/>
          <w:szCs w:val="24"/>
        </w:rPr>
        <w:t xml:space="preserve">Zone 4 (Uncharted Exterior)</w:t>
      </w:r>
      <w:r>
        <w:rPr>
          <w:rFonts w:ascii="Georgia" w:cs="Georgia" w:eastAsia="Georgia" w:hAnsi="Georgia"/>
          <w:sz w:val="24"/>
          <w:szCs w:val="24"/>
        </w:rPr>
        <w:t xml:space="preserve">: Regions where the rules cannot even be applied because the system lacks the conceptual vocabulary. The operators fail to produce coherent questions. Moving from Zone 4 to Zone 3 requires conceptual expansion — adding new terms, new question types, or new theoretical frameworks.</w:t>
      </w:r>
    </w:p>
    <w:p>
      <w:pPr>
        <w:spacing w:after="200" w:line="360"/>
      </w:pPr>
      <w:r>
        <w:rPr>
          <w:rFonts w:ascii="Georgia" w:cs="Georgia" w:eastAsia="Georgia" w:hAnsi="Georgia"/>
          <w:sz w:val="24"/>
          <w:szCs w:val="24"/>
        </w:rPr>
        <w:t xml:space="preserve">What the closure framework adds is precision about </w:t>
      </w:r>
      <w:r>
        <w:rPr>
          <w:rFonts w:ascii="Georgia" w:cs="Georgia" w:eastAsia="Georgia" w:hAnsi="Georgia"/>
          <w:i/>
          <w:iCs/>
          <w:sz w:val="24"/>
          <w:szCs w:val="24"/>
        </w:rPr>
        <w:t xml:space="preserve">why</w:t>
      </w:r>
      <w:r>
        <w:rPr>
          <w:rFonts w:ascii="Georgia" w:cs="Georgia" w:eastAsia="Georgia" w:hAnsi="Georgia"/>
          <w:sz w:val="24"/>
          <w:szCs w:val="24"/>
        </w:rPr>
        <w:t xml:space="preserve"> a belief is in a given zone. A belief is in Zone 2 not just because its credence is moderate but because specific closing conditions for specific rule sets remain unmet. The gap is named, typed, and connected to the belief structure. This diagnostic precision is what makes the framework actionable: it tells the system (and the user) exactly what would be needed to move a belief from Zone 2 to Zone 1, or to resolve a Zone 3 gap.</w:t>
      </w:r>
    </w:p>
    <w:p>
      <w:r>
        <w:br w:type="page"/>
      </w:r>
    </w:p>
    <w:p>
      <w:pPr>
        <w:pStyle w:val="Heading1"/>
        <w:spacing w:after="240" w:before="480"/>
      </w:pPr>
      <w:r>
        <w:rPr>
          <w:rFonts w:ascii="Arial" w:cs="Arial" w:eastAsia="Arial" w:hAnsi="Arial"/>
          <w:b/>
          <w:bCs/>
          <w:color w:val="1A1A1A"/>
          <w:sz w:val="36"/>
          <w:szCs w:val="36"/>
        </w:rPr>
        <w:t xml:space="preserve">10. Philosophical Situation</w:t>
      </w:r>
    </w:p>
    <w:p>
      <w:pPr>
        <w:spacing w:after="200" w:line="360"/>
      </w:pPr>
      <w:r>
        <w:rPr>
          <w:rFonts w:ascii="Georgia" w:cs="Georgia" w:eastAsia="Georgia" w:hAnsi="Georgia"/>
          <w:sz w:val="24"/>
          <w:szCs w:val="24"/>
        </w:rPr>
        <w:t xml:space="preserve">The framework we have developed occupies a specific position in the philosophical landscape, and it is worth making that position explicit.</w:t>
      </w:r>
    </w:p>
    <w:p>
      <w:pPr>
        <w:pStyle w:val="Heading2"/>
        <w:spacing w:after="200" w:before="360"/>
      </w:pPr>
      <w:r>
        <w:rPr>
          <w:rFonts w:ascii="Arial" w:cs="Arial" w:eastAsia="Arial" w:hAnsi="Arial"/>
          <w:b/>
          <w:bCs/>
          <w:color w:val="2B2B2B"/>
          <w:sz w:val="30"/>
          <w:szCs w:val="30"/>
        </w:rPr>
        <w:t xml:space="preserve">10.1 Quinean Holism, Formalized</w:t>
      </w:r>
    </w:p>
    <w:p>
      <w:pPr>
        <w:spacing w:after="200" w:line="360"/>
      </w:pPr>
      <w:r>
        <w:rPr>
          <w:rFonts w:ascii="Georgia" w:cs="Georgia" w:eastAsia="Georgia" w:hAnsi="Georgia"/>
          <w:sz w:val="24"/>
          <w:szCs w:val="24"/>
        </w:rPr>
        <w:t xml:space="preserve">Quine’s (1951, 1970) holistic epistemology holds that beliefs face the tribunal of experience as a corporate body. No belief is immune to revision; revisions are evaluated by their impact on the whole web; the criteria for revision include conservatism (minimize disruption), simplicity, and explanatory power. The Interpretation Space formalizes this at two levels:</w:t>
      </w:r>
    </w:p>
    <w:p>
      <w:pPr>
        <w:pStyle w:val="ListParagraph"/>
        <w:numPr>
          <w:ilvl w:val="0"/>
          <w:numId w:val="6"/>
        </w:numPr>
        <w:spacing w:after="120" w:line="340"/>
      </w:pPr>
      <w:r>
        <w:rPr>
          <w:rFonts w:ascii="Georgia" w:cs="Georgia" w:eastAsia="Georgia" w:hAnsi="Georgia"/>
          <w:sz w:val="24"/>
          <w:szCs w:val="24"/>
        </w:rPr>
        <w:t xml:space="preserve">At the object level, the EN’s credences, warrants, and argumentation structure implement Quinean holism for individual beliefs.</w:t>
      </w:r>
    </w:p>
    <w:p>
      <w:pPr>
        <w:pStyle w:val="ListParagraph"/>
        <w:numPr>
          <w:ilvl w:val="0"/>
          <w:numId w:val="6"/>
        </w:numPr>
        <w:spacing w:after="120" w:line="340"/>
      </w:pPr>
      <w:r>
        <w:rPr>
          <w:rFonts w:ascii="Georgia" w:cs="Georgia" w:eastAsia="Georgia" w:hAnsi="Georgia"/>
          <w:sz w:val="24"/>
          <w:szCs w:val="24"/>
        </w:rPr>
        <w:t xml:space="preserve">At the meta-level, the closure framework implements Quinean holism for the system’s knowledge about its own knowledge. The value of new information is determined by its impact on the web’s coherence, not by external demand.</w:t>
      </w:r>
    </w:p>
    <w:p>
      <w:pPr>
        <w:pStyle w:val="Heading2"/>
        <w:spacing w:after="200" w:before="360"/>
      </w:pPr>
      <w:r>
        <w:rPr>
          <w:rFonts w:ascii="Arial" w:cs="Arial" w:eastAsia="Arial" w:hAnsi="Arial"/>
          <w:b/>
          <w:bCs/>
          <w:color w:val="2B2B2B"/>
          <w:sz w:val="30"/>
          <w:szCs w:val="30"/>
        </w:rPr>
        <w:t xml:space="preserve">10.2 Beyond Hintikka’s Interrogative Model</w:t>
      </w:r>
    </w:p>
    <w:p>
      <w:pPr>
        <w:spacing w:after="200" w:line="360"/>
      </w:pPr>
      <w:r>
        <w:rPr>
          <w:rFonts w:ascii="Georgia" w:cs="Georgia" w:eastAsia="Georgia" w:hAnsi="Georgia"/>
          <w:sz w:val="24"/>
          <w:szCs w:val="24"/>
        </w:rPr>
        <w:t xml:space="preserve">Hintikka’s (1999) interrogative model of inquiry is the closest philosophical precedent. Hintikka treats scientific investigation as a game between the Inquirer and Nature, where the Inquirer alternates between deductive moves (logical inference) and interrogative moves (questions to Nature). Our framework generalizes Hintikka in two ways. First, we replace his deductive moves with our four heterogeneous rule sets, which are more realistic about how scientific reasoning actually works. Second, we replace his single oracle (Nature answering questions) with ten structured operators, each probing a different epistemic dimension.</w:t>
      </w:r>
    </w:p>
    <w:p>
      <w:pPr>
        <w:spacing w:after="200" w:line="360"/>
      </w:pPr>
      <w:r>
        <w:rPr>
          <w:rFonts w:ascii="Georgia" w:cs="Georgia" w:eastAsia="Georgia" w:hAnsi="Georgia"/>
          <w:sz w:val="24"/>
          <w:szCs w:val="24"/>
        </w:rPr>
        <w:t xml:space="preserve">The key departure from Hintikka is that we are in a </w:t>
      </w:r>
      <w:r>
        <w:rPr>
          <w:rFonts w:ascii="Georgia" w:cs="Georgia" w:eastAsia="Georgia" w:hAnsi="Georgia"/>
          <w:i/>
          <w:iCs/>
          <w:sz w:val="24"/>
          <w:szCs w:val="24"/>
        </w:rPr>
        <w:t xml:space="preserve">Quinean</w:t>
      </w:r>
      <w:r>
        <w:rPr>
          <w:rFonts w:ascii="Georgia" w:cs="Georgia" w:eastAsia="Georgia" w:hAnsi="Georgia"/>
          <w:sz w:val="24"/>
          <w:szCs w:val="24"/>
        </w:rPr>
        <w:t xml:space="preserve"> framework, not an </w:t>
      </w:r>
      <w:r>
        <w:rPr>
          <w:rFonts w:ascii="Georgia" w:cs="Georgia" w:eastAsia="Georgia" w:hAnsi="Georgia"/>
          <w:i/>
          <w:iCs/>
          <w:sz w:val="24"/>
          <w:szCs w:val="24"/>
        </w:rPr>
        <w:t xml:space="preserve">epistemic logic</w:t>
      </w:r>
      <w:r>
        <w:rPr>
          <w:rFonts w:ascii="Georgia" w:cs="Georgia" w:eastAsia="Georgia" w:hAnsi="Georgia"/>
          <w:sz w:val="24"/>
          <w:szCs w:val="24"/>
        </w:rPr>
        <w:t xml:space="preserve"> framework. We do not have the KK-principle (if you know P, you know that you know P) or possible-worlds accessibility relations. We have a holistic web where the closure conditions emerge from the structure of the web itself, not from logical axioms about knowledge.</w:t>
      </w:r>
    </w:p>
    <w:p>
      <w:pPr>
        <w:pStyle w:val="Heading2"/>
        <w:spacing w:after="200" w:before="360"/>
      </w:pPr>
      <w:r>
        <w:rPr>
          <w:rFonts w:ascii="Arial" w:cs="Arial" w:eastAsia="Arial" w:hAnsi="Arial"/>
          <w:b/>
          <w:bCs/>
          <w:color w:val="2B2B2B"/>
          <w:sz w:val="30"/>
          <w:szCs w:val="30"/>
        </w:rPr>
        <w:t xml:space="preserve">10.3 The Pragmatist Connection</w:t>
      </w:r>
    </w:p>
    <w:p>
      <w:pPr>
        <w:spacing w:after="200" w:line="360"/>
      </w:pPr>
      <w:r>
        <w:rPr>
          <w:rFonts w:ascii="Georgia" w:cs="Georgia" w:eastAsia="Georgia" w:hAnsi="Georgia"/>
          <w:sz w:val="24"/>
          <w:szCs w:val="24"/>
        </w:rPr>
        <w:t xml:space="preserve">The framework is pragmatist in the tradition of both Quine and Dewey. The criteria for adequate knowledge depend on the purpose for which the knowledge is being used (purpose-relative adequacy, §8.4). There is no single standard of “complete knowledge” — only multiple, purpose-dependent closure conditions. This is not relativism; the closure conditions are objective (they are computed from the web’s structure), but the selection of which conditions to apply is purpose-dependent.</w:t>
      </w:r>
    </w:p>
    <w:p>
      <w:pPr>
        <w:spacing w:after="200" w:line="360"/>
      </w:pPr>
      <w:r>
        <w:rPr>
          <w:rFonts w:ascii="Georgia" w:cs="Georgia" w:eastAsia="Georgia" w:hAnsi="Georgia"/>
          <w:sz w:val="24"/>
          <w:szCs w:val="24"/>
        </w:rPr>
        <w:t xml:space="preserve">The framework also resonates with Dewey’s (1938) notion of inquiry as the transformation of an indeterminate situation into a determinate one. The self-interrogation procedure transforms vague ignorance (Zone 4) into specific questions (Zone 3) and then into resolved knowledge (Zone 1). Each round of self-interrogation is an act of inquiry in Dewey’s sense — making the epistemic situation more determinate.</w:t>
      </w:r>
    </w:p>
    <w:p>
      <w:pPr>
        <w:pStyle w:val="Heading2"/>
        <w:spacing w:after="200" w:before="360"/>
      </w:pPr>
      <w:r>
        <w:rPr>
          <w:rFonts w:ascii="Arial" w:cs="Arial" w:eastAsia="Arial" w:hAnsi="Arial"/>
          <w:b/>
          <w:bCs/>
          <w:color w:val="2B2B2B"/>
          <w:sz w:val="30"/>
          <w:szCs w:val="30"/>
        </w:rPr>
        <w:t xml:space="preserve">10.4 Active Inference as Epistemology</w:t>
      </w:r>
    </w:p>
    <w:p>
      <w:pPr>
        <w:spacing w:after="200" w:line="360"/>
      </w:pPr>
      <w:r>
        <w:rPr>
          <w:rFonts w:ascii="Georgia" w:cs="Georgia" w:eastAsia="Georgia" w:hAnsi="Georgia"/>
          <w:sz w:val="24"/>
          <w:szCs w:val="24"/>
        </w:rPr>
        <w:t xml:space="preserve">The parallel with Friston’s (2010) free energy principle is not merely analogical. The self-interrogation procedure is the knowledge system minimizing its epistemic free energy — the discrepancy between its model of the domain and the actual structure of that domain. The expanding sphere is epistemic active inference: the system acts on its own knowledge base to reduce prediction error about what it knows and doesn’t know.</w:t>
      </w:r>
    </w:p>
    <w:p>
      <w:pPr>
        <w:spacing w:after="200" w:line="360"/>
      </w:pPr>
      <w:r>
        <w:rPr>
          <w:rFonts w:ascii="Georgia" w:cs="Georgia" w:eastAsia="Georgia" w:hAnsi="Georgia"/>
          <w:sz w:val="24"/>
          <w:szCs w:val="24"/>
        </w:rPr>
        <w:t xml:space="preserve">The predictive processing (PP) framework, one of the ten T1 frameworks in ATLAS, applies at this meta-level: the system generates predictions about its own answer quality (based on zone classifications), compares to actual quality (via self-interrogation), and updates (zone reclassification). The Interpretation Space is the system’s model of its own epistemic state, and self-interrogation is the inference process that keeps that model calibrated.</w:t>
      </w:r>
    </w:p>
    <w:p>
      <w:r>
        <w:br w:type="page"/>
      </w:r>
    </w:p>
    <w:p>
      <w:pPr>
        <w:pStyle w:val="Heading1"/>
        <w:spacing w:after="240" w:before="480"/>
      </w:pPr>
      <w:r>
        <w:rPr>
          <w:rFonts w:ascii="Arial" w:cs="Arial" w:eastAsia="Arial" w:hAnsi="Arial"/>
          <w:b/>
          <w:bCs/>
          <w:color w:val="1A1A1A"/>
          <w:sz w:val="36"/>
          <w:szCs w:val="36"/>
        </w:rPr>
        <w:t xml:space="preserve">11. Summary: The Seven Stages</w:t>
      </w:r>
    </w:p>
    <w:p>
      <w:pPr>
        <w:spacing w:after="200" w:line="360"/>
      </w:pPr>
      <w:r>
        <w:rPr>
          <w:rFonts w:ascii="Georgia" w:cs="Georgia" w:eastAsia="Georgia" w:hAnsi="Georgia"/>
          <w:sz w:val="24"/>
          <w:szCs w:val="24"/>
        </w:rPr>
        <w:t xml:space="preserve">The development can be summarized as a sequence of challenges and responses:</w:t>
      </w:r>
    </w:p>
    <w:p>
      <w:pPr>
        <w:spacing w:after="200" w:line="360"/>
      </w:pPr>
      <w:r>
        <w:rPr>
          <w:rFonts w:ascii="Georgia" w:cs="Georgia" w:eastAsia="Georgia" w:hAnsi="Georgia"/>
          <w:b/>
          <w:bCs/>
          <w:sz w:val="24"/>
          <w:szCs w:val="24"/>
        </w:rPr>
        <w:t xml:space="preserve">Stage 1:</w:t>
      </w:r>
      <w:r>
        <w:rPr>
          <w:rFonts w:ascii="Georgia" w:cs="Georgia" w:eastAsia="Georgia" w:hAnsi="Georgia"/>
          <w:sz w:val="24"/>
          <w:szCs w:val="24"/>
        </w:rPr>
        <w:t xml:space="preserve"> The QA system reveals that the EN has a topological structure with dense and sparse regions. </w:t>
      </w:r>
      <w:r>
        <w:rPr>
          <w:rFonts w:ascii="Georgia" w:cs="Georgia" w:eastAsia="Georgia" w:hAnsi="Georgia"/>
          <w:i/>
          <w:iCs/>
          <w:sz w:val="24"/>
          <w:szCs w:val="24"/>
        </w:rPr>
        <w:t xml:space="preserve">Challenge:</w:t>
      </w:r>
      <w:r>
        <w:rPr>
          <w:rFonts w:ascii="Georgia" w:cs="Georgia" w:eastAsia="Georgia" w:hAnsi="Georgia"/>
          <w:sz w:val="24"/>
          <w:szCs w:val="24"/>
        </w:rPr>
        <w:t xml:space="preserve"> How to map this structure?</w:t>
      </w:r>
    </w:p>
    <w:p>
      <w:pPr>
        <w:spacing w:after="200" w:line="360"/>
      </w:pPr>
      <w:r>
        <w:rPr>
          <w:rFonts w:ascii="Georgia" w:cs="Georgia" w:eastAsia="Georgia" w:hAnsi="Georgia"/>
          <w:b/>
          <w:bCs/>
          <w:sz w:val="24"/>
          <w:szCs w:val="24"/>
        </w:rPr>
        <w:t xml:space="preserve">Stage 2:</w:t>
      </w:r>
      <w:r>
        <w:rPr>
          <w:rFonts w:ascii="Georgia" w:cs="Georgia" w:eastAsia="Georgia" w:hAnsi="Georgia"/>
          <w:sz w:val="24"/>
          <w:szCs w:val="24"/>
        </w:rPr>
        <w:t xml:space="preserve"> The value of knowledge can be computed endogenously, from the web’s structure, not from external demand. </w:t>
      </w:r>
      <w:r>
        <w:rPr>
          <w:rFonts w:ascii="Georgia" w:cs="Georgia" w:eastAsia="Georgia" w:hAnsi="Georgia"/>
          <w:i/>
          <w:iCs/>
          <w:sz w:val="24"/>
          <w:szCs w:val="24"/>
        </w:rPr>
        <w:t xml:space="preserve">Challenge:</w:t>
      </w:r>
      <w:r>
        <w:rPr>
          <w:rFonts w:ascii="Georgia" w:cs="Georgia" w:eastAsia="Georgia" w:hAnsi="Georgia"/>
          <w:sz w:val="24"/>
          <w:szCs w:val="24"/>
        </w:rPr>
        <w:t xml:space="preserve"> How to evaluate the system’s own answer quality?</w:t>
      </w:r>
    </w:p>
    <w:p>
      <w:pPr>
        <w:spacing w:after="200" w:line="360"/>
      </w:pPr>
      <w:r>
        <w:rPr>
          <w:rFonts w:ascii="Georgia" w:cs="Georgia" w:eastAsia="Georgia" w:hAnsi="Georgia"/>
          <w:b/>
          <w:bCs/>
          <w:sz w:val="24"/>
          <w:szCs w:val="24"/>
        </w:rPr>
        <w:t xml:space="preserve">Stage 3:</w:t>
      </w:r>
      <w:r>
        <w:rPr>
          <w:rFonts w:ascii="Georgia" w:cs="Georgia" w:eastAsia="Georgia" w:hAnsi="Georgia"/>
          <w:sz w:val="24"/>
          <w:szCs w:val="24"/>
        </w:rPr>
        <w:t xml:space="preserve"> The QA system’s question types are epistemic operators that probe specific dimensions of understanding. Self-interrogation applies them systematically. </w:t>
      </w:r>
      <w:r>
        <w:rPr>
          <w:rFonts w:ascii="Georgia" w:cs="Georgia" w:eastAsia="Georgia" w:hAnsi="Georgia"/>
          <w:i/>
          <w:iCs/>
          <w:sz w:val="24"/>
          <w:szCs w:val="24"/>
        </w:rPr>
        <w:t xml:space="preserve">Challenge:</w:t>
      </w:r>
      <w:r>
        <w:rPr>
          <w:rFonts w:ascii="Georgia" w:cs="Georgia" w:eastAsia="Georgia" w:hAnsi="Georgia"/>
          <w:sz w:val="24"/>
          <w:szCs w:val="24"/>
        </w:rPr>
        <w:t xml:space="preserve"> How to select follow-up questions from the Cartesian product?</w:t>
      </w:r>
    </w:p>
    <w:p>
      <w:pPr>
        <w:spacing w:after="200" w:line="360"/>
      </w:pPr>
      <w:r>
        <w:rPr>
          <w:rFonts w:ascii="Georgia" w:cs="Georgia" w:eastAsia="Georgia" w:hAnsi="Georgia"/>
          <w:b/>
          <w:bCs/>
          <w:sz w:val="24"/>
          <w:szCs w:val="24"/>
        </w:rPr>
        <w:t xml:space="preserve">Stage 4:</w:t>
      </w:r>
      <w:r>
        <w:rPr>
          <w:rFonts w:ascii="Georgia" w:cs="Georgia" w:eastAsia="Georgia" w:hAnsi="Georgia"/>
          <w:sz w:val="24"/>
          <w:szCs w:val="24"/>
        </w:rPr>
        <w:t xml:space="preserve"> The triad structure (depth/breadth/actionability) resolves the follow-up problem, informed by the periphery map. </w:t>
      </w:r>
      <w:r>
        <w:rPr>
          <w:rFonts w:ascii="Georgia" w:cs="Georgia" w:eastAsia="Georgia" w:hAnsi="Georgia"/>
          <w:i/>
          <w:iCs/>
          <w:sz w:val="24"/>
          <w:szCs w:val="24"/>
        </w:rPr>
        <w:t xml:space="preserve">Challenge:</w:t>
      </w:r>
      <w:r>
        <w:rPr>
          <w:rFonts w:ascii="Georgia" w:cs="Georgia" w:eastAsia="Georgia" w:hAnsi="Georgia"/>
          <w:sz w:val="24"/>
          <w:szCs w:val="24"/>
        </w:rPr>
        <w:t xml:space="preserve"> What, precisely, connects beliefs in the web?</w:t>
      </w:r>
    </w:p>
    <w:p>
      <w:pPr>
        <w:spacing w:after="200" w:line="360"/>
      </w:pPr>
      <w:r>
        <w:rPr>
          <w:rFonts w:ascii="Georgia" w:cs="Georgia" w:eastAsia="Georgia" w:hAnsi="Georgia"/>
          <w:b/>
          <w:bCs/>
          <w:sz w:val="24"/>
          <w:szCs w:val="24"/>
        </w:rPr>
        <w:t xml:space="preserve">Stage 5:</w:t>
      </w:r>
      <w:r>
        <w:rPr>
          <w:rFonts w:ascii="Georgia" w:cs="Georgia" w:eastAsia="Georgia" w:hAnsi="Georgia"/>
          <w:sz w:val="24"/>
          <w:szCs w:val="24"/>
        </w:rPr>
        <w:t xml:space="preserve"> Beliefs are connected by probatory rules — heterogeneous rules governing evidential sufficiency, drawn from four sources (argumentation, warrants, mechanisms, interpretation). </w:t>
      </w:r>
      <w:r>
        <w:rPr>
          <w:rFonts w:ascii="Georgia" w:cs="Georgia" w:eastAsia="Georgia" w:hAnsi="Georgia"/>
          <w:i/>
          <w:iCs/>
          <w:sz w:val="24"/>
          <w:szCs w:val="24"/>
        </w:rPr>
        <w:t xml:space="preserve">Challenge:</w:t>
      </w:r>
      <w:r>
        <w:rPr>
          <w:rFonts w:ascii="Georgia" w:cs="Georgia" w:eastAsia="Georgia" w:hAnsi="Georgia"/>
          <w:sz w:val="24"/>
          <w:szCs w:val="24"/>
        </w:rPr>
        <w:t xml:space="preserve"> How to evaluate the web’s adequacy under these rules?</w:t>
      </w:r>
    </w:p>
    <w:p>
      <w:pPr>
        <w:spacing w:after="200" w:line="360"/>
      </w:pPr>
      <w:r>
        <w:rPr>
          <w:rFonts w:ascii="Georgia" w:cs="Georgia" w:eastAsia="Georgia" w:hAnsi="Georgia"/>
          <w:b/>
          <w:bCs/>
          <w:sz w:val="24"/>
          <w:szCs w:val="24"/>
        </w:rPr>
        <w:t xml:space="preserve">Stage 6:</w:t>
      </w:r>
      <w:r>
        <w:rPr>
          <w:rFonts w:ascii="Georgia" w:cs="Georgia" w:eastAsia="Georgia" w:hAnsi="Georgia"/>
          <w:sz w:val="24"/>
          <w:szCs w:val="24"/>
        </w:rPr>
        <w:t xml:space="preserve"> Closure under probatory rule sets gives a precise definition of adequacy. Residuals are the gaps. Purpose-relative adequacy selects which rule sets apply. Interactive residuals reveal the deepest tensions. </w:t>
      </w:r>
      <w:r>
        <w:rPr>
          <w:rFonts w:ascii="Georgia" w:cs="Georgia" w:eastAsia="Georgia" w:hAnsi="Georgia"/>
          <w:i/>
          <w:iCs/>
          <w:sz w:val="24"/>
          <w:szCs w:val="24"/>
        </w:rPr>
        <w:t xml:space="preserve">Challenge:</w:t>
      </w:r>
      <w:r>
        <w:rPr>
          <w:rFonts w:ascii="Georgia" w:cs="Georgia" w:eastAsia="Georgia" w:hAnsi="Georgia"/>
          <w:sz w:val="24"/>
          <w:szCs w:val="24"/>
        </w:rPr>
        <w:t xml:space="preserve"> How to implement?</w:t>
      </w:r>
    </w:p>
    <w:p>
      <w:pPr>
        <w:spacing w:after="200" w:line="360"/>
      </w:pPr>
      <w:r>
        <w:rPr>
          <w:rFonts w:ascii="Georgia" w:cs="Georgia" w:eastAsia="Georgia" w:hAnsi="Georgia"/>
          <w:b/>
          <w:bCs/>
          <w:sz w:val="24"/>
          <w:szCs w:val="24"/>
        </w:rPr>
        <w:t xml:space="preserve">Stage 7:</w:t>
      </w:r>
      <w:r>
        <w:rPr>
          <w:rFonts w:ascii="Georgia" w:cs="Georgia" w:eastAsia="Georgia" w:hAnsi="Georgia"/>
          <w:sz w:val="24"/>
          <w:szCs w:val="24"/>
        </w:rPr>
        <w:t xml:space="preserve"> The four zones are redefined in terms of residuals, giving precise diagnostic power: the system knows not only that a belief is inadequate but </w:t>
      </w:r>
      <w:r>
        <w:rPr>
          <w:rFonts w:ascii="Georgia" w:cs="Georgia" w:eastAsia="Georgia" w:hAnsi="Georgia"/>
          <w:i/>
          <w:iCs/>
          <w:sz w:val="24"/>
          <w:szCs w:val="24"/>
        </w:rPr>
        <w:t xml:space="preserve">exactly why</w:t>
      </w:r>
      <w:r>
        <w:rPr>
          <w:rFonts w:ascii="Georgia" w:cs="Georgia" w:eastAsia="Georgia" w:hAnsi="Georgia"/>
          <w:sz w:val="24"/>
          <w:szCs w:val="24"/>
        </w:rPr>
        <w:t xml:space="preserve"> and </w:t>
      </w:r>
      <w:r>
        <w:rPr>
          <w:rFonts w:ascii="Georgia" w:cs="Georgia" w:eastAsia="Georgia" w:hAnsi="Georgia"/>
          <w:i/>
          <w:iCs/>
          <w:sz w:val="24"/>
          <w:szCs w:val="24"/>
        </w:rPr>
        <w:t xml:space="preserve">exactly what</w:t>
      </w:r>
      <w:r>
        <w:rPr>
          <w:rFonts w:ascii="Georgia" w:cs="Georgia" w:eastAsia="Georgia" w:hAnsi="Georgia"/>
          <w:sz w:val="24"/>
          <w:szCs w:val="24"/>
        </w:rPr>
        <w:t xml:space="preserve"> would fix it.</w:t>
      </w:r>
    </w:p>
    <w:p>
      <w:pPr>
        <w:pStyle w:val="Heading1"/>
        <w:spacing w:after="240" w:before="480"/>
      </w:pPr>
      <w:r>
        <w:rPr>
          <w:rFonts w:ascii="Arial" w:cs="Arial" w:eastAsia="Arial" w:hAnsi="Arial"/>
          <w:b/>
          <w:bCs/>
          <w:color w:val="1A1A1A"/>
          <w:sz w:val="36"/>
          <w:szCs w:val="36"/>
        </w:rPr>
        <w:t xml:space="preserve">12. Open Questions</w:t>
      </w:r>
    </w:p>
    <w:p>
      <w:pPr>
        <w:spacing w:after="200" w:line="360"/>
      </w:pPr>
      <w:r>
        <w:rPr>
          <w:rFonts w:ascii="Georgia" w:cs="Georgia" w:eastAsia="Georgia" w:hAnsi="Georgia"/>
          <w:sz w:val="24"/>
          <w:szCs w:val="24"/>
        </w:rPr>
        <w:t xml:space="preserve">Several questions remain open, suitable for panel review and further development:</w:t>
      </w:r>
    </w:p>
    <w:p>
      <w:pPr>
        <w:pStyle w:val="ListParagraph"/>
        <w:numPr>
          <w:ilvl w:val="0"/>
          <w:numId w:val="2"/>
        </w:numPr>
        <w:spacing w:after="120" w:line="340"/>
      </w:pPr>
      <w:r>
        <w:rPr>
          <w:rFonts w:ascii="Georgia" w:cs="Georgia" w:eastAsia="Georgia" w:hAnsi="Georgia"/>
          <w:b/>
          <w:bCs/>
          <w:sz w:val="24"/>
          <w:szCs w:val="24"/>
        </w:rPr>
        <w:t xml:space="preserve">Operator completeness.</w:t>
      </w:r>
      <w:r>
        <w:rPr>
          <w:rFonts w:ascii="Georgia" w:cs="Georgia" w:eastAsia="Georgia" w:hAnsi="Georgia"/>
          <w:sz w:val="24"/>
          <w:szCs w:val="24"/>
        </w:rPr>
        <w:t xml:space="preserve"> Are ten operators sufficient? Candidates for additional operators include TEMPORAL (“Has this changed over time?”), CULTURAL (“Does this vary across cultures?”), and METHODOLOGICAL (“How was this measured?”).</w:t>
      </w:r>
    </w:p>
    <w:p>
      <w:pPr>
        <w:pStyle w:val="ListParagraph"/>
        <w:numPr>
          <w:ilvl w:val="0"/>
          <w:numId w:val="2"/>
        </w:numPr>
        <w:spacing w:after="120" w:line="340"/>
      </w:pPr>
      <w:r>
        <w:rPr>
          <w:rFonts w:ascii="Georgia" w:cs="Georgia" w:eastAsia="Georgia" w:hAnsi="Georgia"/>
          <w:b/>
          <w:bCs/>
          <w:sz w:val="24"/>
          <w:szCs w:val="24"/>
        </w:rPr>
        <w:t xml:space="preserve">Rule set completeness.</w:t>
      </w:r>
      <w:r>
        <w:rPr>
          <w:rFonts w:ascii="Georgia" w:cs="Georgia" w:eastAsia="Georgia" w:hAnsi="Georgia"/>
          <w:sz w:val="24"/>
          <w:szCs w:val="24"/>
        </w:rPr>
        <w:t xml:space="preserve"> Are four rule sets sufficient? A fifth candidate is temporal rules (how beliefs should be updated as the evidence base changes). A sixth is social-epistemic rules (how expert disagreement affects credence; cf. Goldman, 1999).</w:t>
      </w:r>
    </w:p>
    <w:p>
      <w:pPr>
        <w:pStyle w:val="ListParagraph"/>
        <w:numPr>
          <w:ilvl w:val="0"/>
          <w:numId w:val="2"/>
        </w:numPr>
        <w:spacing w:after="120" w:line="340"/>
      </w:pPr>
      <w:r>
        <w:rPr>
          <w:rFonts w:ascii="Georgia" w:cs="Georgia" w:eastAsia="Georgia" w:hAnsi="Georgia"/>
          <w:b/>
          <w:bCs/>
          <w:sz w:val="24"/>
          <w:szCs w:val="24"/>
        </w:rPr>
        <w:t xml:space="preserve">Interactive residual detection.</w:t>
      </w:r>
      <w:r>
        <w:rPr>
          <w:rFonts w:ascii="Georgia" w:cs="Georgia" w:eastAsia="Georgia" w:hAnsi="Georgia"/>
          <w:sz w:val="24"/>
          <w:szCs w:val="24"/>
        </w:rPr>
        <w:t xml:space="preserve"> How should the system detect gaps that emerge only when multiple rule sets are applied simultaneously? Are these the most valuable gaps?</w:t>
      </w:r>
    </w:p>
    <w:p>
      <w:pPr>
        <w:pStyle w:val="ListParagraph"/>
        <w:numPr>
          <w:ilvl w:val="0"/>
          <w:numId w:val="2"/>
        </w:numPr>
        <w:spacing w:after="120" w:line="340"/>
      </w:pPr>
      <w:r>
        <w:rPr>
          <w:rFonts w:ascii="Georgia" w:cs="Georgia" w:eastAsia="Georgia" w:hAnsi="Georgia"/>
          <w:b/>
          <w:bCs/>
          <w:sz w:val="24"/>
          <w:szCs w:val="24"/>
        </w:rPr>
        <w:t xml:space="preserve">Purpose inference.</w:t>
      </w:r>
      <w:r>
        <w:rPr>
          <w:rFonts w:ascii="Georgia" w:cs="Georgia" w:eastAsia="Georgia" w:hAnsi="Georgia"/>
          <w:sz w:val="24"/>
          <w:szCs w:val="24"/>
        </w:rPr>
        <w:t xml:space="preserve"> How should the system determine the user’s purpose (and hence the relevant closure conditions) from a query?</w:t>
      </w:r>
    </w:p>
    <w:p>
      <w:pPr>
        <w:pStyle w:val="ListParagraph"/>
        <w:numPr>
          <w:ilvl w:val="0"/>
          <w:numId w:val="2"/>
        </w:numPr>
        <w:spacing w:after="120" w:line="340"/>
      </w:pPr>
      <w:r>
        <w:rPr>
          <w:rFonts w:ascii="Georgia" w:cs="Georgia" w:eastAsia="Georgia" w:hAnsi="Georgia"/>
          <w:b/>
          <w:bCs/>
          <w:sz w:val="24"/>
          <w:szCs w:val="24"/>
        </w:rPr>
        <w:t xml:space="preserve">Rule set evolution.</w:t>
      </w:r>
      <w:r>
        <w:rPr>
          <w:rFonts w:ascii="Georgia" w:cs="Georgia" w:eastAsia="Georgia" w:hAnsi="Georgia"/>
          <w:sz w:val="24"/>
          <w:szCs w:val="24"/>
        </w:rPr>
        <w:t xml:space="preserve"> Should the rule sets themselves be treated as beliefs in the web — subject to revision, expansion, and criticism? This risks infinite regress, but the pragmatist response is that the regress terminates when the rules are “good enough” for current purposes.</w:t>
      </w:r>
    </w:p>
    <w:p>
      <w:pPr>
        <w:pStyle w:val="ListParagraph"/>
        <w:numPr>
          <w:ilvl w:val="0"/>
          <w:numId w:val="2"/>
        </w:numPr>
        <w:spacing w:after="120" w:line="340"/>
      </w:pPr>
      <w:r>
        <w:rPr>
          <w:rFonts w:ascii="Georgia" w:cs="Georgia" w:eastAsia="Georgia" w:hAnsi="Georgia"/>
          <w:b/>
          <w:bCs/>
          <w:sz w:val="24"/>
          <w:szCs w:val="24"/>
        </w:rPr>
        <w:t xml:space="preserve">Computational tractability.</w:t>
      </w:r>
      <w:r>
        <w:rPr>
          <w:rFonts w:ascii="Georgia" w:cs="Georgia" w:eastAsia="Georgia" w:hAnsi="Georgia"/>
          <w:sz w:val="24"/>
          <w:szCs w:val="24"/>
        </w:rPr>
        <w:t xml:space="preserve"> Full self-interrogation (10 operators × 4,888 beliefs × 5 quality dimensions) generates ~244,400 evaluations per round. Can this be done with local heuristics, or does it require LLM calls? What is the API budget?</w:t>
      </w:r>
    </w:p>
    <w:p>
      <w:pPr>
        <w:pStyle w:val="ListParagraph"/>
        <w:numPr>
          <w:ilvl w:val="0"/>
          <w:numId w:val="2"/>
        </w:numPr>
        <w:spacing w:after="120" w:line="340"/>
      </w:pPr>
      <w:r>
        <w:rPr>
          <w:rFonts w:ascii="Georgia" w:cs="Georgia" w:eastAsia="Georgia" w:hAnsi="Georgia"/>
          <w:b/>
          <w:bCs/>
          <w:sz w:val="24"/>
          <w:szCs w:val="24"/>
        </w:rPr>
        <w:t xml:space="preserve">Convergence behavior.</w:t>
      </w:r>
      <w:r>
        <w:rPr>
          <w:rFonts w:ascii="Georgia" w:cs="Georgia" w:eastAsia="Georgia" w:hAnsi="Georgia"/>
          <w:sz w:val="24"/>
          <w:szCs w:val="24"/>
        </w:rPr>
        <w:t xml:space="preserve"> How many rounds of recursive self-interrogation before the zone classifications stabilize? Preliminary estimates suggest 3–5 rounds with &lt; 5% reclassification by round 5.</w:t>
      </w:r>
    </w:p>
    <w:p>
      <w:r>
        <w:br w:type="page"/>
      </w:r>
    </w:p>
    <w:p>
      <w:pPr>
        <w:pStyle w:val="Heading1"/>
        <w:spacing w:after="240" w:before="480"/>
      </w:pPr>
      <w:r>
        <w:rPr>
          <w:rFonts w:ascii="Arial" w:cs="Arial" w:eastAsia="Arial" w:hAnsi="Arial"/>
          <w:b/>
          <w:bCs/>
          <w:color w:val="1A1A1A"/>
          <w:sz w:val="36"/>
          <w:szCs w:val="36"/>
        </w:rPr>
        <w:t xml:space="preserve">References</w:t>
      </w:r>
    </w:p>
    <w:p>
      <w:pPr>
        <w:spacing w:after="200" w:line="360"/>
      </w:pPr>
      <w:r>
        <w:rPr>
          <w:rFonts w:ascii="Georgia" w:cs="Georgia" w:eastAsia="Georgia" w:hAnsi="Georgia"/>
          <w:sz w:val="24"/>
          <w:szCs w:val="24"/>
        </w:rPr>
        <w:t xml:space="preserve">Achinstein, P. (2001). The book of evidence. Oxford University Press.</w:t>
      </w:r>
    </w:p>
    <w:p>
      <w:pPr>
        <w:spacing w:after="200" w:line="360"/>
      </w:pPr>
      <w:r>
        <w:rPr>
          <w:rFonts w:ascii="Georgia" w:cs="Georgia" w:eastAsia="Georgia" w:hAnsi="Georgia"/>
          <w:sz w:val="24"/>
          <w:szCs w:val="24"/>
        </w:rPr>
        <w:t xml:space="preserve">Alchourrón, C. E., Gärdenfors, P., &amp; Makinson, D. (1985). On the logic of theory change: Partial meet contraction and revision functions. Journal of Symbolic Logic, 50(2), 510–530.</w:t>
      </w:r>
    </w:p>
    <w:p>
      <w:pPr>
        <w:spacing w:after="200" w:line="360"/>
      </w:pPr>
      <w:r>
        <w:rPr>
          <w:rFonts w:ascii="Georgia" w:cs="Georgia" w:eastAsia="Georgia" w:hAnsi="Georgia"/>
          <w:sz w:val="24"/>
          <w:szCs w:val="24"/>
        </w:rPr>
        <w:t xml:space="preserve">Bechtel, W., &amp; Abrahamsen, A. (2005). Explanation: A mechanist alternative. Studies in History and Philosophy of Biological and Biomedical Sciences, 36(2), 421–441.</w:t>
      </w:r>
    </w:p>
    <w:p>
      <w:pPr>
        <w:spacing w:after="200" w:line="360"/>
      </w:pPr>
      <w:r>
        <w:rPr>
          <w:rFonts w:ascii="Georgia" w:cs="Georgia" w:eastAsia="Georgia" w:hAnsi="Georgia"/>
          <w:sz w:val="24"/>
          <w:szCs w:val="24"/>
        </w:rPr>
        <w:t xml:space="preserve">Carnap, R. (1928). Der logische Aufbau der Welt. Berlin: Weltkreis-Verlag. [English: The logical structure of the world, 1967, University of California Press.]</w:t>
      </w:r>
    </w:p>
    <w:p>
      <w:pPr>
        <w:spacing w:after="200" w:line="360"/>
      </w:pPr>
      <w:r>
        <w:rPr>
          <w:rFonts w:ascii="Georgia" w:cs="Georgia" w:eastAsia="Georgia" w:hAnsi="Georgia"/>
          <w:sz w:val="24"/>
          <w:szCs w:val="24"/>
        </w:rPr>
        <w:t xml:space="preserve">Cartwright, N. (1983). How the laws of physics lie. Oxford University Press.</w:t>
      </w:r>
    </w:p>
    <w:p>
      <w:pPr>
        <w:spacing w:after="200" w:line="360"/>
      </w:pPr>
      <w:r>
        <w:rPr>
          <w:rFonts w:ascii="Georgia" w:cs="Georgia" w:eastAsia="Georgia" w:hAnsi="Georgia"/>
          <w:sz w:val="24"/>
          <w:szCs w:val="24"/>
        </w:rPr>
        <w:t xml:space="preserve">Craver, C. F. (2007). Explaining the brain: Mechanisms and the mosaic unity of neuroscience. Oxford University Press.</w:t>
      </w:r>
    </w:p>
    <w:p>
      <w:pPr>
        <w:spacing w:after="200" w:line="360"/>
      </w:pPr>
      <w:r>
        <w:rPr>
          <w:rFonts w:ascii="Georgia" w:cs="Georgia" w:eastAsia="Georgia" w:hAnsi="Georgia"/>
          <w:sz w:val="24"/>
          <w:szCs w:val="24"/>
        </w:rPr>
        <w:t xml:space="preserve">Dewey, J. (1938). Logic: The theory of inquiry. Henry Holt.</w:t>
      </w:r>
    </w:p>
    <w:p>
      <w:pPr>
        <w:spacing w:after="200" w:line="360"/>
      </w:pPr>
      <w:r>
        <w:rPr>
          <w:rFonts w:ascii="Georgia" w:cs="Georgia" w:eastAsia="Georgia" w:hAnsi="Georgia"/>
          <w:sz w:val="24"/>
          <w:szCs w:val="24"/>
        </w:rPr>
        <w:t xml:space="preserve">Dung, P. M. (1995). On the acceptability of arguments and its fundamental role in nonmonotonic reasoning, logic programming and n-person games. Artificial Intelligence, 77(2), 321–357.</w:t>
      </w:r>
    </w:p>
    <w:p>
      <w:pPr>
        <w:spacing w:after="200" w:line="360"/>
      </w:pPr>
      <w:r>
        <w:rPr>
          <w:rFonts w:ascii="Georgia" w:cs="Georgia" w:eastAsia="Georgia" w:hAnsi="Georgia"/>
          <w:sz w:val="24"/>
          <w:szCs w:val="24"/>
        </w:rPr>
        <w:t xml:space="preserve">Friston, K. (2010). The free-energy principle: A unified brain theory? Nature Reviews Neuroscience, 11(2), 127–138.</w:t>
      </w:r>
    </w:p>
    <w:p>
      <w:pPr>
        <w:spacing w:after="200" w:line="360"/>
      </w:pPr>
      <w:r>
        <w:rPr>
          <w:rFonts w:ascii="Georgia" w:cs="Georgia" w:eastAsia="Georgia" w:hAnsi="Georgia"/>
          <w:sz w:val="24"/>
          <w:szCs w:val="24"/>
        </w:rPr>
        <w:t xml:space="preserve">Goldman, A. I. (1999). Knowledge in a social world. Oxford University Press.</w:t>
      </w:r>
    </w:p>
    <w:p>
      <w:pPr>
        <w:spacing w:after="200" w:line="360"/>
      </w:pPr>
      <w:r>
        <w:rPr>
          <w:rFonts w:ascii="Georgia" w:cs="Georgia" w:eastAsia="Georgia" w:hAnsi="Georgia"/>
          <w:sz w:val="24"/>
          <w:szCs w:val="24"/>
        </w:rPr>
        <w:t xml:space="preserve">Hintikka, J. (1962). Knowledge and belief: An introduction to the logic of the two notions. Cornell University Press.</w:t>
      </w:r>
    </w:p>
    <w:p>
      <w:pPr>
        <w:spacing w:after="200" w:line="360"/>
      </w:pPr>
      <w:r>
        <w:rPr>
          <w:rFonts w:ascii="Georgia" w:cs="Georgia" w:eastAsia="Georgia" w:hAnsi="Georgia"/>
          <w:sz w:val="24"/>
          <w:szCs w:val="24"/>
        </w:rPr>
        <w:t xml:space="preserve">Hintikka, J. (1999). Inquiry as inquiry: A logic of scientific discovery. Springer.</w:t>
      </w:r>
    </w:p>
    <w:p>
      <w:pPr>
        <w:spacing w:after="200" w:line="360"/>
      </w:pPr>
      <w:r>
        <w:rPr>
          <w:rFonts w:ascii="Georgia" w:cs="Georgia" w:eastAsia="Georgia" w:hAnsi="Georgia"/>
          <w:sz w:val="24"/>
          <w:szCs w:val="24"/>
        </w:rPr>
        <w:t xml:space="preserve">Howard, R. A. (1966). Information value theory. IEEE Transactions on Systems Science and Cybernetics, 2(1), 22–26.</w:t>
      </w:r>
    </w:p>
    <w:p>
      <w:pPr>
        <w:spacing w:after="200" w:line="360"/>
      </w:pPr>
      <w:r>
        <w:rPr>
          <w:rFonts w:ascii="Georgia" w:cs="Georgia" w:eastAsia="Georgia" w:hAnsi="Georgia"/>
          <w:sz w:val="24"/>
          <w:szCs w:val="24"/>
        </w:rPr>
        <w:t xml:space="preserve">Lakatos, I. (1976). Proofs and refutations: The logic of mathematical discovery. Cambridge University Press.</w:t>
      </w:r>
    </w:p>
    <w:p>
      <w:pPr>
        <w:spacing w:after="200" w:line="360"/>
      </w:pPr>
      <w:r>
        <w:rPr>
          <w:rFonts w:ascii="Georgia" w:cs="Georgia" w:eastAsia="Georgia" w:hAnsi="Georgia"/>
          <w:sz w:val="24"/>
          <w:szCs w:val="24"/>
        </w:rPr>
        <w:t xml:space="preserve">Machamer, P., Darden, L., &amp; Craver, C. F. (2000). Thinking about mechanisms. Philosophy of Science, 67(1), 1–25.</w:t>
      </w:r>
    </w:p>
    <w:p>
      <w:pPr>
        <w:spacing w:after="200" w:line="360"/>
      </w:pPr>
      <w:r>
        <w:rPr>
          <w:rFonts w:ascii="Georgia" w:cs="Georgia" w:eastAsia="Georgia" w:hAnsi="Georgia"/>
          <w:sz w:val="24"/>
          <w:szCs w:val="24"/>
        </w:rPr>
        <w:t xml:space="preserve">Pollock, J. L. (1995). Cognitive carpentry: A blueprint for how to build a person. MIT Press.</w:t>
      </w:r>
    </w:p>
    <w:p>
      <w:pPr>
        <w:spacing w:after="200" w:line="360"/>
      </w:pPr>
      <w:r>
        <w:rPr>
          <w:rFonts w:ascii="Georgia" w:cs="Georgia" w:eastAsia="Georgia" w:hAnsi="Georgia"/>
          <w:sz w:val="24"/>
          <w:szCs w:val="24"/>
        </w:rPr>
        <w:t xml:space="preserve">Quine, W. V. O. (1951). Two dogmas of empiricism. Philosophical Review, 60(1), 20–43.</w:t>
      </w:r>
    </w:p>
    <w:p>
      <w:pPr>
        <w:spacing w:after="200" w:line="360"/>
      </w:pPr>
      <w:r>
        <w:rPr>
          <w:rFonts w:ascii="Georgia" w:cs="Georgia" w:eastAsia="Georgia" w:hAnsi="Georgia"/>
          <w:sz w:val="24"/>
          <w:szCs w:val="24"/>
        </w:rPr>
        <w:t xml:space="preserve">Quine, W. V. O., &amp; Ullian, J. S. (1970). The web of belief. Random House.</w:t>
      </w:r>
    </w:p>
    <w:p>
      <w:pPr>
        <w:spacing w:after="200" w:line="360"/>
      </w:pPr>
      <w:r>
        <w:rPr>
          <w:rFonts w:ascii="Georgia" w:cs="Georgia" w:eastAsia="Georgia" w:hAnsi="Georgia"/>
          <w:sz w:val="24"/>
          <w:szCs w:val="24"/>
        </w:rPr>
        <w:t xml:space="preserve">Quine, W. V. O., &amp; Ullian, J. S. (1978). The web of belief (2nd ed.). Random House.</w:t>
      </w:r>
    </w:p>
    <w:p>
      <w:pPr>
        <w:spacing w:after="200" w:line="360"/>
      </w:pPr>
      <w:r>
        <w:rPr>
          <w:rFonts w:ascii="Georgia" w:cs="Georgia" w:eastAsia="Georgia" w:hAnsi="Georgia"/>
          <w:sz w:val="24"/>
          <w:szCs w:val="24"/>
        </w:rPr>
        <w:t xml:space="preserve">Raiffa, H., &amp; Schlaifer, R. (1961). Applied statistical decision theory. Harvard Business School.</w:t>
      </w:r>
    </w:p>
    <w:p>
      <w:pPr>
        <w:spacing w:after="200" w:line="360"/>
      </w:pPr>
      <w:r>
        <w:rPr>
          <w:rFonts w:ascii="Georgia" w:cs="Georgia" w:eastAsia="Georgia" w:hAnsi="Georgia"/>
          <w:sz w:val="24"/>
          <w:szCs w:val="24"/>
        </w:rPr>
        <w:t xml:space="preserve">Schum, D. A. (1994). The evidential foundations of probabilistic reasoning. Northwestern University Press.</w:t>
      </w:r>
    </w:p>
    <w:p>
      <w:pPr>
        <w:spacing w:after="200" w:line="360"/>
      </w:pPr>
      <w:r>
        <w:rPr>
          <w:rFonts w:ascii="Georgia" w:cs="Georgia" w:eastAsia="Georgia" w:hAnsi="Georgia"/>
          <w:sz w:val="24"/>
          <w:szCs w:val="24"/>
        </w:rPr>
        <w:t xml:space="preserve">Toulmin, S. E. (1958). The uses of argument. Cambridge University Press.</w:t>
      </w:r>
    </w:p>
    <w:p>
      <w:pPr>
        <w:spacing w:after="200" w:line="360"/>
      </w:pPr>
      <w:r>
        <w:rPr>
          <w:rFonts w:ascii="Georgia" w:cs="Georgia" w:eastAsia="Georgia" w:hAnsi="Georgia"/>
          <w:sz w:val="24"/>
          <w:szCs w:val="24"/>
        </w:rPr>
        <w:t xml:space="preserve">Walton, D. N. (1996). Argumentation schemes for presumptive reasoning. Lawrence Erlbaum Associates.</w:t>
      </w:r>
    </w:p>
    <w:p>
      <w:pPr>
        <w:pBdr>
          <w:bottom w:val="single" w:color="CCCCCC" w:sz="6" w:space="1"/>
        </w:pBdr>
        <w:spacing w:after="360" w:before="360"/>
      </w:pPr>
    </w:p>
    <w:p>
      <w:pPr>
        <w:spacing w:after="200" w:before="200"/>
        <w:jc w:val="center"/>
      </w:pPr>
      <w:r>
        <w:rPr>
          <w:rFonts w:ascii="Georgia" w:cs="Georgia" w:eastAsia="Georgia" w:hAnsi="Georgia"/>
          <w:i/>
          <w:iCs/>
          <w:color w:val="888888"/>
          <w:sz w:val="20"/>
          <w:szCs w:val="20"/>
        </w:rPr>
        <w:t xml:space="preserve">Document generated 2026-03-01. Part of the ATLAS/Article_Eater_PostQuinean evidence synthesis system, UCSD Cognitive Science.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Rational Reconstruction: The Interpretation Space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200" w:before="360"/>
      <w:outlineLvl w:val="1"/>
    </w:pPr>
    <w:rPr>
      <w:rFonts w:ascii="Arial" w:cs="Arial" w:eastAsia="Arial" w:hAnsi="Arial"/>
      <w:b/>
      <w:bCs/>
      <w:color w:val="2B2B2B"/>
      <w:sz w:val="30"/>
      <w:szCs w:val="30"/>
    </w:rPr>
  </w:style>
  <w:style w:type="paragraph" w:styleId="Heading3">
    <w:name w:val="Heading 3"/>
    <w:basedOn w:val="Normal"/>
    <w:next w:val="Normal"/>
    <w:qFormat/>
    <w:pPr>
      <w:spacing w:after="160" w:before="280"/>
      <w:outlineLvl w:val="2"/>
    </w:pPr>
    <w:rPr>
      <w:rFonts w:ascii="Arial" w:cs="Arial" w:eastAsia="Arial" w:hAnsi="Arial"/>
      <w:b/>
      <w:bCs/>
      <w:color w:val="3C3C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2026-03-01T17:12:22.575Z</dcterms:created>
  <dcterms:modified xsi:type="dcterms:W3CDTF">2026-03-01T17:12:22.575Z</dcterms:modified>
</cp:coreProperties>
</file>

<file path=docProps/custom.xml><?xml version="1.0" encoding="utf-8"?>
<Properties xmlns="http://schemas.openxmlformats.org/officeDocument/2006/custom-properties" xmlns:vt="http://schemas.openxmlformats.org/officeDocument/2006/docPropsVTypes"/>
</file>