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6271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0"/>
        <w:gridCol w:w="2"/>
        <w:gridCol w:w="1920"/>
        <w:gridCol w:w="374"/>
        <w:gridCol w:w="937"/>
        <w:gridCol w:w="1359"/>
        <w:gridCol w:w="1"/>
        <w:gridCol w:w="9918"/>
      </w:tblGrid>
      <w:tr>
        <w:trPr>
          <w:trHeight w:val="232" w:hRule="atLeast"/>
        </w:trPr>
        <w:tc>
          <w:tcPr>
            <w:tcW w:w="176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FreeSans" w:hAnsi="FreeSans"/>
                <w:color w:val="595959"/>
                <w:sz w:val="16"/>
                <w:szCs w:val="16"/>
              </w:rPr>
            </w:pPr>
            <w:r>
              <w:rPr>
                <w:rFonts w:ascii="FreeSans" w:hAnsi="FreeSans"/>
                <w:color w:val="595959"/>
                <w:sz w:val="16"/>
                <w:szCs w:val="16"/>
              </w:rPr>
            </w:r>
          </w:p>
        </w:tc>
        <w:tc>
          <w:tcPr>
            <w:tcW w:w="14511" w:type="dxa"/>
            <w:gridSpan w:val="7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FreeSans" w:hAnsi="FreeSans"/>
                <w:b/>
                <w:color w:val="595959"/>
              </w:rPr>
              <w:t>GESTAR</w:t>
            </w:r>
            <w:r>
              <w:rPr>
                <w:rFonts w:ascii="FreeSans" w:hAnsi="FreeSans"/>
                <w:b/>
                <w:color w:val="CB2A6E"/>
              </w:rPr>
              <w:t>ELLE</w:t>
            </w:r>
            <w:r>
              <w:rPr>
                <w:rFonts w:ascii="FreeSans" w:hAnsi="FreeSans"/>
                <w:b/>
              </w:rPr>
              <w:t xml:space="preserve"> </w:t>
            </w:r>
            <w:r>
              <w:rPr>
                <w:rFonts w:ascii="FreeSans" w:hAnsi="FreeSans"/>
                <w:b/>
                <w:color w:val="B78DBB"/>
              </w:rPr>
              <w:t>FERTILITÉ</w:t>
            </w:r>
          </w:p>
        </w:tc>
      </w:tr>
      <w:tr>
        <w:trPr>
          <w:trHeight w:val="296" w:hRule="atLeast"/>
        </w:trPr>
        <w:tc>
          <w:tcPr>
            <w:tcW w:w="176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FreeSans" w:hAnsi="FreeSans"/>
                <w:color w:val="595959"/>
                <w:sz w:val="16"/>
                <w:szCs w:val="16"/>
              </w:rPr>
            </w:pPr>
            <w:r>
              <w:rPr>
                <w:rFonts w:ascii="FreeSans" w:hAnsi="FreeSans"/>
                <w:color w:val="595959"/>
                <w:sz w:val="16"/>
                <w:szCs w:val="16"/>
              </w:rPr>
            </w:r>
          </w:p>
        </w:tc>
        <w:tc>
          <w:tcPr>
            <w:tcW w:w="14511" w:type="dxa"/>
            <w:gridSpan w:val="7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FreeSans" w:hAnsi="FreeSans"/>
                <w:b w:val="false"/>
                <w:bCs w:val="false"/>
                <w:color w:val="595959"/>
                <w:sz w:val="18"/>
                <w:szCs w:val="18"/>
              </w:rPr>
              <w:t xml:space="preserve">Une réponse </w:t>
            </w:r>
            <w:r>
              <w:rPr>
                <w:rFonts w:eastAsia="Noto Serif CJK SC" w:cs="Lohit Devanagari" w:ascii="FreeSans" w:hAnsi="FreeSans"/>
                <w:b/>
                <w:bCs/>
                <w:color w:val="CB2A6E"/>
                <w:kern w:val="2"/>
                <w:sz w:val="18"/>
                <w:szCs w:val="18"/>
                <w:lang w:val="fr-FR" w:eastAsia="zh-CN" w:bidi="hi-IN"/>
              </w:rPr>
              <w:t>UNIQUE</w:t>
            </w:r>
            <w:r>
              <w:rPr>
                <w:rFonts w:ascii="FreeSans" w:hAnsi="FreeSans"/>
                <w:b w:val="false"/>
                <w:bCs w:val="false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FreeSans" w:hAnsi="FreeSans"/>
                <w:b w:val="false"/>
                <w:bCs w:val="false"/>
                <w:color w:val="595959"/>
                <w:sz w:val="18"/>
                <w:szCs w:val="18"/>
              </w:rPr>
              <w:t>et</w:t>
            </w:r>
            <w:r>
              <w:rPr>
                <w:rFonts w:ascii="FreeSans" w:hAnsi="FreeSans"/>
                <w:b w:val="false"/>
                <w:bCs w:val="false"/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Noto Serif CJK SC" w:cs="Lohit Devanagari" w:ascii="FreeSans" w:hAnsi="FreeSans"/>
                <w:b/>
                <w:bCs/>
                <w:color w:val="CB2A6E"/>
                <w:kern w:val="2"/>
                <w:sz w:val="18"/>
                <w:szCs w:val="18"/>
                <w:lang w:val="fr-FR" w:eastAsia="zh-CN" w:bidi="hi-IN"/>
              </w:rPr>
              <w:t>INNOVANTE</w:t>
            </w:r>
            <w:r>
              <w:rPr>
                <w:rFonts w:ascii="FreeSans" w:hAnsi="FreeSans"/>
                <w:b w:val="false"/>
                <w:bCs w:val="false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FreeSans" w:hAnsi="FreeSans"/>
                <w:b w:val="false"/>
                <w:bCs w:val="false"/>
                <w:color w:val="595959"/>
                <w:sz w:val="18"/>
                <w:szCs w:val="18"/>
              </w:rPr>
              <w:t>aux troubles de la fertilité féminine</w:t>
            </w:r>
          </w:p>
        </w:tc>
      </w:tr>
      <w:tr>
        <w:trPr>
          <w:trHeight w:val="256" w:hRule="atLeast"/>
        </w:trPr>
        <w:tc>
          <w:tcPr>
            <w:tcW w:w="176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  <w:tc>
          <w:tcPr>
            <w:tcW w:w="1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b/>
                <w:b/>
                <w:bCs/>
                <w:color w:val="595959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595959"/>
                <w:sz w:val="16"/>
                <w:szCs w:val="16"/>
              </w:rPr>
              <w:t>1 SACHET</w:t>
            </w:r>
          </w:p>
        </w:tc>
        <w:tc>
          <w:tcPr>
            <w:tcW w:w="1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b/>
                <w:b/>
                <w:bCs/>
                <w:color w:val="595959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595959"/>
                <w:sz w:val="16"/>
                <w:szCs w:val="16"/>
              </w:rPr>
              <w:t>% VNR*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b/>
                <w:b/>
                <w:bCs/>
                <w:color w:val="595959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595959"/>
                <w:sz w:val="16"/>
                <w:szCs w:val="16"/>
              </w:rPr>
              <w:t>ALLÉGATION</w:t>
            </w:r>
          </w:p>
        </w:tc>
      </w:tr>
      <w:tr>
        <w:trPr>
          <w:trHeight w:val="84" w:hRule="atLeast"/>
        </w:trPr>
        <w:tc>
          <w:tcPr>
            <w:tcW w:w="1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FreeSans" w:hAnsi="FreeSans"/>
                <w:b/>
                <w:b/>
                <w:color w:val="595959"/>
                <w:sz w:val="16"/>
                <w:szCs w:val="16"/>
              </w:rPr>
            </w:pPr>
            <w:r>
              <w:rPr>
                <w:rFonts w:ascii="FreeSans" w:hAnsi="FreeSans"/>
                <w:b/>
                <w:color w:val="595959"/>
                <w:sz w:val="16"/>
                <w:szCs w:val="16"/>
              </w:rPr>
              <w:t>COMPOSITION</w:t>
            </w:r>
          </w:p>
        </w:tc>
        <w:tc>
          <w:tcPr>
            <w:tcW w:w="1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FreeSans" w:hAnsi="FreeSans"/>
                <w:b/>
                <w:b/>
                <w:bCs/>
                <w:color w:val="00356E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00356E"/>
                <w:sz w:val="16"/>
                <w:szCs w:val="16"/>
              </w:rPr>
              <w:t>VITAMINE B6</w:t>
            </w:r>
          </w:p>
        </w:tc>
        <w:tc>
          <w:tcPr>
            <w:tcW w:w="1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b/>
                <w:b/>
                <w:bCs/>
                <w:color w:val="00356E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00356E"/>
                <w:sz w:val="16"/>
                <w:szCs w:val="16"/>
              </w:rPr>
              <w:t>1,8 mg</w:t>
            </w:r>
          </w:p>
        </w:tc>
        <w:tc>
          <w:tcPr>
            <w:tcW w:w="1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color w:val="595959"/>
                <w:sz w:val="16"/>
                <w:szCs w:val="16"/>
              </w:rPr>
            </w:pPr>
            <w:r>
              <w:rPr>
                <w:rFonts w:ascii="FreeSans" w:hAnsi="FreeSans"/>
                <w:color w:val="595959"/>
                <w:sz w:val="16"/>
                <w:szCs w:val="16"/>
              </w:rPr>
              <w:t>129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FreeSans" w:hAnsi="FreeSans"/>
                <w:color w:val="595959"/>
                <w:sz w:val="16"/>
                <w:szCs w:val="16"/>
              </w:rPr>
              <w:t>Contribue à réguler l’</w:t>
            </w:r>
            <w:r>
              <w:rPr>
                <w:rFonts w:ascii="FreeSans" w:hAnsi="FreeSans"/>
                <w:b/>
                <w:bCs/>
                <w:color w:val="00356E"/>
                <w:sz w:val="16"/>
                <w:szCs w:val="16"/>
              </w:rPr>
              <w:t>activité hormonale</w:t>
            </w:r>
          </w:p>
        </w:tc>
      </w:tr>
      <w:tr>
        <w:trPr>
          <w:trHeight w:val="84" w:hRule="atLeast"/>
        </w:trPr>
        <w:tc>
          <w:tcPr>
            <w:tcW w:w="17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2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 w:eastAsia="Noto Serif CJK SC" w:cs="Lohit Devanagari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</w:pP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>VITAMINE B9</w:t>
            </w:r>
          </w:p>
        </w:tc>
        <w:tc>
          <w:tcPr>
            <w:tcW w:w="131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 w:eastAsia="Noto Serif CJK SC" w:cs="Lohit Devanagari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</w:pP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>400 µg</w:t>
            </w:r>
          </w:p>
        </w:tc>
        <w:tc>
          <w:tcPr>
            <w:tcW w:w="13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color w:val="595959"/>
                <w:sz w:val="16"/>
                <w:szCs w:val="16"/>
              </w:rPr>
            </w:pPr>
            <w:r>
              <w:rPr>
                <w:rFonts w:ascii="FreeSans" w:hAnsi="FreeSans"/>
                <w:color w:val="595959"/>
                <w:sz w:val="16"/>
                <w:szCs w:val="16"/>
              </w:rPr>
              <w:t>200</w:t>
            </w:r>
          </w:p>
        </w:tc>
        <w:tc>
          <w:tcPr>
            <w:tcW w:w="9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B78DBB"/>
                <w:sz w:val="16"/>
                <w:szCs w:val="16"/>
                <w:u w:val="single"/>
                <w:em w:val="none"/>
              </w:rPr>
              <w:t>ACIDE FOLIQUE</w:t>
            </w:r>
            <w:r>
              <w:rPr>
                <w:rFonts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B78DBB"/>
                <w:sz w:val="16"/>
                <w:szCs w:val="16"/>
                <w:u w:val="none"/>
                <w:em w:val="none"/>
              </w:rPr>
              <w:t xml:space="preserve"> </w:t>
            </w:r>
            <w:r>
              <w:rPr>
                <w:rFonts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6"/>
                <w:szCs w:val="16"/>
                <w:u w:val="none"/>
                <w:em w:val="none"/>
              </w:rPr>
              <w:t>→</w:t>
            </w:r>
            <w:r>
              <w:rPr>
                <w:rFonts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B78DBB"/>
                <w:sz w:val="16"/>
                <w:szCs w:val="16"/>
                <w:u w:val="none"/>
                <w:em w:val="none"/>
              </w:rPr>
              <w:t xml:space="preserve"> </w:t>
            </w:r>
            <w:r>
              <w:rPr>
                <w:rFonts w:eastAsia="Noto Serif CJK SC" w:cs="Lohit Devanagari" w:ascii="FreeSans" w:hAnsi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595959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 xml:space="preserve">Forme </w:t>
            </w: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595959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>synthétique</w:t>
            </w:r>
            <w:r>
              <w:rPr>
                <w:rFonts w:eastAsia="Noto Serif CJK SC" w:cs="Lohit Devanagari" w:ascii="FreeSans" w:hAnsi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595959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 xml:space="preserve"> de la vitamine B9, +stable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595959"/>
                <w:sz w:val="16"/>
                <w:szCs w:val="16"/>
                <w:u w:val="none"/>
                <w:em w:val="none"/>
              </w:rPr>
              <w:t xml:space="preserve">• 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>Augmente le statut maternel en folates</w:t>
              <w:br/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595959"/>
                <w:sz w:val="16"/>
                <w:szCs w:val="16"/>
                <w:u w:val="none"/>
                <w:em w:val="none"/>
              </w:rPr>
              <w:t xml:space="preserve">• </w:t>
            </w:r>
            <w:r>
              <w:rPr>
                <w:rFonts w:ascii="FreeSans" w:hAnsi="FreeSans"/>
                <w:b/>
                <w:bCs/>
                <w:color w:val="595959"/>
                <w:sz w:val="16"/>
                <w:szCs w:val="16"/>
              </w:rPr>
              <w:t>Diminue les risques d' AFTN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 xml:space="preserve"> chez le fœtus en développement. </w:t>
              <w:br/>
              <w:t xml:space="preserve">➔ Effet bénéfique est obtenu par la consommation de </w:t>
            </w:r>
            <w:r>
              <w:rPr>
                <w:rFonts w:ascii="FreeSans" w:hAnsi="FreeSans"/>
                <w:b/>
                <w:bCs/>
                <w:color w:val="595959"/>
                <w:sz w:val="16"/>
                <w:szCs w:val="16"/>
              </w:rPr>
              <w:t>400 µg/jour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 xml:space="preserve"> d'</w:t>
            </w: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>acide folique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br/>
              <w:t>(au moins 1 mois avant la conception et jusqu’à 12 semaines après)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6"/>
                <w:szCs w:val="16"/>
                <w:u w:val="single"/>
                <w:em w:val="none"/>
                <w:lang w:val="fr-FR" w:eastAsia="zh-CN" w:bidi="hi-IN"/>
              </w:rPr>
              <w:t>FOLATES</w:t>
            </w: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 xml:space="preserve"> </w:t>
            </w: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>→</w:t>
            </w: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 xml:space="preserve"> </w:t>
            </w:r>
            <w:r>
              <w:rPr>
                <w:rFonts w:eastAsia="Noto Serif CJK SC" w:cs="Lohit Devanagari" w:ascii="FreeSans" w:hAnsi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595959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 xml:space="preserve">Forme </w:t>
            </w: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595959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>naturelle</w:t>
            </w:r>
            <w:r>
              <w:rPr>
                <w:rFonts w:eastAsia="Noto Serif CJK SC" w:cs="Lohit Devanagari" w:ascii="FreeSans" w:hAnsi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595959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 xml:space="preserve"> de la vitamine B9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br/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595959"/>
                <w:sz w:val="16"/>
                <w:szCs w:val="16"/>
                <w:u w:val="none"/>
                <w:em w:val="none"/>
              </w:rPr>
              <w:t xml:space="preserve">• 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>rôle dans le processus de division cellulaire</w:t>
              <w:br/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595959"/>
                <w:sz w:val="16"/>
                <w:szCs w:val="16"/>
                <w:u w:val="none"/>
                <w:em w:val="none"/>
              </w:rPr>
              <w:t>• c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>ontribuent à la croissance des tissus maternels durant la grossesse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6"/>
                <w:szCs w:val="16"/>
                <w:u w:val="single"/>
                <w:em w:val="none"/>
                <w:lang w:val="fr-FR" w:eastAsia="zh-CN" w:bidi="hi-IN"/>
              </w:rPr>
              <w:t>QUATREFOLIC</w:t>
            </w: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8"/>
                <w:szCs w:val="14"/>
                <w:u w:val="single"/>
                <w:em w:val="none"/>
                <w:lang w:val="fr-FR" w:eastAsia="zh-CN" w:bidi="hi-IN"/>
              </w:rPr>
              <w:t>®</w:t>
            </w: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8"/>
                <w:szCs w:val="14"/>
                <w:u w:val="none"/>
                <w:em w:val="none"/>
                <w:lang w:val="fr-FR" w:eastAsia="zh-CN" w:bidi="hi-IN"/>
              </w:rPr>
              <w:t xml:space="preserve"> </w:t>
            </w: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>(</w:t>
            </w:r>
            <w:r>
              <w:rPr>
                <w:rFonts w:eastAsia="Noto Serif CJK SC" w:cs="Lohit Devanagari" w:ascii="FreeSans" w:hAnsi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>5-</w:t>
            </w: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>M</w:t>
            </w:r>
            <w:r>
              <w:rPr>
                <w:rFonts w:eastAsia="Noto Serif CJK SC" w:cs="Lohit Devanagari" w:ascii="FreeSans" w:hAnsi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>éthyl</w:t>
            </w: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>T</w:t>
            </w:r>
            <w:r>
              <w:rPr>
                <w:rFonts w:eastAsia="Noto Serif CJK SC" w:cs="Lohit Devanagari" w:ascii="FreeSans" w:hAnsi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>etra</w:t>
            </w: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>H</w:t>
            </w:r>
            <w:r>
              <w:rPr>
                <w:rFonts w:eastAsia="Noto Serif CJK SC" w:cs="Lohit Devanagari" w:ascii="FreeSans" w:hAnsi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>ydro</w:t>
            </w: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>F</w:t>
            </w:r>
            <w:r>
              <w:rPr>
                <w:rFonts w:eastAsia="Noto Serif CJK SC" w:cs="Lohit Devanagari" w:ascii="FreeSans" w:hAnsi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>olate)</w:t>
            </w: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8"/>
                <w:szCs w:val="14"/>
                <w:u w:val="none"/>
                <w:em w:val="none"/>
                <w:lang w:val="fr-FR" w:eastAsia="zh-CN" w:bidi="hi-IN"/>
              </w:rPr>
              <w:t xml:space="preserve"> </w:t>
            </w: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>→</w:t>
            </w: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B78DBB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 xml:space="preserve"> </w:t>
            </w:r>
            <w:r>
              <w:rPr>
                <w:rFonts w:eastAsia="Noto Serif CJK SC" w:cs="Lohit Devanagari" w:ascii="FreeSans" w:hAnsi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595959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 xml:space="preserve">Forme </w:t>
            </w: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595959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>active</w:t>
            </w:r>
            <w:r>
              <w:rPr>
                <w:rFonts w:eastAsia="Noto Serif CJK SC" w:cs="Lohit Devanagari" w:ascii="FreeSans" w:hAnsi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595959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 xml:space="preserve"> de la vitamine B9</w:t>
            </w:r>
            <w:r>
              <w:rPr>
                <w:rFonts w:eastAsia="Noto Serif CJK SC" w:cs="Lohit Devanagari"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595959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br/>
            </w:r>
            <w:r>
              <w:rPr>
                <w:rFonts w:eastAsia="Noto Serif CJK SC" w:cs="Lohit Devanagari" w:ascii="FreeSans" w:hAnsi="FreeSans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595959"/>
                <w:kern w:val="2"/>
                <w:sz w:val="16"/>
                <w:szCs w:val="16"/>
                <w:u w:val="none"/>
                <w:em w:val="none"/>
                <w:lang w:val="fr-FR" w:eastAsia="zh-CN" w:bidi="hi-IN"/>
              </w:rPr>
              <w:t>• Forme d’acide folique directement assimilable par l’organisme</w:t>
              <w:br/>
              <w:t>• Particulièrement adapté en cas d’infertilité, fausses couches, mutation MTHFR et hyperhomocysteinémie</w:t>
            </w:r>
          </w:p>
        </w:tc>
      </w:tr>
      <w:tr>
        <w:trPr>
          <w:trHeight w:val="84" w:hRule="atLeast"/>
        </w:trPr>
        <w:tc>
          <w:tcPr>
            <w:tcW w:w="17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2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FreeSans" w:hAnsi="FreeSans"/>
                <w:b/>
                <w:b/>
                <w:bCs/>
                <w:color w:val="00356E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00356E"/>
                <w:sz w:val="16"/>
                <w:szCs w:val="16"/>
              </w:rPr>
              <w:t>VITAMINE B12</w:t>
            </w:r>
          </w:p>
        </w:tc>
        <w:tc>
          <w:tcPr>
            <w:tcW w:w="131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b/>
                <w:b/>
                <w:bCs/>
                <w:color w:val="00356E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00356E"/>
                <w:sz w:val="16"/>
                <w:szCs w:val="16"/>
              </w:rPr>
              <w:t>4,5 µg</w:t>
            </w:r>
          </w:p>
        </w:tc>
        <w:tc>
          <w:tcPr>
            <w:tcW w:w="13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color w:val="595959"/>
                <w:sz w:val="16"/>
                <w:szCs w:val="16"/>
              </w:rPr>
            </w:pPr>
            <w:r>
              <w:rPr>
                <w:rFonts w:ascii="FreeSans" w:hAnsi="FreeSans"/>
                <w:color w:val="595959"/>
                <w:sz w:val="16"/>
                <w:szCs w:val="16"/>
              </w:rPr>
              <w:t>180</w:t>
            </w:r>
          </w:p>
        </w:tc>
        <w:tc>
          <w:tcPr>
            <w:tcW w:w="9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FreeSans" w:hAnsi="FreeSans"/>
                <w:color w:val="595959"/>
                <w:sz w:val="16"/>
                <w:szCs w:val="16"/>
              </w:rPr>
              <w:t xml:space="preserve">Contribue au </w:t>
            </w:r>
            <w:r>
              <w:rPr>
                <w:rFonts w:eastAsia="Noto Serif CJK SC" w:cs="Lohit Devanagari" w:ascii="FreeSans" w:hAnsi="FreeSans"/>
                <w:b/>
                <w:bCs/>
                <w:color w:val="00356E"/>
                <w:kern w:val="2"/>
                <w:sz w:val="16"/>
                <w:szCs w:val="16"/>
                <w:lang w:val="fr-FR" w:eastAsia="zh-CN" w:bidi="hi-IN"/>
              </w:rPr>
              <w:t>métabolisme de l’homocystéine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br/>
              <w:t>Joue un r</w:t>
            </w:r>
            <w:r>
              <w:rPr>
                <w:rFonts w:eastAsia="Noto Serif CJK SC" w:cs="Lohit Devanagari" w:ascii="FreeSans" w:hAnsi="FreeSans"/>
                <w:color w:val="595959"/>
                <w:kern w:val="2"/>
                <w:sz w:val="16"/>
                <w:szCs w:val="16"/>
                <w:lang w:val="fr-FR" w:eastAsia="zh-CN" w:bidi="hi-IN"/>
              </w:rPr>
              <w:t>ôle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 xml:space="preserve"> dans le </w:t>
            </w:r>
            <w:r>
              <w:rPr>
                <w:rFonts w:eastAsia="Noto Serif CJK SC" w:cs="Lohit Devanagari" w:ascii="FreeSans" w:hAnsi="FreeSans"/>
                <w:b/>
                <w:bCs/>
                <w:color w:val="00356E"/>
                <w:kern w:val="2"/>
                <w:sz w:val="16"/>
                <w:szCs w:val="16"/>
                <w:lang w:val="fr-FR" w:eastAsia="zh-CN" w:bidi="hi-IN"/>
              </w:rPr>
              <w:t>processus de division cellulaire</w:t>
            </w:r>
          </w:p>
        </w:tc>
      </w:tr>
      <w:tr>
        <w:trPr>
          <w:trHeight w:val="84" w:hRule="atLeast"/>
        </w:trPr>
        <w:tc>
          <w:tcPr>
            <w:tcW w:w="17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2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FreeSans" w:hAnsi="FreeSans"/>
                <w:b/>
                <w:b/>
                <w:bCs/>
                <w:color w:val="00356E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00356E"/>
                <w:sz w:val="16"/>
                <w:szCs w:val="16"/>
              </w:rPr>
              <w:t>ZINC</w:t>
            </w:r>
          </w:p>
        </w:tc>
        <w:tc>
          <w:tcPr>
            <w:tcW w:w="131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b/>
                <w:b/>
                <w:bCs/>
                <w:color w:val="00356E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00356E"/>
                <w:sz w:val="16"/>
                <w:szCs w:val="16"/>
              </w:rPr>
              <w:t>10 µg</w:t>
            </w:r>
          </w:p>
        </w:tc>
        <w:tc>
          <w:tcPr>
            <w:tcW w:w="13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color w:val="595959"/>
                <w:sz w:val="16"/>
                <w:szCs w:val="16"/>
              </w:rPr>
            </w:pPr>
            <w:r>
              <w:rPr>
                <w:rFonts w:ascii="FreeSans" w:hAnsi="FreeSans"/>
                <w:color w:val="595959"/>
                <w:sz w:val="16"/>
                <w:szCs w:val="16"/>
              </w:rPr>
              <w:t>100</w:t>
            </w:r>
          </w:p>
        </w:tc>
        <w:tc>
          <w:tcPr>
            <w:tcW w:w="9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FreeSans" w:hAnsi="FreeSans"/>
                <w:color w:val="595959"/>
                <w:sz w:val="16"/>
                <w:szCs w:val="16"/>
              </w:rPr>
              <w:t xml:space="preserve">Contribue à une </w:t>
            </w:r>
            <w:r>
              <w:rPr>
                <w:rFonts w:eastAsia="Noto Serif CJK SC" w:cs="Lohit Devanagari" w:ascii="FreeSans" w:hAnsi="FreeSans"/>
                <w:b/>
                <w:bCs/>
                <w:color w:val="00356E"/>
                <w:kern w:val="2"/>
                <w:sz w:val="16"/>
                <w:szCs w:val="16"/>
                <w:lang w:val="fr-FR" w:eastAsia="zh-CN" w:bidi="hi-IN"/>
              </w:rPr>
              <w:t xml:space="preserve">fertilité 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 xml:space="preserve">et une </w:t>
            </w:r>
            <w:r>
              <w:rPr>
                <w:rFonts w:ascii="FreeSans" w:hAnsi="FreeSans"/>
                <w:b/>
                <w:bCs/>
                <w:color w:val="595959"/>
                <w:sz w:val="16"/>
                <w:szCs w:val="16"/>
              </w:rPr>
              <w:t>r</w:t>
            </w:r>
            <w:r>
              <w:rPr>
                <w:rFonts w:eastAsia="Noto Serif CJK SC" w:cs="Lohit Devanagari" w:ascii="FreeSans" w:hAnsi="FreeSans"/>
                <w:b/>
                <w:bCs/>
                <w:color w:val="00356E"/>
                <w:kern w:val="2"/>
                <w:sz w:val="16"/>
                <w:szCs w:val="16"/>
                <w:lang w:val="fr-FR" w:eastAsia="zh-CN" w:bidi="hi-IN"/>
              </w:rPr>
              <w:t>eproduction normales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br/>
              <w:t xml:space="preserve">Contribue à </w:t>
            </w:r>
            <w:r>
              <w:rPr>
                <w:rFonts w:eastAsia="Noto Serif CJK SC" w:cs="Lohit Devanagari" w:ascii="FreeSans" w:hAnsi="FreeSans"/>
                <w:b/>
                <w:bCs/>
                <w:color w:val="00356E"/>
                <w:kern w:val="2"/>
                <w:sz w:val="16"/>
                <w:szCs w:val="16"/>
                <w:lang w:val="fr-FR" w:eastAsia="zh-CN" w:bidi="hi-IN"/>
              </w:rPr>
              <w:t>protéger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 xml:space="preserve"> les cellules </w:t>
            </w:r>
            <w:r>
              <w:rPr>
                <w:rFonts w:eastAsia="Noto Serif CJK SC" w:cs="Lohit Devanagari" w:ascii="FreeSans" w:hAnsi="FreeSans"/>
                <w:b/>
                <w:bCs/>
                <w:color w:val="00356E"/>
                <w:kern w:val="2"/>
                <w:sz w:val="16"/>
                <w:szCs w:val="16"/>
                <w:lang w:val="fr-FR" w:eastAsia="zh-CN" w:bidi="hi-IN"/>
              </w:rPr>
              <w:t>contre le stress oxydatif</w:t>
            </w:r>
          </w:p>
        </w:tc>
      </w:tr>
      <w:tr>
        <w:trPr>
          <w:trHeight w:val="84" w:hRule="atLeast"/>
        </w:trPr>
        <w:tc>
          <w:tcPr>
            <w:tcW w:w="17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2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FreeSans" w:hAnsi="FreeSans"/>
                <w:b/>
                <w:b/>
                <w:bCs/>
                <w:color w:val="00356E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00356E"/>
                <w:sz w:val="16"/>
                <w:szCs w:val="16"/>
              </w:rPr>
              <w:t>IODE</w:t>
            </w:r>
          </w:p>
        </w:tc>
        <w:tc>
          <w:tcPr>
            <w:tcW w:w="131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b/>
                <w:b/>
                <w:bCs/>
                <w:color w:val="00356E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00356E"/>
                <w:sz w:val="16"/>
                <w:szCs w:val="16"/>
              </w:rPr>
              <w:t>150 µg</w:t>
            </w:r>
          </w:p>
        </w:tc>
        <w:tc>
          <w:tcPr>
            <w:tcW w:w="13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color w:val="595959"/>
                <w:sz w:val="16"/>
                <w:szCs w:val="16"/>
              </w:rPr>
            </w:pPr>
            <w:r>
              <w:rPr>
                <w:rFonts w:ascii="FreeSans" w:hAnsi="FreeSans"/>
                <w:color w:val="595959"/>
                <w:sz w:val="16"/>
                <w:szCs w:val="16"/>
              </w:rPr>
              <w:t>100</w:t>
            </w:r>
          </w:p>
        </w:tc>
        <w:tc>
          <w:tcPr>
            <w:tcW w:w="9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FreeSans" w:hAnsi="FreeSans"/>
                <w:color w:val="595959"/>
                <w:sz w:val="16"/>
                <w:szCs w:val="16"/>
              </w:rPr>
              <w:t xml:space="preserve">Contribue à une </w:t>
            </w:r>
            <w:r>
              <w:rPr>
                <w:rFonts w:ascii="FreeSans" w:hAnsi="FreeSans"/>
                <w:b/>
                <w:bCs/>
                <w:color w:val="595959"/>
                <w:sz w:val="16"/>
                <w:szCs w:val="16"/>
              </w:rPr>
              <w:t>f</w:t>
            </w:r>
            <w:r>
              <w:rPr>
                <w:rFonts w:eastAsia="Noto Serif CJK SC" w:cs="Lohit Devanagari" w:ascii="FreeSans" w:hAnsi="FreeSans"/>
                <w:b/>
                <w:bCs/>
                <w:color w:val="00356E"/>
                <w:kern w:val="2"/>
                <w:sz w:val="16"/>
                <w:szCs w:val="16"/>
                <w:lang w:val="fr-FR" w:eastAsia="zh-CN" w:bidi="hi-IN"/>
              </w:rPr>
              <w:t>onction thyroïdienne normale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br/>
              <w:t xml:space="preserve">Contribue à la </w:t>
            </w:r>
            <w:r>
              <w:rPr>
                <w:rFonts w:eastAsia="Noto Serif CJK SC" w:cs="Lohit Devanagari" w:ascii="FreeSans" w:hAnsi="FreeSans"/>
                <w:b/>
                <w:bCs/>
                <w:color w:val="00356E"/>
                <w:kern w:val="2"/>
                <w:sz w:val="16"/>
                <w:szCs w:val="16"/>
                <w:lang w:val="fr-FR" w:eastAsia="zh-CN" w:bidi="hi-IN"/>
              </w:rPr>
              <w:t>production normale d'hormones thyroïdiennes</w:t>
            </w:r>
          </w:p>
        </w:tc>
      </w:tr>
      <w:tr>
        <w:trPr>
          <w:trHeight w:val="84" w:hRule="atLeast"/>
        </w:trPr>
        <w:tc>
          <w:tcPr>
            <w:tcW w:w="17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2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b/>
                <w:b/>
                <w:bCs/>
                <w:color w:val="72C6AE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72C6AE"/>
                <w:sz w:val="16"/>
                <w:szCs w:val="16"/>
              </w:rPr>
              <w:t>SÉLÉNIUM</w:t>
            </w:r>
          </w:p>
        </w:tc>
        <w:tc>
          <w:tcPr>
            <w:tcW w:w="131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b/>
                <w:b/>
                <w:bCs/>
                <w:color w:val="72C6AE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72C6AE"/>
                <w:sz w:val="16"/>
                <w:szCs w:val="16"/>
              </w:rPr>
              <w:t>70 µg</w:t>
            </w:r>
          </w:p>
        </w:tc>
        <w:tc>
          <w:tcPr>
            <w:tcW w:w="13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color w:val="595959"/>
                <w:sz w:val="16"/>
                <w:szCs w:val="16"/>
              </w:rPr>
            </w:pPr>
            <w:r>
              <w:rPr>
                <w:rFonts w:ascii="FreeSans" w:hAnsi="FreeSans"/>
                <w:color w:val="595959"/>
                <w:sz w:val="16"/>
                <w:szCs w:val="16"/>
              </w:rPr>
              <w:t>127</w:t>
            </w:r>
          </w:p>
        </w:tc>
        <w:tc>
          <w:tcPr>
            <w:tcW w:w="9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FreeSans" w:hAnsi="FreeSans"/>
                <w:color w:val="595959"/>
                <w:sz w:val="16"/>
                <w:szCs w:val="16"/>
              </w:rPr>
              <w:t xml:space="preserve">Contribue à </w:t>
            </w:r>
            <w:r>
              <w:rPr>
                <w:rFonts w:eastAsia="Noto Serif CJK SC" w:cs="Lohit Devanagari" w:ascii="FreeSans" w:hAnsi="FreeSans"/>
                <w:b/>
                <w:bCs/>
                <w:color w:val="72C6AE"/>
                <w:kern w:val="2"/>
                <w:sz w:val="16"/>
                <w:szCs w:val="16"/>
                <w:lang w:val="fr-FR" w:eastAsia="zh-CN" w:bidi="hi-IN"/>
              </w:rPr>
              <w:t>protéger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 xml:space="preserve"> les cellules </w:t>
            </w:r>
            <w:r>
              <w:rPr>
                <w:rFonts w:eastAsia="Noto Serif CJK SC" w:cs="Lohit Devanagari" w:ascii="FreeSans" w:hAnsi="FreeSans"/>
                <w:b/>
                <w:bCs/>
                <w:color w:val="72C6AE"/>
                <w:kern w:val="2"/>
                <w:sz w:val="16"/>
                <w:szCs w:val="16"/>
                <w:lang w:val="fr-FR" w:eastAsia="zh-CN" w:bidi="hi-IN"/>
              </w:rPr>
              <w:t>contre le stress oxydatif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br/>
              <w:t xml:space="preserve">Contribue à une </w:t>
            </w:r>
            <w:r>
              <w:rPr>
                <w:rFonts w:eastAsia="Noto Serif CJK SC" w:cs="Lohit Devanagari" w:ascii="FreeSans" w:hAnsi="FreeSans"/>
                <w:b/>
                <w:bCs/>
                <w:color w:val="72C6AE"/>
                <w:kern w:val="2"/>
                <w:sz w:val="16"/>
                <w:szCs w:val="16"/>
                <w:lang w:val="fr-FR" w:eastAsia="zh-CN" w:bidi="hi-IN"/>
              </w:rPr>
              <w:t>fonction thyroïdienne normale</w:t>
            </w:r>
          </w:p>
        </w:tc>
      </w:tr>
      <w:tr>
        <w:trPr>
          <w:trHeight w:val="117" w:hRule="atLeast"/>
        </w:trPr>
        <w:tc>
          <w:tcPr>
            <w:tcW w:w="17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2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color w:val="C9211E"/>
              </w:rPr>
            </w:pPr>
            <w:r>
              <w:rPr>
                <w:rFonts w:ascii="FreeSans" w:hAnsi="FreeSans"/>
                <w:b/>
                <w:bCs/>
                <w:color w:val="C9211E"/>
                <w:sz w:val="16"/>
                <w:szCs w:val="16"/>
              </w:rPr>
              <w:t>Lactobacillus rhamnosus LRH020</w:t>
            </w:r>
          </w:p>
        </w:tc>
        <w:tc>
          <w:tcPr>
            <w:tcW w:w="131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color w:val="C9211E"/>
              </w:rPr>
            </w:pPr>
            <w:r>
              <w:rPr>
                <w:rFonts w:ascii="FreeSans" w:hAnsi="FreeSans"/>
                <w:b/>
                <w:bCs/>
                <w:color w:val="C9211E"/>
                <w:sz w:val="16"/>
                <w:szCs w:val="16"/>
              </w:rPr>
              <w:t>1x10</w:t>
            </w:r>
            <w:r>
              <w:rPr>
                <w:rFonts w:ascii="FreeSans" w:hAnsi="FreeSans"/>
                <w:b/>
                <w:bCs/>
                <w:color w:val="C9211E"/>
                <w:sz w:val="16"/>
                <w:szCs w:val="16"/>
                <w:vertAlign w:val="superscript"/>
              </w:rPr>
              <w:t>9</w:t>
            </w:r>
            <w:r>
              <w:rPr>
                <w:rFonts w:ascii="FreeSans" w:hAnsi="FreeSans"/>
                <w:b/>
                <w:bCs/>
                <w:color w:val="C9211E"/>
                <w:sz w:val="16"/>
                <w:szCs w:val="16"/>
              </w:rPr>
              <w:t xml:space="preserve"> UFC**</w:t>
            </w:r>
          </w:p>
        </w:tc>
        <w:tc>
          <w:tcPr>
            <w:tcW w:w="13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color w:val="595959"/>
                <w:sz w:val="16"/>
                <w:szCs w:val="16"/>
              </w:rPr>
            </w:pPr>
            <w:r>
              <w:rPr>
                <w:rFonts w:ascii="FreeSans" w:hAnsi="FreeSans"/>
                <w:color w:val="595959"/>
                <w:sz w:val="16"/>
                <w:szCs w:val="16"/>
              </w:rPr>
              <w:t>-</w:t>
            </w:r>
          </w:p>
        </w:tc>
        <w:tc>
          <w:tcPr>
            <w:tcW w:w="9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FreeSans" w:hAnsi="FreeSans"/>
                <w:color w:val="595959"/>
                <w:sz w:val="16"/>
                <w:szCs w:val="16"/>
              </w:rPr>
              <w:t>Pour réstaurer l’équilibre du microbiote génital et réduire le risque de vaginose bactérienne</w:t>
              <w:br/>
              <w:t xml:space="preserve">Souche </w:t>
            </w:r>
            <w:r>
              <w:rPr>
                <w:rFonts w:eastAsia="Noto Serif CJK SC" w:cs="Lohit Devanagari" w:ascii="FreeSans" w:hAnsi="FreeSans"/>
                <w:b/>
                <w:bCs/>
                <w:color w:val="C9211E"/>
                <w:kern w:val="2"/>
                <w:sz w:val="16"/>
                <w:szCs w:val="16"/>
                <w:lang w:val="fr-FR" w:eastAsia="zh-CN" w:bidi="hi-IN"/>
              </w:rPr>
              <w:t>PROBIOTIQUE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br/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595959"/>
                <w:sz w:val="16"/>
                <w:szCs w:val="16"/>
                <w:u w:val="none"/>
                <w:em w:val="none"/>
              </w:rPr>
              <w:t xml:space="preserve">• </w:t>
            </w:r>
            <w:r>
              <w:rPr>
                <w:rFonts w:eastAsia="Noto Serif CJK SC" w:cs="Lohit Devanagari" w:ascii="FreeSans" w:hAnsi="FreeSans"/>
                <w:b/>
                <w:bCs/>
                <w:color w:val="C9211E"/>
                <w:kern w:val="2"/>
                <w:sz w:val="16"/>
                <w:szCs w:val="16"/>
                <w:lang w:val="fr-FR" w:eastAsia="zh-CN" w:bidi="hi-IN"/>
              </w:rPr>
              <w:t>naturellement</w:t>
            </w:r>
            <w:r>
              <w:rPr>
                <w:rFonts w:eastAsia="Noto Serif CJK SC" w:cs="Lohit Devanagari" w:ascii="FreeSans" w:hAnsi="FreeSans"/>
                <w:b/>
                <w:bCs/>
                <w:color w:val="00356E"/>
                <w:kern w:val="2"/>
                <w:sz w:val="16"/>
                <w:szCs w:val="16"/>
                <w:lang w:val="fr-FR" w:eastAsia="zh-CN" w:bidi="hi-IN"/>
              </w:rPr>
              <w:t xml:space="preserve"> </w:t>
            </w:r>
            <w:r>
              <w:rPr>
                <w:rFonts w:eastAsia="Noto Serif CJK SC" w:cs="Lohit Devanagari" w:ascii="FreeSans" w:hAnsi="FreeSans"/>
                <w:b/>
                <w:bCs/>
                <w:color w:val="C9211E"/>
                <w:kern w:val="2"/>
                <w:sz w:val="16"/>
                <w:szCs w:val="16"/>
                <w:lang w:val="fr-FR" w:eastAsia="zh-CN" w:bidi="hi-IN"/>
              </w:rPr>
              <w:t>présente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 xml:space="preserve"> dans une flore vaginale équilibrée</w:t>
              <w:br/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595959"/>
                <w:sz w:val="16"/>
                <w:szCs w:val="16"/>
                <w:u w:val="none"/>
                <w:em w:val="none"/>
              </w:rPr>
              <w:t xml:space="preserve">• </w:t>
            </w:r>
            <w:r>
              <w:rPr>
                <w:rFonts w:eastAsia="Noto Serif CJK SC" w:cs="Lohit Devanagari" w:ascii="FreeSans" w:hAnsi="FreeSans"/>
                <w:b/>
                <w:bCs/>
                <w:color w:val="C9211E"/>
                <w:kern w:val="2"/>
                <w:sz w:val="16"/>
                <w:szCs w:val="16"/>
                <w:lang w:val="fr-FR" w:eastAsia="zh-CN" w:bidi="hi-IN"/>
              </w:rPr>
              <w:t>anti microbienne</w:t>
            </w:r>
            <w:r>
              <w:rPr>
                <w:rFonts w:eastAsia="Noto Serif CJK SC" w:cs="Lohit Devanagari" w:ascii="FreeSans" w:hAnsi="FreeSans"/>
                <w:b/>
                <w:bCs/>
                <w:color w:val="00356E"/>
                <w:kern w:val="2"/>
                <w:sz w:val="16"/>
                <w:szCs w:val="16"/>
                <w:lang w:val="fr-FR" w:eastAsia="zh-CN" w:bidi="hi-IN"/>
              </w:rPr>
              <w:t xml:space="preserve"> 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>sur Gardnarella vaginalis, Escherichia coli, Candida albicans</w:t>
              <w:br/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595959"/>
                <w:sz w:val="16"/>
                <w:szCs w:val="16"/>
                <w:u w:val="none"/>
                <w:em w:val="none"/>
              </w:rPr>
              <w:t xml:space="preserve">• </w:t>
            </w:r>
            <w:r>
              <w:rPr>
                <w:rFonts w:eastAsia="Noto Serif CJK SC" w:cs="Lohit Devanagari" w:ascii="FreeSans" w:hAnsi="FreeSans"/>
                <w:b/>
                <w:bCs/>
                <w:color w:val="C9211E"/>
                <w:kern w:val="2"/>
                <w:sz w:val="16"/>
                <w:szCs w:val="16"/>
                <w:lang w:val="fr-FR" w:eastAsia="zh-CN" w:bidi="hi-IN"/>
              </w:rPr>
              <w:t>robuste</w:t>
            </w:r>
            <w:r>
              <w:rPr>
                <w:rFonts w:eastAsia="Noto Serif CJK SC" w:cs="Lohit Devanagari" w:ascii="FreeSans" w:hAnsi="FreeSans"/>
                <w:b/>
                <w:bCs/>
                <w:color w:val="00356E"/>
                <w:kern w:val="2"/>
                <w:sz w:val="16"/>
                <w:szCs w:val="16"/>
                <w:lang w:val="fr-FR" w:eastAsia="zh-CN" w:bidi="hi-IN"/>
              </w:rPr>
              <w:t xml:space="preserve"> 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>qui survit au passage de l’estomac et du duodénum, en cas de dysbiose vaginale, à l’indistrialisation et aux mélanges</w:t>
              <w:br/>
            </w:r>
            <w:r>
              <w:rPr>
                <w:rFonts w:ascii="FreeSans" w:hAnsi="FreeSans"/>
                <w:i/>
                <w:iCs/>
                <w:color w:val="595959"/>
                <w:sz w:val="16"/>
                <w:szCs w:val="16"/>
              </w:rPr>
              <w:t xml:space="preserve">→ 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>Migration de la voie orale vers le vagin observée dès 7 jours</w:t>
            </w:r>
          </w:p>
        </w:tc>
      </w:tr>
      <w:tr>
        <w:trPr>
          <w:trHeight w:val="128" w:hRule="atLeast"/>
        </w:trPr>
        <w:tc>
          <w:tcPr>
            <w:tcW w:w="17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2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FreeSans" w:hAnsi="FreeSans"/>
                <w:b/>
                <w:b/>
                <w:bCs/>
                <w:color w:val="F49200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F49200"/>
                <w:sz w:val="16"/>
                <w:szCs w:val="16"/>
              </w:rPr>
              <w:t>MYO-INOSITOL</w:t>
            </w:r>
          </w:p>
        </w:tc>
        <w:tc>
          <w:tcPr>
            <w:tcW w:w="131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b/>
                <w:b/>
                <w:bCs/>
                <w:color w:val="F49200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F49200"/>
                <w:sz w:val="16"/>
                <w:szCs w:val="16"/>
              </w:rPr>
              <w:t>4 g</w:t>
            </w:r>
          </w:p>
        </w:tc>
        <w:tc>
          <w:tcPr>
            <w:tcW w:w="13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color w:val="595959"/>
                <w:sz w:val="16"/>
                <w:szCs w:val="16"/>
              </w:rPr>
            </w:pPr>
            <w:r>
              <w:rPr>
                <w:rFonts w:ascii="FreeSans" w:hAnsi="FreeSans"/>
                <w:color w:val="595959"/>
                <w:sz w:val="16"/>
                <w:szCs w:val="16"/>
              </w:rPr>
              <w:t>-</w:t>
            </w:r>
          </w:p>
        </w:tc>
        <w:tc>
          <w:tcPr>
            <w:tcW w:w="9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FreeSans" w:hAnsi="FreeSans"/>
                <w:b/>
                <w:bCs/>
                <w:color w:val="F49200"/>
                <w:sz w:val="16"/>
                <w:szCs w:val="16"/>
              </w:rPr>
              <w:t>Médiateur de l’insuline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 xml:space="preserve"> dont le déficit est mis en cause dans le </w:t>
            </w:r>
            <w:r>
              <w:rPr>
                <w:rFonts w:ascii="FreeSans" w:hAnsi="FreeSans"/>
                <w:b/>
                <w:bCs/>
                <w:color w:val="F49200"/>
                <w:sz w:val="16"/>
                <w:szCs w:val="16"/>
              </w:rPr>
              <w:t>S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 xml:space="preserve">yndrôme des </w:t>
            </w:r>
            <w:r>
              <w:rPr>
                <w:rFonts w:eastAsia="Noto Serif CJK SC" w:cs="Lohit Devanagari" w:ascii="FreeSans" w:hAnsi="FreeSans"/>
                <w:b/>
                <w:bCs/>
                <w:color w:val="F49200"/>
                <w:kern w:val="2"/>
                <w:sz w:val="16"/>
                <w:szCs w:val="16"/>
                <w:lang w:val="fr-FR" w:eastAsia="zh-CN" w:bidi="hi-IN"/>
              </w:rPr>
              <w:t>O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 xml:space="preserve">vaires </w:t>
            </w:r>
            <w:r>
              <w:rPr>
                <w:rFonts w:eastAsia="Noto Serif CJK SC" w:cs="Lohit Devanagari" w:ascii="FreeSans" w:hAnsi="FreeSans"/>
                <w:b/>
                <w:bCs/>
                <w:color w:val="F49200"/>
                <w:kern w:val="2"/>
                <w:sz w:val="16"/>
                <w:szCs w:val="16"/>
                <w:lang w:val="fr-FR" w:eastAsia="zh-CN" w:bidi="hi-IN"/>
              </w:rPr>
              <w:t>P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>oly</w:t>
            </w:r>
            <w:r>
              <w:rPr>
                <w:rFonts w:eastAsia="Noto Serif CJK SC" w:cs="Lohit Devanagari" w:ascii="FreeSans" w:hAnsi="FreeSans"/>
                <w:b/>
                <w:bCs/>
                <w:color w:val="F49200"/>
                <w:kern w:val="2"/>
                <w:sz w:val="16"/>
                <w:szCs w:val="16"/>
                <w:lang w:val="fr-FR" w:eastAsia="zh-CN" w:bidi="hi-IN"/>
              </w:rPr>
              <w:t>K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>ystiques</w:t>
              <w:br/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595959"/>
                <w:sz w:val="16"/>
                <w:szCs w:val="16"/>
                <w:u w:val="none"/>
                <w:em w:val="none"/>
              </w:rPr>
              <w:t xml:space="preserve">•  Est </w:t>
            </w:r>
            <w:r>
              <w:rPr>
                <w:rFonts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595959"/>
                <w:sz w:val="16"/>
                <w:szCs w:val="16"/>
                <w:u w:val="none"/>
                <w:em w:val="none"/>
              </w:rPr>
              <w:t>naturellement présent dans les cellules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595959"/>
                <w:sz w:val="16"/>
                <w:szCs w:val="16"/>
                <w:u w:val="none"/>
                <w:em w:val="none"/>
              </w:rPr>
              <w:t xml:space="preserve"> du corps humain (notamment  les cellules </w:t>
            </w:r>
            <w:r>
              <w:rPr>
                <w:rFonts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595959"/>
                <w:sz w:val="16"/>
                <w:szCs w:val="16"/>
                <w:u w:val="none"/>
                <w:em w:val="none"/>
              </w:rPr>
              <w:t>reproductrices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595959"/>
                <w:sz w:val="16"/>
                <w:szCs w:val="16"/>
                <w:u w:val="none"/>
                <w:em w:val="none"/>
              </w:rPr>
              <w:t>)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595959"/>
                <w:sz w:val="16"/>
                <w:szCs w:val="16"/>
                <w:u w:val="none"/>
                <w:em w:val="none"/>
              </w:rPr>
              <w:t xml:space="preserve">et est impliqué dans les </w:t>
            </w:r>
            <w:r>
              <w:rPr>
                <w:rFonts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595959"/>
                <w:sz w:val="16"/>
                <w:szCs w:val="16"/>
                <w:u w:val="none"/>
                <w:em w:val="none"/>
              </w:rPr>
              <w:t>processus de prolifération cellulaire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595959"/>
                <w:sz w:val="16"/>
                <w:szCs w:val="16"/>
                <w:u w:val="none"/>
                <w:em w:val="none"/>
              </w:rPr>
              <w:t>.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br/>
              <w:t>➔ À 4 g (doses auyant le plus de preuves scientifiques)</w:t>
              <w:br/>
              <w:t>Amélioration démontrée de :</w:t>
              <w:br/>
            </w:r>
            <w:r>
              <w:rPr>
                <w:rFonts w:ascii="FreeSans" w:hAnsi="FreeSans"/>
                <w:i/>
                <w:iCs/>
                <w:color w:val="595959"/>
                <w:sz w:val="16"/>
                <w:szCs w:val="16"/>
              </w:rPr>
              <w:t xml:space="preserve">→ la </w:t>
            </w:r>
            <w:r>
              <w:rPr>
                <w:rFonts w:ascii="FreeSans" w:hAnsi="FreeSans"/>
                <w:i/>
                <w:iCs/>
                <w:color w:val="F49200"/>
                <w:sz w:val="16"/>
                <w:szCs w:val="16"/>
              </w:rPr>
              <w:t>qualité des ovocytes</w:t>
            </w:r>
            <w:r>
              <w:rPr>
                <w:rFonts w:ascii="FreeSans" w:hAnsi="FreeSans"/>
                <w:i/>
                <w:iCs/>
                <w:color w:val="595959"/>
                <w:sz w:val="16"/>
                <w:szCs w:val="16"/>
              </w:rPr>
              <w:br/>
              <w:t xml:space="preserve">la </w:t>
            </w:r>
            <w:r>
              <w:rPr>
                <w:rFonts w:ascii="FreeSans" w:hAnsi="FreeSans"/>
                <w:i/>
                <w:iCs/>
                <w:color w:val="F49200"/>
                <w:sz w:val="16"/>
                <w:szCs w:val="16"/>
              </w:rPr>
              <w:t>qualité des embryons</w:t>
            </w:r>
            <w:r>
              <w:rPr>
                <w:rFonts w:ascii="FreeSans" w:hAnsi="FreeSans"/>
                <w:i/>
                <w:iCs/>
                <w:color w:val="595959"/>
                <w:sz w:val="16"/>
                <w:szCs w:val="16"/>
              </w:rPr>
              <w:br/>
              <w:t xml:space="preserve">→ les </w:t>
            </w:r>
            <w:r>
              <w:rPr>
                <w:rFonts w:ascii="FreeSans" w:hAnsi="FreeSans"/>
                <w:i/>
                <w:iCs/>
                <w:color w:val="F49200"/>
                <w:sz w:val="16"/>
                <w:szCs w:val="16"/>
              </w:rPr>
              <w:t>taux de fécondation</w:t>
            </w:r>
            <w:r>
              <w:rPr>
                <w:rFonts w:ascii="FreeSans" w:hAnsi="FreeSans"/>
                <w:i/>
                <w:iCs/>
                <w:color w:val="595959"/>
                <w:sz w:val="16"/>
                <w:szCs w:val="16"/>
              </w:rPr>
              <w:t xml:space="preserve"> pendant les protocoles de stimulation ovarienne et les traitements de FIV</w:t>
            </w:r>
          </w:p>
        </w:tc>
      </w:tr>
      <w:tr>
        <w:trPr>
          <w:trHeight w:val="113" w:hRule="atLeast"/>
        </w:trPr>
        <w:tc>
          <w:tcPr>
            <w:tcW w:w="1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FreeSans" w:hAnsi="FreeSans"/>
                <w:b/>
                <w:b/>
                <w:color w:val="595959"/>
                <w:sz w:val="16"/>
                <w:szCs w:val="16"/>
              </w:rPr>
            </w:pPr>
            <w:r>
              <w:rPr>
                <w:rFonts w:ascii="FreeSans" w:hAnsi="FreeSans"/>
                <w:b/>
                <w:color w:val="595959"/>
                <w:sz w:val="16"/>
                <w:szCs w:val="16"/>
              </w:rPr>
              <w:t>FORMES et PRÉSENTATIONS</w:t>
            </w:r>
          </w:p>
        </w:tc>
        <w:tc>
          <w:tcPr>
            <w:tcW w:w="45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FreeSans" w:hAnsi="FreeSans"/>
                <w:b w:val="false"/>
                <w:bCs w:val="false"/>
                <w:color w:val="595959"/>
                <w:sz w:val="16"/>
                <w:szCs w:val="16"/>
              </w:rPr>
              <w:t xml:space="preserve">→ </w:t>
            </w:r>
            <w:r>
              <w:rPr>
                <w:rFonts w:ascii="FreeSans" w:hAnsi="FreeSans"/>
                <w:b w:val="false"/>
                <w:bCs w:val="false"/>
                <w:color w:val="595959"/>
                <w:sz w:val="16"/>
                <w:szCs w:val="16"/>
              </w:rPr>
              <w:t xml:space="preserve">Boite de </w:t>
            </w:r>
            <w:r>
              <w:rPr>
                <w:rFonts w:ascii="FreeSans" w:hAnsi="FreeSans"/>
                <w:b/>
                <w:bCs/>
                <w:color w:val="595959"/>
                <w:sz w:val="16"/>
                <w:szCs w:val="16"/>
              </w:rPr>
              <w:t>30 sachets</w:t>
              <w:br/>
            </w:r>
            <w:r>
              <w:rPr>
                <w:rFonts w:ascii="FreeSans" w:hAnsi="FreeSans"/>
                <w:b w:val="false"/>
                <w:bCs w:val="false"/>
                <w:color w:val="595959"/>
                <w:sz w:val="16"/>
                <w:szCs w:val="16"/>
              </w:rPr>
              <w:t xml:space="preserve">→ 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 xml:space="preserve">PVC : </w:t>
            </w:r>
            <w:r>
              <w:rPr>
                <w:rFonts w:ascii="FreeSans" w:hAnsi="FreeSans"/>
                <w:b/>
                <w:bCs/>
                <w:color w:val="595959"/>
                <w:sz w:val="16"/>
                <w:szCs w:val="16"/>
              </w:rPr>
              <w:t>27,50€</w:t>
            </w:r>
          </w:p>
        </w:tc>
        <w:tc>
          <w:tcPr>
            <w:tcW w:w="99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FreeSans" w:hAnsi="FreeSans"/>
                <w:b/>
                <w:b/>
                <w:color w:val="auto"/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6184900" cy="1828800"/>
                  <wp:effectExtent l="0" t="0" r="0" b="0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44" w:hRule="atLeast"/>
        </w:trPr>
        <w:tc>
          <w:tcPr>
            <w:tcW w:w="1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FreeSans" w:hAnsi="FreeSans"/>
                <w:b/>
                <w:b/>
                <w:color w:val="595959"/>
                <w:sz w:val="16"/>
                <w:szCs w:val="16"/>
              </w:rPr>
            </w:pPr>
            <w:r>
              <w:rPr>
                <w:rFonts w:ascii="FreeSans" w:hAnsi="FreeSans"/>
                <w:b/>
                <w:color w:val="595959"/>
                <w:sz w:val="16"/>
                <w:szCs w:val="16"/>
              </w:rPr>
              <w:t>UTILISATION</w:t>
            </w:r>
          </w:p>
        </w:tc>
        <w:tc>
          <w:tcPr>
            <w:tcW w:w="45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FreeSans" w:hAnsi="FreeSans"/>
                <w:b/>
                <w:bCs/>
                <w:color w:val="595959"/>
                <w:sz w:val="16"/>
                <w:szCs w:val="16"/>
              </w:rPr>
              <w:t>1 sachet</w:t>
            </w:r>
            <w:r>
              <w:rPr>
                <w:rFonts w:ascii="FreeSans" w:hAnsi="FreeSans"/>
                <w:b w:val="false"/>
                <w:bCs w:val="false"/>
                <w:color w:val="595959"/>
                <w:sz w:val="16"/>
                <w:szCs w:val="16"/>
              </w:rPr>
              <w:t>/</w:t>
            </w:r>
            <w:r>
              <w:rPr>
                <w:rFonts w:ascii="FreeSans" w:hAnsi="FreeSans"/>
                <w:b/>
                <w:bCs/>
                <w:color w:val="595959"/>
                <w:sz w:val="16"/>
                <w:szCs w:val="16"/>
              </w:rPr>
              <w:t>jour</w:t>
              <w:br/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>(</w:t>
            </w:r>
            <w:r>
              <w:rPr>
                <w:rFonts w:ascii="FreeSans" w:hAnsi="FreeSans"/>
                <w:color w:val="595959"/>
                <w:sz w:val="14"/>
                <w:szCs w:val="14"/>
              </w:rPr>
              <w:t>dès le désir de grossesse et pdt les 3 premiers mois de la grossesse.)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br/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595959"/>
                <w:sz w:val="16"/>
                <w:szCs w:val="16"/>
                <w:u w:val="none"/>
                <w:em w:val="none"/>
              </w:rPr>
              <w:t xml:space="preserve">• 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>A diluer dans de l’eau froide</w:t>
              <w:br/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595959"/>
                <w:sz w:val="16"/>
                <w:szCs w:val="16"/>
                <w:u w:val="none"/>
                <w:em w:val="none"/>
              </w:rPr>
              <w:t xml:space="preserve">• </w:t>
            </w:r>
            <w:r>
              <w:rPr>
                <w:rFonts w:ascii="FreeSans" w:hAnsi="FreeSans"/>
                <w:color w:val="595959"/>
                <w:sz w:val="16"/>
                <w:szCs w:val="16"/>
              </w:rPr>
              <w:t>À distance d’une boisson chaude</w:t>
            </w:r>
          </w:p>
        </w:tc>
        <w:tc>
          <w:tcPr>
            <w:tcW w:w="99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475" w:hRule="atLeast"/>
        </w:trPr>
        <w:tc>
          <w:tcPr>
            <w:tcW w:w="176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FreeSans" w:hAnsi="FreeSans"/>
                <w:b/>
                <w:b/>
                <w:color w:val="auto"/>
                <w:sz w:val="16"/>
                <w:szCs w:val="16"/>
              </w:rPr>
            </w:pPr>
            <w:r>
              <w:rPr>
                <w:rFonts w:ascii="FreeSans" w:hAnsi="FreeSans"/>
                <w:b/>
                <w:color w:val="auto"/>
                <w:sz w:val="16"/>
                <w:szCs w:val="16"/>
              </w:rPr>
              <w:t>ÉTUDES</w:t>
            </w:r>
          </w:p>
        </w:tc>
        <w:tc>
          <w:tcPr>
            <w:tcW w:w="2294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color w:val="auto"/>
              </w:rPr>
            </w:pP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>Étude Van Oostrum, 2013 :</w:t>
              <w:br/>
              <w:br/>
            </w:r>
            <w:r>
              <w:rPr>
                <w:rFonts w:ascii="FreeSans" w:hAnsi="FreeSans"/>
                <w:b/>
                <w:bCs/>
                <w:color w:val="auto"/>
                <w:sz w:val="16"/>
                <w:szCs w:val="16"/>
              </w:rPr>
              <w:t>1 patiente infertile / 5 souffre de VB</w:t>
              <w:br/>
              <w:t>1 patiente infertile / 3 a un microbiote vaginal perturbé</w:t>
              <w:br/>
              <w:t>VB asympromatique dans 50 % des cas</w:t>
            </w:r>
          </w:p>
        </w:tc>
        <w:tc>
          <w:tcPr>
            <w:tcW w:w="229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color w:val="auto"/>
              </w:rPr>
            </w:pP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>Étude Haahr, 2016 :</w:t>
              <w:br/>
              <w:br/>
            </w:r>
            <w:r>
              <w:rPr>
                <w:rFonts w:ascii="FreeSans" w:hAnsi="FreeSans"/>
                <w:b/>
                <w:bCs/>
                <w:color w:val="auto"/>
                <w:sz w:val="16"/>
                <w:szCs w:val="16"/>
              </w:rPr>
              <w:t>48 %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 des femmes infertiles sous ttt FIV ont soit une </w:t>
            </w:r>
            <w:r>
              <w:rPr>
                <w:rFonts w:ascii="FreeSans" w:hAnsi="FreeSans"/>
                <w:b/>
                <w:bCs/>
                <w:color w:val="auto"/>
                <w:sz w:val="16"/>
                <w:szCs w:val="16"/>
              </w:rPr>
              <w:t>VB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  ou un </w:t>
            </w:r>
            <w:r>
              <w:rPr>
                <w:rFonts w:ascii="FreeSans" w:hAnsi="FreeSans"/>
                <w:b/>
                <w:bCs/>
                <w:color w:val="auto"/>
                <w:sz w:val="16"/>
                <w:szCs w:val="16"/>
              </w:rPr>
              <w:t>microbiote anormal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br/>
            </w:r>
            <w:r>
              <w:rPr>
                <w:rFonts w:ascii="FreeSans" w:hAnsi="FreeSans"/>
                <w:b/>
                <w:bCs/>
                <w:color w:val="auto"/>
                <w:sz w:val="16"/>
                <w:szCs w:val="16"/>
              </w:rPr>
              <w:t xml:space="preserve">4 fois plus de grossesses 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chez les femmes infertiles sous ttt FIV </w:t>
            </w:r>
            <w:r>
              <w:rPr>
                <w:rFonts w:ascii="FreeSans" w:hAnsi="FreeSans"/>
                <w:b/>
                <w:bCs/>
                <w:color w:val="auto"/>
                <w:sz w:val="16"/>
                <w:szCs w:val="16"/>
              </w:rPr>
              <w:t>avec un microbiote norma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>l (35 % vs 9%)</w:t>
            </w:r>
          </w:p>
        </w:tc>
        <w:tc>
          <w:tcPr>
            <w:tcW w:w="99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283" w:right="283" w:gutter="0" w:header="0" w:top="283" w:footer="0" w:bottom="28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LibreOffice/7.3.7.2$Linux_X86_64 LibreOffice_project/30$Build-2</Application>
  <AppVersion>15.0000</AppVersion>
  <Pages>1</Pages>
  <Words>488</Words>
  <Characters>2548</Characters>
  <CharactersWithSpaces>2993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2023-07-08T13:04:34Z</dcterms:created>
  <dc:creator/>
  <dc:description/>
  <dc:language>fr-FR</dc:language>
  <cp:lastModifiedBy/>
  <dcterms:modified xsi:type="dcterms:W3CDTF">2023-07-09T02:06:07Z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