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1.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sans-serif" w:hAnsi="Arial;sans-serif"/>
          <w:color w:val="000000"/>
          <w:sz w:val="21"/>
        </w:rPr>
        <w:t>Prise en charge du SII : </w:t>
      </w:r>
      <w:r>
        <w:rPr>
          <w:rFonts w:ascii="Arial;sans-serif" w:hAnsi="Arial;sans-serif"/>
          <w:color w:val="000000"/>
          <w:sz w:val="18"/>
        </w:rPr>
        <w:t>Concernant les patients atteints de SII et leur prise en charge, cochez les réponses vraies 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Les patients ressentent un isolement </w:t>
      </w:r>
      <w:r>
        <w:rPr>
          <w:b/>
          <w:bCs/>
          <w:color w:val="C9211E"/>
        </w:rPr>
        <w:t>???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Les patients parlent très ouvertement de leur maladie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Les patients atteints de SII doivent être écoutés et rassurés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La Société Nationale Française de Gastro-entérologie recommande en 2016 des traitements symptomatiques pour soulager les patients atteints de SII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2.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Helvetica;sans-serif" w:hAnsi="Arial;Helvetica;sans-serif"/>
          <w:color w:val="000000"/>
          <w:sz w:val="21"/>
        </w:rPr>
        <w:t>Prise en charge du SII : </w:t>
      </w:r>
      <w:r>
        <w:rPr>
          <w:rFonts w:ascii="Arial;Helvetica;sans-serif" w:hAnsi="Arial;Helvetica;sans-serif"/>
          <w:color w:val="000000"/>
          <w:sz w:val="18"/>
        </w:rPr>
        <w:t>Quels sont les traitements recommandés par la Société Nationale Française de Gastro-entérologie dans la prise en charge du SII en 2016, cochez les réponses vraies :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Des antispasmodiques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Des laxatifs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Des antidiarrhéiques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Des diurétiques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Des probiotiques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Des hypnotiques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Des antidépresseurs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3.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sans-serif" w:hAnsi="Arial;sans-serif"/>
          <w:color w:val="000000"/>
          <w:sz w:val="21"/>
        </w:rPr>
        <w:t>Prise en charge du SII : </w:t>
      </w:r>
      <w:r>
        <w:rPr>
          <w:rFonts w:ascii="Arial;sans-serif" w:hAnsi="Arial;sans-serif"/>
          <w:color w:val="000000"/>
          <w:sz w:val="18"/>
        </w:rPr>
        <w:t>Concernant les traitements alternatifs, cochez les réponses vraies 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L’activité physique aggrave les symptômes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La première association de patients atteints de SII est l’APSSII (Association de patients souffrant du syndrome de l’intestin irritable)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Chez certains patients, la réduction de la consommation des FODMAPs peut être bénéfique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Il faut essayer de conserver une alimentation la plus variée et la plus équilibrée possible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4.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sans-serif" w:hAnsi="Arial;sans-serif"/>
          <w:color w:val="000000"/>
          <w:sz w:val="21"/>
        </w:rPr>
        <w:t>ALFLOREX + : </w:t>
      </w:r>
      <w:r>
        <w:rPr>
          <w:rFonts w:ascii="Arial;sans-serif" w:hAnsi="Arial;sans-serif"/>
          <w:color w:val="000000"/>
          <w:sz w:val="18"/>
        </w:rPr>
        <w:t>ALFLOREX+ est, cochez les réponses vraies :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Contient un probiotique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Est recommandé dans le SII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Est composé de Bifidobactérium longum 35624 + du carbonate de calcium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Existe depuis plus de 15 ans dans d'autres pays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Est encore un complément alimentaire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Contient du carbonate de calcium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5.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sans-serif" w:hAnsi="Arial;sans-serif"/>
          <w:color w:val="000000"/>
          <w:sz w:val="21"/>
        </w:rPr>
        <w:t>ALFLOREX+ : </w:t>
      </w:r>
      <w:r>
        <w:rPr>
          <w:rFonts w:ascii="Arial;sans-serif" w:hAnsi="Arial;sans-serif"/>
          <w:color w:val="000000"/>
          <w:sz w:val="18"/>
        </w:rPr>
        <w:t>A propos de la souche qui compose ALFLOREX, cochez les propositions vraies 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Bifidobacterium lactis 35624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Bifidobacterium longum 36524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Bifidobacterium longum 35624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1 milliard d'UFC à fabrication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10 milliards d'UFC à fabrication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6.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sans-serif" w:hAnsi="Arial;sans-serif"/>
          <w:color w:val="000000"/>
          <w:sz w:val="21"/>
        </w:rPr>
        <w:t>ALFLOREX+ : </w:t>
      </w:r>
      <w:r>
        <w:rPr>
          <w:rFonts w:ascii="Arial;sans-serif" w:hAnsi="Arial;sans-serif"/>
          <w:color w:val="000000"/>
          <w:sz w:val="18"/>
        </w:rPr>
        <w:t>Concernant les propriétés de la souche B. longum 35624, cochez les réponses vraies :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B. longum 35624 a un impact positif sur le microbiote intestinal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B. longum 35624 a un effet immunomodulateur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B. longum 35624 présente un effet anti-inflammatoire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B. longum 35624 réduit significativement tous les symptômes du SII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B. longum 35624 n’a pas d’action sur l’hypersensibilité viscérale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7.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Helvetica;sans-serif" w:hAnsi="Arial;Helvetica;sans-serif"/>
          <w:sz w:val="21"/>
        </w:rPr>
        <w:t>ALFLOREX+: </w:t>
      </w:r>
      <w:r>
        <w:rPr>
          <w:rFonts w:ascii="Arial;sans-serif" w:hAnsi="Arial;sans-serif"/>
          <w:color w:val="000000"/>
          <w:sz w:val="18"/>
        </w:rPr>
        <w:t>Concernant ALFLOREX+, cochez les réponses vraies :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 xml:space="preserve">B. longum 35624 est la souche la plus prescrite par les gastro-entérologues dans le SII </w:t>
      </w:r>
      <w:r>
        <w:rPr>
          <w:b/>
          <w:bCs/>
          <w:color w:val="C9211E"/>
        </w:rPr>
        <w:t>???</w:t>
        <w:tab/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B. longum 35624 n’existe dans aucun autre produit en France : ALFLOREX sera donc le seul produit contenant cette souche en France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B. longum 35624 est la seule souche recommandée par les sociétés savantes de gastro-entérologues en France dans le SII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B. longum 35624 a un excellent profil d’innocuité et de tolérance qui a été constatée depuis plus de 10 ans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ALFLOREX se présente sous forme de 30 gélules pour un mois, à raison de 1 gélule par jour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Le carbonate de calcium participe au fonctionnement normal des enzymes digestives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8.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Helvetica;sans-serif" w:hAnsi="Arial;Helvetica;sans-serif"/>
          <w:sz w:val="21"/>
        </w:rPr>
        <w:t>Etudes : </w:t>
      </w:r>
      <w:r>
        <w:rPr>
          <w:rFonts w:ascii="Arial;sans-serif" w:hAnsi="Arial;sans-serif"/>
          <w:color w:val="000000"/>
          <w:sz w:val="18"/>
        </w:rPr>
        <w:t>Concernant les résultats des études in vitro et expérimentales d’ALFLOREX, cochez les réponses vraies :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Les études in vitro démontrent que B. 35624 a un effet immunomodulateur sur les cellules intestinales humaines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Les deux études in vitro ne montrent pas que B. 35624 réduit la réponse inflammatoire des cellules intestinales humaines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Les études expérimentales démontrent que B. 35624 réduit la douleur viscérale induite par distension colorectale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9.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sans-serif" w:hAnsi="Arial;sans-serif"/>
          <w:color w:val="000000"/>
          <w:sz w:val="21"/>
        </w:rPr>
        <w:t>Etudes : </w:t>
      </w:r>
      <w:r>
        <w:rPr>
          <w:rFonts w:ascii="Arial;sans-serif" w:hAnsi="Arial;sans-serif"/>
          <w:color w:val="000000"/>
          <w:sz w:val="18"/>
        </w:rPr>
        <w:t>Quels sont les critères d'évaluation de l’étude O’Mahony, parue dans Gastroenterology, cochez les réponses vraies :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La douleur abdominale, les ballonnements, la difficulté d’évacuation chacun séparément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Le score composite (douleur – ballonnements – difficultés d’évacuation)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Les selles sur l’échelle de Bristol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Le niveau de cytokines, avec le ratio IL-10/IL-12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 pourcentage de diarrhées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10.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sans-serif" w:hAnsi="Arial;sans-serif"/>
          <w:color w:val="000000"/>
          <w:sz w:val="21"/>
        </w:rPr>
        <w:t>Etudes : </w:t>
      </w:r>
      <w:r>
        <w:rPr>
          <w:rFonts w:ascii="Arial;sans-serif" w:hAnsi="Arial;sans-serif"/>
          <w:color w:val="000000"/>
          <w:sz w:val="18"/>
        </w:rPr>
        <w:t>Concernant les études Charbonneau et Quigley, cochez les réponses vraies 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Dans l’étude Charbonneau, après 4 à 8 semaines de traitement, B. 35624 n’est pas retrouvé dans les selles des patients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Dans l’étude Charbonneau, B. 35624 a démontré avoir un impact positif sur le développement de certaines populations de bactéries commensales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L’étude Quigley a montré que B. 35624 est bien toléré (profil de tolérance similaire au placebo)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11.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sans-serif" w:hAnsi="Arial;sans-serif"/>
          <w:color w:val="000000"/>
          <w:sz w:val="21"/>
        </w:rPr>
        <w:t>Etudes : </w:t>
      </w:r>
      <w:r>
        <w:rPr>
          <w:rFonts w:ascii="Arial;sans-serif" w:hAnsi="Arial;sans-serif"/>
          <w:color w:val="000000"/>
          <w:sz w:val="18"/>
        </w:rPr>
        <w:t>Concernant l'étude Whorwell, cochez les réponses vraies :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362 patients ont participé à l’étude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B. longum 35624 à la concentration de 0,1 milliard d'UFC a réduit significativement tous les symptômes du SII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Les taux de satisfaction des patients sur l’évaluation globale du traitement étaient de 10 % supérieur versus placebo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12.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Helvetica;sans-serif" w:hAnsi="Arial;Helvetica;sans-serif"/>
          <w:sz w:val="21"/>
        </w:rPr>
        <w:t>Concurrence : </w:t>
      </w:r>
      <w:r>
        <w:rPr>
          <w:rFonts w:ascii="Arial;Helvetica;sans-serif" w:hAnsi="Arial;Helvetica;sans-serif"/>
          <w:color w:val="000000"/>
          <w:sz w:val="18"/>
        </w:rPr>
        <w:t>Parmi les concurrents d’ALFLOREX+, lesquels présentent des études dans les SII, cochez les réponses vraies 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PROBIOLOG FORT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LACTIBIANE REFERENCE </w:t>
      </w:r>
      <w:r>
        <w:rPr>
          <w:rFonts w:eastAsia="Noto Serif CJK SC" w:cs="Lohit Devanagari"/>
          <w:b/>
          <w:bCs/>
          <w:color w:val="C9211E"/>
          <w:kern w:val="2"/>
          <w:sz w:val="24"/>
          <w:szCs w:val="24"/>
          <w:lang w:val="fr-FR" w:eastAsia="zh-CN" w:bidi="hi-IN"/>
        </w:rPr>
        <w:t>???</w:t>
      </w:r>
      <w:r>
        <w:rPr/>
        <w:t xml:space="preserve"> </w:t>
      </w:r>
      <w:r>
        <w:rPr/>
        <w:t>(p. 97)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SMEBIOCTA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KIJIMEA PRO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ERGYPHILUS CONFORT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13.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sans-serif" w:hAnsi="Arial;sans-serif"/>
          <w:color w:val="000000"/>
          <w:sz w:val="21"/>
        </w:rPr>
        <w:t>Concurrence : </w:t>
      </w:r>
      <w:r>
        <w:rPr>
          <w:rFonts w:ascii="Arial;sans-serif" w:hAnsi="Arial;sans-serif"/>
          <w:color w:val="000000"/>
          <w:sz w:val="18"/>
        </w:rPr>
        <w:t>Concernant LACTIBIANE RÉFÉRENCE, cochez les réponses vraies :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LACTIBIANE RÉFÉRENCE contient 4 souches probiotiques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L’étude de LACTIBIANE RÉFÉRENCE dans le SII, n’a pas démontré de différence avec le placebo dans le soulagement des symptômes et les scores de qualité de vie</w:t>
        <w:br/>
      </w:r>
      <w:r>
        <w:rPr>
          <w:sz w:val="16"/>
          <w:szCs w:val="16"/>
        </w:rPr>
        <w:t>(https://www.semanticscholar.org/paper/Probiotiques-et-intestin-irritable-%3A-%C3%A0-propos-d'une-Drouault-Holowacz-Bieuvelet/d4677278dd12a55723ceef1fbf67da1721e80657)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LACTIBIANE RÉFÉRENCE est le produit de la gamme LACTIBIANE plutôt conseillé dans le SII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LACTIBIANE RÉFÉRENCE est recommandé par les sociétés savantes de gastro-entérologues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14. </w:t>
      </w:r>
    </w:p>
    <w:p>
      <w:pPr>
        <w:pStyle w:val="TextBody"/>
        <w:bidi w:val="0"/>
        <w:jc w:val="left"/>
        <w:rPr/>
      </w:pPr>
      <w:r>
        <w:rPr>
          <w:sz w:val="21"/>
        </w:rPr>
        <w:t>Concurrence : </w:t>
      </w:r>
      <w:r>
        <w:rPr/>
        <w:t>Concernant SMEBIOCTA, cochez les réponses vraies :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Il contient la souche Lactobacillus plantarum 299v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La posologie est de 1 à 2 gélules par jour pendant 4 semaines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Toutes les études cliniques avec la souche de SMEBIOCTA dans le SII sont positives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Les études positives avec la souche de SMEBIOCTA possèdent toutes des biais méthodologiques importants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15. </w:t>
      </w:r>
    </w:p>
    <w:p>
      <w:pPr>
        <w:pStyle w:val="TextBody"/>
        <w:bidi w:val="0"/>
        <w:spacing w:before="0" w:after="140"/>
        <w:ind w:left="0" w:right="0" w:hanging="0"/>
        <w:jc w:val="left"/>
        <w:rPr>
          <w:rFonts w:ascii="Arial;sans-serif" w:hAnsi="Arial;sans-serif"/>
          <w:color w:val="000000"/>
          <w:sz w:val="18"/>
        </w:rPr>
      </w:pPr>
      <w:r>
        <w:rPr>
          <w:rFonts w:ascii="Arial;sans-serif" w:hAnsi="Arial;sans-serif"/>
          <w:color w:val="000000"/>
          <w:sz w:val="18"/>
        </w:rPr>
        <w:t>Concernant les avantages d’ALFLOREX+, cochez les réponses vraies :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L’efficacité de la souche probiotique d'ALFLOREX + a été prouvée non seulement sur l'amélioration des symptômes du SII, mais aussi sur l’amélioration de la qualité de vie du patient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ALFLOREX a été lancé en France en 2017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ALFLOREX+ contient la seule souche recommandée par les sociétés savantes de gastro-entérologues françaises et internationales dans le SII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ALFLOREX+  est simple et pratique 1 gélule par jour – 1 boite pour 1 mois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ALFLOREX+ existe aux Etats Unis depuis plus de 15 ans sous le nom d'Align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16.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Helvetica;sans-serif" w:hAnsi="Arial;Helvetica;sans-serif"/>
          <w:sz w:val="21"/>
        </w:rPr>
        <w:t>Syndrome de l'intestin irritable (SII) : 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Helvetica;sans-serif" w:hAnsi="Arial;Helvetica;sans-serif"/>
          <w:color w:val="000000"/>
          <w:sz w:val="18"/>
        </w:rPr>
        <w:t>Le SII est une douleur abdominale chronique, au moins 1 jour par semaine dans les 3 derniers mois, associée avec au moins 2 des points suivants : en relation avec la défécation ; associée à une modification de la fréquence des selles ; associée à une modification de l’aspect des selles.</w:t>
      </w:r>
    </w:p>
    <w:p>
      <w:pPr>
        <w:pStyle w:val="TextBody"/>
        <w:bidi w:val="0"/>
        <w:spacing w:lineRule="auto" w:line="276" w:before="0" w:after="140"/>
        <w:ind w:left="0" w:right="0" w:hanging="0"/>
        <w:jc w:val="left"/>
        <w:rPr/>
      </w:pPr>
      <w:r>
        <w:rPr>
          <w:rFonts w:ascii="Arial;Helvetica;sans-serif" w:hAnsi="Arial;Helvetica;sans-serif"/>
          <w:color w:val="000000"/>
          <w:sz w:val="18"/>
        </w:rPr>
        <w:t xml:space="preserve"> </w:t>
      </w:r>
      <w:r>
        <w:rPr>
          <w:rFonts w:ascii="Arial;Helvetica;sans-serif" w:hAnsi="Arial;Helvetica;sans-serif"/>
          <w:color w:val="81D41A"/>
          <w:sz w:val="18"/>
        </w:rPr>
        <w:t>Vrai</w:t>
      </w:r>
      <w:r>
        <w:rPr>
          <w:rFonts w:ascii="Arial;Helvetica;sans-serif" w:hAnsi="Arial;Helvetica;sans-serif"/>
          <w:color w:val="000000"/>
          <w:sz w:val="18"/>
        </w:rPr>
        <w:t xml:space="preserve"> ou Faux 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17.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ALFLOREX a été remplacé par ALFLOREX +,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</w:t>
      </w:r>
      <w:r>
        <w:rPr>
          <w:color w:val="81D41A"/>
        </w:rPr>
        <w:t>Vrai</w:t>
      </w:r>
      <w:r>
        <w:rPr/>
        <w:t xml:space="preserve"> ou Faux ?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18. </w:t>
      </w:r>
    </w:p>
    <w:p>
      <w:pPr>
        <w:pStyle w:val="TextBody"/>
        <w:bidi w:val="0"/>
        <w:jc w:val="left"/>
        <w:rPr/>
      </w:pPr>
      <w:r>
        <w:rPr/>
        <w:t>ALFLOREX+ a remplacé ALFLOREX et contient ? cochez les réponses vraies.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Bifidobacterium longum 35624 dosé à 1 milliard par gélule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120 mg de carbonate de calcium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19. </w:t>
      </w:r>
    </w:p>
    <w:p>
      <w:pPr>
        <w:pStyle w:val="TextBody"/>
        <w:bidi w:val="0"/>
        <w:jc w:val="left"/>
        <w:rPr/>
      </w:pPr>
      <w:r>
        <w:rPr>
          <w:sz w:val="21"/>
          <w:shd w:fill="auto" w:val="clear"/>
        </w:rPr>
        <w:t>Syndrome</w:t>
      </w:r>
      <w:r>
        <w:rPr>
          <w:color w:val="000000"/>
        </w:rPr>
        <w:t> </w:t>
      </w:r>
      <w:r>
        <w:rPr>
          <w:rFonts w:ascii="Arial;sans-serif" w:hAnsi="Arial;sans-serif"/>
          <w:color w:val="000000"/>
          <w:sz w:val="21"/>
        </w:rPr>
        <w:t>de l'intestin irritable</w:t>
      </w:r>
      <w:r>
        <w:rPr>
          <w:color w:val="000000"/>
        </w:rPr>
        <w:t> </w:t>
      </w:r>
      <w:r>
        <w:rPr>
          <w:rFonts w:ascii="Arial;sans-serif" w:hAnsi="Arial;sans-serif"/>
          <w:color w:val="000000"/>
          <w:sz w:val="18"/>
        </w:rPr>
        <w:t>: Concernant l'épidémiologie et la physiopathologie du SII, cochez les réponses vraies 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 SII touche 1 à 2 % de la population en France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Le SII est plus fréquent chez les femmes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color w:val="auto"/>
        </w:rPr>
        <w:t>La survenue des symptômes n’est jamais liée au stress</w:t>
      </w:r>
      <w:r>
        <w:rPr/>
        <w:t xml:space="preserve"> </w:t>
      </w:r>
      <w:r>
        <w:rPr/>
        <w:t>(p14)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Le microbiote intestinal au cours du SII se caractérise par une moindre diversité d’espèces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20.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sans-serif" w:hAnsi="Arial;sans-serif"/>
          <w:color w:val="000000"/>
          <w:sz w:val="21"/>
        </w:rPr>
        <w:t>Syndrome de l'intestin irritable : </w:t>
      </w:r>
      <w:r>
        <w:rPr>
          <w:rFonts w:ascii="Arial;sans-serif" w:hAnsi="Arial;sans-serif"/>
          <w:color w:val="000000"/>
          <w:sz w:val="18"/>
        </w:rPr>
        <w:t>Concernant la dysbiose dans le cadre du SII, cochez les réponses vraies :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La dysbiose peut causer une augmentation de la perméabilité de la barrière intestinale qui pourra laisser passer des antigènes bactériens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La dysbiose peut entrainer des troubles moteurs intestinaux : constipation ou diarrhée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L’augmentation de la perméabilité de la barrière intestinale, suite à la dysbiose, peut être à l’origine d'une micro-inflammation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La micro-inflammation de la muqueuse intestinale couplée à l'hypersensibilité viscérale génère la douleur abdominale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21. </w:t>
      </w:r>
    </w:p>
    <w:p>
      <w:pPr>
        <w:pStyle w:val="TextBody"/>
        <w:bidi w:val="0"/>
        <w:spacing w:before="0" w:after="140"/>
        <w:ind w:left="0" w:right="0" w:hanging="0"/>
        <w:jc w:val="left"/>
        <w:rPr/>
      </w:pPr>
      <w:r>
        <w:rPr>
          <w:rFonts w:ascii="Arial;sans-serif" w:hAnsi="Arial;sans-serif"/>
          <w:color w:val="000000"/>
          <w:sz w:val="21"/>
        </w:rPr>
        <w:t>Syndrome de l'intestin irritable : </w:t>
      </w:r>
      <w:r>
        <w:rPr>
          <w:rFonts w:ascii="Arial;sans-serif" w:hAnsi="Arial;sans-serif"/>
          <w:color w:val="000000"/>
          <w:sz w:val="18"/>
        </w:rPr>
        <w:t>Le diagnostic repose sur l’association de différents symptômes, cochez les réponses vraies :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Les douleurs abdominales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Les brûlures d’estomac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Les nausées et les vomissements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Les ballonnements</w:t>
      </w:r>
    </w:p>
    <w:p>
      <w:pPr>
        <w:pStyle w:val="TextBody"/>
        <w:bidi w:val="0"/>
        <w:jc w:val="left"/>
        <w:rPr>
          <w:color w:val="81D41A"/>
        </w:rPr>
      </w:pPr>
      <w:r>
        <w:rPr>
          <w:color w:val="81D41A"/>
        </w:rPr>
        <w:t>Les troubles du transit : constipation ou diarrhée ou alternance des deux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371</TotalTime>
  <Application>LibreOffice/7.3.7.2$Linux_X86_64 LibreOffice_project/30$Build-2</Application>
  <AppVersion>15.0000</AppVersion>
  <Pages>5</Pages>
  <Words>1248</Words>
  <Characters>6875</Characters>
  <CharactersWithSpaces>8003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2023-05-25T15:48:59Z</dcterms:created>
  <dc:creator/>
  <dc:description/>
  <dc:language>fr-FR</dc:language>
  <cp:lastModifiedBy/>
  <dcterms:modified xsi:type="dcterms:W3CDTF">2023-05-26T01:36:22Z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