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637A" w14:textId="64AE1760" w:rsidR="00993761" w:rsidRDefault="00000000" w:rsidP="005E3DA6">
      <w:pPr>
        <w:pStyle w:val="Rapport-T1"/>
      </w:pPr>
      <w:r>
        <w:t>A14 — Matrice des risques</w:t>
      </w:r>
    </w:p>
    <w:p w14:paraId="68321629" w14:textId="77777777" w:rsidR="00993761" w:rsidRDefault="00000000" w:rsidP="005E3DA6">
      <w:pPr>
        <w:pStyle w:val="Rapport-T2"/>
      </w:pPr>
      <w:r>
        <w:t>POC Signature Editor — NeoLedge</w:t>
      </w:r>
    </w:p>
    <w:sdt>
      <w:sdtPr>
        <w:rPr>
          <w:rFonts w:ascii="Calibri" w:eastAsia="Calibri" w:hAnsi="Calibri" w:cs="Calibri"/>
          <w:b/>
          <w:bCs/>
          <w:color w:val="auto"/>
          <w:sz w:val="28"/>
          <w:szCs w:val="28"/>
        </w:rPr>
        <w:id w:val="-1171638396"/>
        <w:docPartObj>
          <w:docPartGallery w:val="Table of Contents"/>
          <w:docPartUnique/>
        </w:docPartObj>
      </w:sdtPr>
      <w:sdtEndPr>
        <w:rPr>
          <w:b w:val="0"/>
          <w:bCs w:val="0"/>
          <w:sz w:val="21"/>
          <w:szCs w:val="21"/>
        </w:rPr>
      </w:sdtEndPr>
      <w:sdtContent>
        <w:p w14:paraId="2939DBF3" w14:textId="77777777" w:rsidR="005E3DA6" w:rsidRPr="00E160C2" w:rsidRDefault="005E3DA6" w:rsidP="005E3DA6">
          <w:pPr>
            <w:pStyle w:val="En-ttedetabledesmatires"/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</w:pPr>
          <w:r w:rsidRPr="00E160C2"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  <w:t>Table des matières</w:t>
          </w:r>
        </w:p>
        <w:p w14:paraId="3B915A64" w14:textId="393ACB29" w:rsidR="005E3DA6" w:rsidRDefault="005E3DA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2667E3">
            <w:rPr>
              <w:color w:val="808080" w:themeColor="background1" w:themeShade="80"/>
            </w:rPr>
            <w:fldChar w:fldCharType="begin"/>
          </w:r>
          <w:r w:rsidRPr="002667E3">
            <w:rPr>
              <w:color w:val="808080" w:themeColor="background1" w:themeShade="80"/>
            </w:rPr>
            <w:instrText xml:space="preserve"> TOC \o "1-3" \h \z \u </w:instrText>
          </w:r>
          <w:r w:rsidRPr="002667E3">
            <w:rPr>
              <w:color w:val="808080" w:themeColor="background1" w:themeShade="80"/>
            </w:rPr>
            <w:fldChar w:fldCharType="separate"/>
          </w:r>
          <w:hyperlink w:anchor="_Toc235610547" w:history="1">
            <w:r w:rsidRPr="00E1023E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58B80" w14:textId="0CFCDBCB" w:rsidR="005E3DA6" w:rsidRDefault="005E3DA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10548" w:history="1">
            <w:r w:rsidRPr="00E1023E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9580" w14:textId="27315FA1" w:rsidR="005E3DA6" w:rsidRDefault="005E3DA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10549" w:history="1">
            <w:r w:rsidRPr="00E1023E">
              <w:rPr>
                <w:rStyle w:val="Lienhypertexte"/>
                <w:noProof/>
              </w:rPr>
              <w:t>Version développement — localStorage, 100 %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2DD5" w14:textId="0B29981E" w:rsidR="005E3DA6" w:rsidRDefault="005E3DA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10550" w:history="1">
            <w:r w:rsidRPr="00E1023E">
              <w:rPr>
                <w:rStyle w:val="Lienhypertexte"/>
                <w:noProof/>
              </w:rPr>
              <w:t>Version production — hébergement NeoLedge, données transitant par 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C3885" w14:textId="60810135" w:rsidR="005E3DA6" w:rsidRDefault="005E3DA6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610551" w:history="1">
            <w:r w:rsidRPr="00E1023E">
              <w:rPr>
                <w:rStyle w:val="Lienhypertexte"/>
                <w:noProof/>
              </w:rPr>
              <w:t>Synthèse comparative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_Toc235610551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71D8" w14:textId="4D110E9F" w:rsidR="005E3DA6" w:rsidRDefault="005E3DA6" w:rsidP="005E3DA6">
          <w:r w:rsidRPr="002667E3">
            <w:rPr>
              <w:color w:val="808080" w:themeColor="background1" w:themeShade="80"/>
            </w:rPr>
            <w:fldChar w:fldCharType="end"/>
          </w:r>
        </w:p>
      </w:sdtContent>
    </w:sdt>
    <w:p w14:paraId="74F7346D" w14:textId="77777777" w:rsidR="005E3DA6" w:rsidRDefault="005E3DA6">
      <w:pPr>
        <w:spacing w:after="200"/>
      </w:pPr>
    </w:p>
    <w:p w14:paraId="16E834D3" w14:textId="77777777" w:rsidR="00993761" w:rsidRDefault="00000000" w:rsidP="005E3DA6">
      <w:pPr>
        <w:pStyle w:val="Rapport-T3"/>
      </w:pPr>
      <w:bookmarkStart w:id="0" w:name="_Toc235610547"/>
      <w:r>
        <w:t>Objectif</w:t>
      </w:r>
      <w:bookmarkEnd w:id="0"/>
    </w:p>
    <w:p w14:paraId="653F4EA1" w14:textId="77777777" w:rsidR="00993761" w:rsidRDefault="00000000">
      <w:pPr>
        <w:spacing w:before="60" w:after="100"/>
        <w:jc w:val="both"/>
      </w:pPr>
      <w:r>
        <w:rPr>
          <w:sz w:val="19"/>
          <w:szCs w:val="19"/>
        </w:rPr>
        <w:t>Ce document recense les risques identifiés pour le POC Signature dans ses deux scénarios de déploiement : la version développement actuelle (application 100 % client, stockage localStorage du navigateur, aucun serveur) et la version production cible (hébergement sur les serveurs NeoLedge, avec persistance et transit des données côté serveur).</w:t>
      </w:r>
    </w:p>
    <w:p w14:paraId="48B8575F" w14:textId="77777777" w:rsidR="00993761" w:rsidRDefault="00000000" w:rsidP="005E3DA6">
      <w:pPr>
        <w:pStyle w:val="Rapport-T3"/>
      </w:pPr>
      <w:bookmarkStart w:id="1" w:name="_Toc235610548"/>
      <w:r>
        <w:t>Méthodologie</w:t>
      </w:r>
      <w:bookmarkEnd w:id="1"/>
    </w:p>
    <w:p w14:paraId="62FCAC07" w14:textId="2DABDC72" w:rsidR="00993761" w:rsidRDefault="00000000">
      <w:pPr>
        <w:spacing w:before="60" w:after="100"/>
        <w:jc w:val="both"/>
      </w:pPr>
      <w:r>
        <w:rPr>
          <w:sz w:val="19"/>
          <w:szCs w:val="19"/>
        </w:rPr>
        <w:t>Chaque risque est évalué selon son Impact (I, gravité des conséquences, de 1 à 4) et sa Probabilité (P, vraisemblance d'occurrence, de 1 à 4). La Criticité est calculée par le produit Impact × Probabilité, puis classée selon le barème suivant</w:t>
      </w:r>
      <w:r w:rsidR="005E3DA6">
        <w:rPr>
          <w:sz w:val="19"/>
          <w:szCs w:val="19"/>
        </w:rPr>
        <w:t xml:space="preserve"> </w:t>
      </w:r>
      <w:r>
        <w:rPr>
          <w:sz w:val="19"/>
          <w:szCs w:val="19"/>
        </w:rPr>
        <w:t>: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</w:tblGrid>
      <w:tr w:rsidR="00993761" w14:paraId="2AAEC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0848D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Criticité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9E04E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Niveau</w:t>
            </w:r>
          </w:p>
        </w:tc>
      </w:tr>
      <w:tr w:rsidR="00993761" w14:paraId="5F9A2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1FAE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093F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1 – 3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9AEF7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Faible</w:t>
            </w:r>
          </w:p>
        </w:tc>
      </w:tr>
      <w:tr w:rsidR="00993761" w14:paraId="4736A7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C8A40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 – 8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08262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Modérée</w:t>
            </w:r>
          </w:p>
        </w:tc>
      </w:tr>
      <w:tr w:rsidR="00993761" w14:paraId="275F0A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D7A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2C751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9 – 12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535D5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Élevée</w:t>
            </w:r>
          </w:p>
        </w:tc>
      </w:tr>
      <w:tr w:rsidR="00993761" w14:paraId="46D8B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CAC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6BD2A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13 – 16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B30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Critique</w:t>
            </w:r>
          </w:p>
        </w:tc>
      </w:tr>
    </w:tbl>
    <w:p w14:paraId="02B5810D" w14:textId="77777777" w:rsidR="00993761" w:rsidRDefault="00000000">
      <w:r>
        <w:br w:type="page"/>
      </w:r>
    </w:p>
    <w:p w14:paraId="082490C4" w14:textId="77777777" w:rsidR="00993761" w:rsidRDefault="00000000" w:rsidP="005E3DA6">
      <w:pPr>
        <w:pStyle w:val="Rapport-T3"/>
      </w:pPr>
      <w:bookmarkStart w:id="2" w:name="_Toc235610549"/>
      <w:r>
        <w:lastRenderedPageBreak/>
        <w:t>Version développement — localStorage, 100 % client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50"/>
        <w:gridCol w:w="350"/>
        <w:gridCol w:w="350"/>
        <w:gridCol w:w="480"/>
        <w:gridCol w:w="900"/>
        <w:gridCol w:w="4296"/>
      </w:tblGrid>
      <w:tr w:rsidR="00993761" w14:paraId="76E34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255CA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22C20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Risque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374A8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F313E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0D3B0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Crit.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601AC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Niveau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AEB58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Mesure préventive</w:t>
            </w:r>
          </w:p>
        </w:tc>
      </w:tr>
      <w:tr w:rsidR="00993761" w14:paraId="41AE3C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57449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D-01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AD5A1" w14:textId="77777777" w:rsidR="00993761" w:rsidRDefault="00000000">
            <w:r>
              <w:rPr>
                <w:sz w:val="16"/>
                <w:szCs w:val="16"/>
              </w:rPr>
              <w:t>Perte de données : l'utilisateur vide le cache/historique du navigateur ou change de poste, toutes les signatures sauvegardées sont perdues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27BC6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31F30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0607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D7A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24C09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Élevée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BF121" w14:textId="77777777" w:rsidR="00993761" w:rsidRDefault="00000000">
            <w:r>
              <w:rPr>
                <w:sz w:val="16"/>
                <w:szCs w:val="16"/>
              </w:rPr>
              <w:t>Informer explicitement l'utilisateur (message UI) que les données sont locales au navigateur ; proposer l'export JSON/PNG comme sauvegarde manuelle</w:t>
            </w:r>
          </w:p>
        </w:tc>
      </w:tr>
      <w:tr w:rsidR="00993761" w14:paraId="17FA49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88017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D-02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6CD17" w14:textId="77777777" w:rsidR="00993761" w:rsidRDefault="00000000">
            <w:r>
              <w:rPr>
                <w:sz w:val="16"/>
                <w:szCs w:val="16"/>
              </w:rPr>
              <w:t>Quota localStorage dépassé (limite ~5-10 Mo selon navigateur) si beaucoup de signatures/tampons en base64 sont stockés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6EA4A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6C0F8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5CAC0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00DB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B7A93" w14:textId="77777777" w:rsidR="00993761" w:rsidRDefault="00000000">
            <w:r>
              <w:rPr>
                <w:sz w:val="16"/>
                <w:szCs w:val="16"/>
              </w:rPr>
              <w:t>Limiter la taille/résolution des images importées ; nettoyer les anciennes entrées ; afficher une alerte en cas d'échec d'écriture</w:t>
            </w:r>
          </w:p>
        </w:tc>
      </w:tr>
      <w:tr w:rsidR="00993761" w14:paraId="472F36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AFC78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D-03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485A0" w14:textId="77777777" w:rsidR="00993761" w:rsidRDefault="00000000">
            <w:r>
              <w:rPr>
                <w:sz w:val="16"/>
                <w:szCs w:val="16"/>
              </w:rPr>
              <w:t>Incompatibilité navigateur (API localStorage, Canvas, export PNG) sur un navigateur non supporté du parc informatique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712AF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488F4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7007D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A7B0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E7730" w14:textId="77777777" w:rsidR="00993761" w:rsidRDefault="00000000">
            <w:r>
              <w:rPr>
                <w:sz w:val="16"/>
                <w:szCs w:val="16"/>
              </w:rPr>
              <w:t>Tester sur Chrome, Firefox, Edge, Safari (exigence du cahier des charges) ; détection de fonctionnalités avec message de repli</w:t>
            </w:r>
          </w:p>
        </w:tc>
      </w:tr>
      <w:tr w:rsidR="00993761" w14:paraId="3938D4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67EE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D-04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E74CD" w14:textId="77777777" w:rsidR="00993761" w:rsidRDefault="00000000">
            <w:r>
              <w:rPr>
                <w:sz w:val="16"/>
                <w:szCs w:val="16"/>
              </w:rPr>
              <w:t>Données non partageables entre postes/utilisateurs : une signature créée sur un poste n'est pas visible ailleurs, source de confusion en phase de test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3A814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3C54E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52A7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AC4A3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67DE7" w14:textId="77777777" w:rsidR="00993761" w:rsidRDefault="00000000">
            <w:r>
              <w:rPr>
                <w:sz w:val="16"/>
                <w:szCs w:val="16"/>
              </w:rPr>
              <w:t>Documenter clairement la portée locale de la version dev auprès des testeurs</w:t>
            </w:r>
          </w:p>
        </w:tc>
      </w:tr>
      <w:tr w:rsidR="00993761" w14:paraId="683314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A38B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D-05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E7A94" w14:textId="77777777" w:rsidR="00993761" w:rsidRDefault="00000000">
            <w:r>
              <w:rPr>
                <w:sz w:val="16"/>
                <w:szCs w:val="16"/>
              </w:rPr>
              <w:t>Absence de contrôle d'accès : n'importe qui utilisant le poste/navigateur peut lire, modifier ou exporter les signatures stockées localement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15F27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C1769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AF27C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D7A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542A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Élevée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A148B" w14:textId="77777777" w:rsidR="00993761" w:rsidRDefault="00000000">
            <w:r>
              <w:rPr>
                <w:sz w:val="16"/>
                <w:szCs w:val="16"/>
              </w:rPr>
              <w:t>Accepté pour un POC en environnement de confiance (poste professionnel) ; à lever impérativement avant la mise en production</w:t>
            </w:r>
          </w:p>
        </w:tc>
      </w:tr>
      <w:tr w:rsidR="00993761" w14:paraId="1A49F6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943D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D-06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B586F" w14:textId="77777777" w:rsidR="00993761" w:rsidRDefault="00000000">
            <w:r>
              <w:rPr>
                <w:sz w:val="16"/>
                <w:szCs w:val="16"/>
              </w:rPr>
              <w:t>Contenu malveillant dans un fichier importé (image/SVG piégé, script embarqué dans un SVG) exécuté côté client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C53F1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D388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EE6DE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B993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24A52" w14:textId="77777777" w:rsidR="00993761" w:rsidRDefault="00000000">
            <w:r>
              <w:rPr>
                <w:sz w:val="16"/>
                <w:szCs w:val="16"/>
              </w:rPr>
              <w:t>Valider le type MIME et l'extension à l'import ; ne pas injecter le SVG brut dans le DOM sans sanitisation ; limiter le rendu à un &lt;img&gt;/canvas</w:t>
            </w:r>
          </w:p>
        </w:tc>
      </w:tr>
      <w:tr w:rsidR="00993761" w14:paraId="2C335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3BDEF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D-07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A35EB" w14:textId="77777777" w:rsidR="00993761" w:rsidRDefault="00000000">
            <w:r>
              <w:rPr>
                <w:sz w:val="16"/>
                <w:szCs w:val="16"/>
              </w:rPr>
              <w:t>Régression lors d'une mise à jour de dépendance (@neoledge/vue-ui, Vite, Vue) cassant l'export PNG ou le stockage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345C6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888C2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34D6C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E0500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27F88" w14:textId="77777777" w:rsidR="00993761" w:rsidRDefault="00000000">
            <w:r>
              <w:rPr>
                <w:sz w:val="16"/>
                <w:szCs w:val="16"/>
              </w:rPr>
              <w:t>Suite de tests (voir TESTS_README.md) exécutée avant chaque montée de version</w:t>
            </w:r>
          </w:p>
        </w:tc>
      </w:tr>
      <w:tr w:rsidR="00993761" w14:paraId="296A7C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B55E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D-08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A749A" w14:textId="77777777" w:rsidR="00993761" w:rsidRDefault="00000000">
            <w:r>
              <w:rPr>
                <w:sz w:val="16"/>
                <w:szCs w:val="16"/>
              </w:rPr>
              <w:t>Perte de travail en cours suite à une fermeture accidentelle de l'onglet pendant la création (pas de sauvegarde automatique)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805F3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8F221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D8DF7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C1C7D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DC6A5" w14:textId="77777777" w:rsidR="00993761" w:rsidRDefault="00000000">
            <w:r>
              <w:rPr>
                <w:sz w:val="16"/>
                <w:szCs w:val="16"/>
              </w:rPr>
              <w:t>Ajouter une confirmation de fermeture (beforeunload) si un brouillon non sauvegardé existe</w:t>
            </w:r>
          </w:p>
        </w:tc>
      </w:tr>
    </w:tbl>
    <w:p w14:paraId="753B5040" w14:textId="77777777" w:rsidR="00993761" w:rsidRDefault="00000000">
      <w:r>
        <w:br w:type="page"/>
      </w:r>
    </w:p>
    <w:p w14:paraId="7F829072" w14:textId="77777777" w:rsidR="00993761" w:rsidRDefault="00000000" w:rsidP="005E3DA6">
      <w:pPr>
        <w:pStyle w:val="Rapport-T3"/>
      </w:pPr>
      <w:bookmarkStart w:id="3" w:name="_Toc235610550"/>
      <w:r>
        <w:lastRenderedPageBreak/>
        <w:t>Version production — hébergement NeoLedge, données transitant par serveur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2184"/>
        <w:gridCol w:w="349"/>
        <w:gridCol w:w="349"/>
        <w:gridCol w:w="480"/>
        <w:gridCol w:w="899"/>
        <w:gridCol w:w="4267"/>
      </w:tblGrid>
      <w:tr w:rsidR="00993761" w14:paraId="63812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C6684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5AE97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Risque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7D27C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2D402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C3F52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Crit.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60A87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Niveau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E9970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Mesure préventive</w:t>
            </w:r>
          </w:p>
        </w:tc>
      </w:tr>
      <w:tr w:rsidR="00993761" w14:paraId="59732D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C6F49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P-01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3E54" w14:textId="77777777" w:rsidR="00993761" w:rsidRDefault="00000000">
            <w:r>
              <w:rPr>
                <w:sz w:val="16"/>
                <w:szCs w:val="16"/>
              </w:rPr>
              <w:t>Fuite de données personnelles (signatures, noms) en transit ou au repos si le chiffrement n'est pas correctement mis en œuvre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EB43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B65DF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FF18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0C55F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08962" w14:textId="77777777" w:rsidR="00993761" w:rsidRDefault="00000000">
            <w:r>
              <w:rPr>
                <w:sz w:val="16"/>
                <w:szCs w:val="16"/>
              </w:rPr>
              <w:t>Forcer HTTPS/TLS de bout en bout ; chiffrement au repos côté base de données NeoLedge ; revue sécurité avant mise en prod</w:t>
            </w:r>
          </w:p>
        </w:tc>
      </w:tr>
      <w:tr w:rsidR="00993761" w14:paraId="148C14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5F04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P-02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F7F40" w14:textId="77777777" w:rsidR="00993761" w:rsidRDefault="00000000">
            <w:r>
              <w:rPr>
                <w:sz w:val="16"/>
                <w:szCs w:val="16"/>
              </w:rPr>
              <w:t>Absence ou faiblesse de l'authentification/autorisation, permettant à un utilisateur d'accéder aux signatures d'un autre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1A193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70C0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424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47C8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AE4E6" w14:textId="77777777" w:rsidR="00993761" w:rsidRDefault="00000000">
            <w:r>
              <w:rPr>
                <w:sz w:val="16"/>
                <w:szCs w:val="16"/>
              </w:rPr>
              <w:t>Authentification centralisée NeoLedge (SSO) ; contrôle d'accès par utilisateur/service côté API</w:t>
            </w:r>
          </w:p>
        </w:tc>
      </w:tr>
      <w:tr w:rsidR="00993761" w14:paraId="601A31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9C297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P-03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AFEE2" w14:textId="77777777" w:rsidR="00993761" w:rsidRDefault="00000000">
            <w:r>
              <w:rPr>
                <w:sz w:val="16"/>
                <w:szCs w:val="16"/>
              </w:rPr>
              <w:t>Injection (SQL, XSS stocké) via les champs texte, tampon ou import d'image transmis au serveur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110BF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C57E9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56E64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8EFFC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B618C" w14:textId="77777777" w:rsidR="00993761" w:rsidRDefault="00000000">
            <w:r>
              <w:rPr>
                <w:sz w:val="16"/>
                <w:szCs w:val="16"/>
              </w:rPr>
              <w:t>Validation et échappement systématiques côté serveur ; requêtes paramétrées ; sanitisation des SVG/images importés</w:t>
            </w:r>
          </w:p>
        </w:tc>
      </w:tr>
      <w:tr w:rsidR="00993761" w14:paraId="425FD6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FFB40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P-04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6BD64" w14:textId="77777777" w:rsidR="00993761" w:rsidRDefault="00000000">
            <w:r>
              <w:rPr>
                <w:sz w:val="16"/>
                <w:szCs w:val="16"/>
              </w:rPr>
              <w:t>Indisponibilité du service (panne serveur, surcharge) bloquant la création/consultation de signatures pour tous les utilisateurs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C5175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DF52E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3D35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F33C0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13EB7" w14:textId="77777777" w:rsidR="00993761" w:rsidRDefault="00000000">
            <w:r>
              <w:rPr>
                <w:sz w:val="16"/>
                <w:szCs w:val="16"/>
              </w:rPr>
              <w:t>Supervision/monitoring, plan de reprise, dimensionnement adapté à la charge attendue</w:t>
            </w:r>
          </w:p>
        </w:tc>
      </w:tr>
      <w:tr w:rsidR="00993761" w14:paraId="316877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66518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P-05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13FBB" w14:textId="77777777" w:rsidR="00993761" w:rsidRDefault="00000000">
            <w:r>
              <w:rPr>
                <w:sz w:val="16"/>
                <w:szCs w:val="16"/>
              </w:rPr>
              <w:t>Non-conformité RGPD : signatures manuscrites et noms constituent des données à caractère personnel, nécessitant base légale, durée de conservation et droits d'accès/suppression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6C613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971E9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3DB85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D7A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98277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Élevée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EE087" w14:textId="77777777" w:rsidR="00993761" w:rsidRDefault="00000000">
            <w:r>
              <w:rPr>
                <w:sz w:val="16"/>
                <w:szCs w:val="16"/>
              </w:rPr>
              <w:t>Étude d'impact (AIPD) si nécessaire, politique de rétention définie, procédure de suppression sur demande, registre des traitements</w:t>
            </w:r>
          </w:p>
        </w:tc>
      </w:tr>
      <w:tr w:rsidR="00993761" w14:paraId="0ACDC4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EAE79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P-06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821D7" w14:textId="77777777" w:rsidR="00993761" w:rsidRDefault="00000000">
            <w:r>
              <w:rPr>
                <w:sz w:val="16"/>
                <w:szCs w:val="16"/>
              </w:rPr>
              <w:t>Vol/usurpation de signature : une image de signature exportée peut être réutilisée frauduleusement en dehors de l'application (risque intrinsèque au support image)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6EC53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52756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2D965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D7A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AD8A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Élevée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633CB" w14:textId="77777777" w:rsidR="00993761" w:rsidRDefault="00000000">
            <w:r>
              <w:rPr>
                <w:sz w:val="16"/>
                <w:szCs w:val="16"/>
              </w:rPr>
              <w:t>Positionner clairement l'usage comme signature visuelle non probante juridiquement (sauf intégration à une solution de signature électronique qualifiée) ; traçabilité des exports</w:t>
            </w:r>
          </w:p>
        </w:tc>
      </w:tr>
      <w:tr w:rsidR="00993761" w14:paraId="0C7989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F5686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P-07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702CA" w14:textId="77777777" w:rsidR="00993761" w:rsidRDefault="00000000">
            <w:r>
              <w:rPr>
                <w:sz w:val="16"/>
                <w:szCs w:val="16"/>
              </w:rPr>
              <w:t>Migration des données existantes du localStorage (version dev) vers le stockage serveur : perte ou corruption lors du passage à l'échelle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2A407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B4D34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D9843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70A0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41AE" w14:textId="77777777" w:rsidR="00993761" w:rsidRDefault="00000000">
            <w:r>
              <w:rPr>
                <w:sz w:val="16"/>
                <w:szCs w:val="16"/>
              </w:rPr>
              <w:t>Aucune migration automatique prévue ; les utilisateurs recréent ou ré-importent leurs signatures via export JSON existant</w:t>
            </w:r>
          </w:p>
        </w:tc>
      </w:tr>
      <w:tr w:rsidR="00993761" w14:paraId="234C9C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AE76E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P-08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D3AF5" w14:textId="77777777" w:rsidR="00993761" w:rsidRDefault="00000000">
            <w:r>
              <w:rPr>
                <w:sz w:val="16"/>
                <w:szCs w:val="16"/>
              </w:rPr>
              <w:t>Dépendance à l'infrastructure NeoLedge (API interne, @neoledge/foundation) : une évolution non rétrocompatible du socle casse l'application en prod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B943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2835D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637CB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71247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52797" w14:textId="77777777" w:rsidR="00993761" w:rsidRDefault="00000000">
            <w:r>
              <w:rPr>
                <w:sz w:val="16"/>
                <w:szCs w:val="16"/>
              </w:rPr>
              <w:t>Tests d'intégration avant déploiement, veille sur les versions du socle, environnement de recette avant prod</w:t>
            </w:r>
          </w:p>
        </w:tc>
      </w:tr>
      <w:tr w:rsidR="00993761" w14:paraId="1092F4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1F80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P-09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35B4C" w14:textId="77777777" w:rsidR="00993761" w:rsidRDefault="00000000">
            <w:r>
              <w:rPr>
                <w:sz w:val="16"/>
                <w:szCs w:val="16"/>
              </w:rPr>
              <w:t>Volumétrie de stockage serveur (images/tampons en base64 ou binaire) mal anticipée, coût ou saturation de l'espace disque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25EB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909E5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D677D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80352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4439F" w14:textId="77777777" w:rsidR="00993761" w:rsidRDefault="00000000">
            <w:r>
              <w:rPr>
                <w:sz w:val="16"/>
                <w:szCs w:val="16"/>
              </w:rPr>
              <w:t>Limiter/compresser les images à l'upload, quotas par utilisateur, politique d'archivage</w:t>
            </w:r>
          </w:p>
        </w:tc>
      </w:tr>
      <w:tr w:rsidR="00993761" w14:paraId="60A166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1529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P-10</w:t>
            </w:r>
          </w:p>
        </w:tc>
        <w:tc>
          <w:tcPr>
            <w:tcW w:w="21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8C114" w14:textId="77777777" w:rsidR="00993761" w:rsidRDefault="00000000">
            <w:r>
              <w:rPr>
                <w:sz w:val="16"/>
                <w:szCs w:val="16"/>
              </w:rPr>
              <w:t>Absence de sauvegarde (backup) côté serveur, perte définitive en cas d'incident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E76B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5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1D4D5" w14:textId="77777777" w:rsidR="00993761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EA481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9C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9BA62" w14:textId="77777777" w:rsidR="0099376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Modérée</w:t>
            </w:r>
          </w:p>
        </w:tc>
        <w:tc>
          <w:tcPr>
            <w:tcW w:w="4296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0336C" w14:textId="77777777" w:rsidR="00993761" w:rsidRDefault="00000000">
            <w:r>
              <w:rPr>
                <w:sz w:val="16"/>
                <w:szCs w:val="16"/>
              </w:rPr>
              <w:t>Politique de sauvegarde régulière alignée sur les standards d'infrastructure NeoLedge</w:t>
            </w:r>
          </w:p>
        </w:tc>
      </w:tr>
    </w:tbl>
    <w:p w14:paraId="2AE2C27B" w14:textId="77777777" w:rsidR="00993761" w:rsidRDefault="00000000">
      <w:r>
        <w:br w:type="page"/>
      </w:r>
    </w:p>
    <w:p w14:paraId="584BB795" w14:textId="77777777" w:rsidR="00993761" w:rsidRDefault="00000000" w:rsidP="005E3DA6">
      <w:pPr>
        <w:pStyle w:val="Rapport-T3"/>
      </w:pPr>
      <w:bookmarkStart w:id="4" w:name="_Toc235610551"/>
      <w:r>
        <w:lastRenderedPageBreak/>
        <w:t>Synthèse comparative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993761" w14:paraId="0D7A1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EB33B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Aspect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D20C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Développement (local)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1E3A5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CFAAF" w14:textId="77777777" w:rsidR="00993761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Production (NeoLedge)</w:t>
            </w:r>
          </w:p>
        </w:tc>
      </w:tr>
      <w:tr w:rsidR="00993761" w14:paraId="29BF86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4948F" w14:textId="77777777" w:rsidR="00993761" w:rsidRDefault="00000000">
            <w:r>
              <w:rPr>
                <w:b/>
                <w:bCs/>
                <w:sz w:val="16"/>
                <w:szCs w:val="16"/>
              </w:rPr>
              <w:t>Surface d'attaque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3EABE" w14:textId="77777777" w:rsidR="00993761" w:rsidRDefault="00000000">
            <w:r>
              <w:rPr>
                <w:sz w:val="16"/>
                <w:szCs w:val="16"/>
              </w:rPr>
              <w:t>Faible (aucun réseau, un seul poste)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16F16" w14:textId="77777777" w:rsidR="00993761" w:rsidRDefault="00000000">
            <w:r>
              <w:rPr>
                <w:sz w:val="16"/>
                <w:szCs w:val="16"/>
              </w:rPr>
              <w:t>Plus large (réseau, multi-utilisateurs, base de données)</w:t>
            </w:r>
          </w:p>
        </w:tc>
      </w:tr>
      <w:tr w:rsidR="00993761" w14:paraId="0D402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1FCFF" w14:textId="77777777" w:rsidR="00993761" w:rsidRDefault="00000000">
            <w:r>
              <w:rPr>
                <w:b/>
                <w:bCs/>
                <w:sz w:val="16"/>
                <w:szCs w:val="16"/>
              </w:rPr>
              <w:t>Risque principal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39CC6" w14:textId="77777777" w:rsidR="00993761" w:rsidRDefault="00000000">
            <w:r>
              <w:rPr>
                <w:sz w:val="16"/>
                <w:szCs w:val="16"/>
              </w:rPr>
              <w:t>Perte de données locale (D-01)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2457A" w14:textId="77777777" w:rsidR="00993761" w:rsidRDefault="00000000">
            <w:r>
              <w:rPr>
                <w:sz w:val="16"/>
                <w:szCs w:val="16"/>
              </w:rPr>
              <w:t>Conformité RGPD / protection des données personnelles (P-05)</w:t>
            </w:r>
          </w:p>
        </w:tc>
      </w:tr>
      <w:tr w:rsidR="00993761" w14:paraId="3DF850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DDACB" w14:textId="77777777" w:rsidR="00993761" w:rsidRDefault="00000000">
            <w:r>
              <w:rPr>
                <w:b/>
                <w:bCs/>
                <w:sz w:val="16"/>
                <w:szCs w:val="16"/>
              </w:rPr>
              <w:t>Criticité maximale observée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F81C7" w14:textId="77777777" w:rsidR="00993761" w:rsidRDefault="00000000">
            <w:r>
              <w:rPr>
                <w:sz w:val="16"/>
                <w:szCs w:val="16"/>
              </w:rPr>
              <w:t>12 (Élevée)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275A6" w14:textId="77777777" w:rsidR="00993761" w:rsidRDefault="00000000">
            <w:r>
              <w:rPr>
                <w:sz w:val="16"/>
                <w:szCs w:val="16"/>
              </w:rPr>
              <w:t>12 (Élevée)</w:t>
            </w:r>
          </w:p>
        </w:tc>
      </w:tr>
      <w:tr w:rsidR="00993761" w14:paraId="7BD84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E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AC725" w14:textId="77777777" w:rsidR="00993761" w:rsidRDefault="00000000">
            <w:r>
              <w:rPr>
                <w:b/>
                <w:bCs/>
                <w:sz w:val="16"/>
                <w:szCs w:val="16"/>
              </w:rPr>
              <w:t>Priorité d'action avant bascule prod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6C449" w14:textId="77777777" w:rsidR="00993761" w:rsidRDefault="00000000">
            <w:r>
              <w:rPr>
                <w:sz w:val="16"/>
                <w:szCs w:val="16"/>
              </w:rPr>
              <w:t>Sécuriser l'export/sauvegarde manuelle</w:t>
            </w:r>
          </w:p>
        </w:tc>
        <w:tc>
          <w:tcPr>
            <w:tcW w:w="3413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50974" w14:textId="77777777" w:rsidR="00993761" w:rsidRDefault="00000000">
            <w:r>
              <w:rPr>
                <w:sz w:val="16"/>
                <w:szCs w:val="16"/>
              </w:rPr>
              <w:t>Authentification, chiffrement, conformité RGPD (P-01, P-02, P-05)</w:t>
            </w:r>
          </w:p>
        </w:tc>
      </w:tr>
    </w:tbl>
    <w:p w14:paraId="3300717C" w14:textId="5769A31B" w:rsidR="00993761" w:rsidRDefault="00993761">
      <w:pPr>
        <w:spacing w:before="60" w:after="100"/>
        <w:jc w:val="both"/>
      </w:pPr>
    </w:p>
    <w:sectPr w:rsidR="00993761">
      <w:headerReference w:type="default" r:id="rId7"/>
      <w:footerReference w:type="default" r:id="rId8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F226" w14:textId="77777777" w:rsidR="00F96DE4" w:rsidRDefault="00F96DE4" w:rsidP="005E3DA6">
      <w:r>
        <w:separator/>
      </w:r>
    </w:p>
  </w:endnote>
  <w:endnote w:type="continuationSeparator" w:id="0">
    <w:p w14:paraId="284BBBCD" w14:textId="77777777" w:rsidR="00F96DE4" w:rsidRDefault="00F96DE4" w:rsidP="005E3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914C" w14:textId="29F6EB67" w:rsidR="005E3DA6" w:rsidRDefault="005E3DA6" w:rsidP="005E3DA6">
    <w:pPr>
      <w:jc w:val="center"/>
    </w:pPr>
    <w:r w:rsidRPr="00284410">
      <w:rPr>
        <w:i/>
        <w:iCs/>
        <w:color w:val="808080" w:themeColor="background1" w:themeShade="80"/>
        <w:sz w:val="16"/>
        <w:szCs w:val="16"/>
      </w:rPr>
      <w:t>Julien Gournay</w:t>
    </w:r>
    <w:r w:rsidRPr="00284410">
      <w:rPr>
        <w:color w:val="595959"/>
        <w:sz w:val="16"/>
        <w:szCs w:val="16"/>
      </w:rPr>
      <w:ptab w:relativeTo="margin" w:alignment="center" w:leader="none"/>
    </w:r>
    <w:r w:rsidRPr="00555C42">
      <w:rPr>
        <w:i/>
        <w:iCs/>
        <w:color w:val="808080" w:themeColor="background1" w:themeShade="80"/>
        <w:sz w:val="16"/>
        <w:szCs w:val="16"/>
      </w:rPr>
      <w:t>Dossier de Validation RNCP</w:t>
    </w:r>
    <w:r>
      <w:rPr>
        <w:color w:val="666666"/>
        <w:sz w:val="18"/>
        <w:szCs w:val="18"/>
      </w:rPr>
      <w:t xml:space="preserve"> </w:t>
    </w:r>
    <w:r w:rsidRPr="00555C42">
      <w:rPr>
        <w:i/>
        <w:iCs/>
        <w:color w:val="808080" w:themeColor="background1" w:themeShade="80"/>
        <w:sz w:val="16"/>
        <w:szCs w:val="16"/>
      </w:rPr>
      <w:t>36463</w:t>
    </w:r>
    <w:r w:rsidRPr="00284410">
      <w:rPr>
        <w:color w:val="595959"/>
        <w:sz w:val="16"/>
        <w:szCs w:val="16"/>
      </w:rPr>
      <w:ptab w:relativeTo="margin" w:alignment="right" w:leader="none"/>
    </w:r>
    <w:r w:rsidRPr="00284410">
      <w:rPr>
        <w:color w:val="595959"/>
        <w:sz w:val="16"/>
        <w:szCs w:val="16"/>
      </w:rPr>
      <w:fldChar w:fldCharType="begin"/>
    </w:r>
    <w:r w:rsidRPr="00284410">
      <w:rPr>
        <w:color w:val="595959"/>
        <w:sz w:val="16"/>
        <w:szCs w:val="16"/>
      </w:rPr>
      <w:instrText>PAGE   \* MERGEFORMAT</w:instrText>
    </w:r>
    <w:r w:rsidRPr="00284410"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 w:rsidRPr="0028441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53677" w14:textId="77777777" w:rsidR="00F96DE4" w:rsidRDefault="00F96DE4" w:rsidP="005E3DA6">
      <w:r>
        <w:separator/>
      </w:r>
    </w:p>
  </w:footnote>
  <w:footnote w:type="continuationSeparator" w:id="0">
    <w:p w14:paraId="3012E2B7" w14:textId="77777777" w:rsidR="00F96DE4" w:rsidRDefault="00F96DE4" w:rsidP="005E3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4AA06" w14:textId="234B8385" w:rsidR="005E3DA6" w:rsidRPr="005E3DA6" w:rsidRDefault="005E3DA6" w:rsidP="005E3DA6">
    <w:pPr>
      <w:pStyle w:val="En-tte"/>
      <w:rPr>
        <w:i/>
        <w:iCs/>
        <w:color w:val="808080" w:themeColor="background1" w:themeShade="80"/>
        <w:sz w:val="16"/>
        <w:szCs w:val="16"/>
      </w:rPr>
    </w:pPr>
    <w:r w:rsidRPr="00CA1E65">
      <w:rPr>
        <w:i/>
        <w:iCs/>
        <w:color w:val="808080" w:themeColor="background1" w:themeShade="80"/>
        <w:sz w:val="16"/>
        <w:szCs w:val="16"/>
      </w:rPr>
      <w:t>Annexe A</w:t>
    </w:r>
    <w:r>
      <w:rPr>
        <w:i/>
        <w:iCs/>
        <w:color w:val="808080" w:themeColor="background1" w:themeShade="80"/>
        <w:sz w:val="16"/>
        <w:szCs w:val="16"/>
      </w:rPr>
      <w:t>14</w:t>
    </w:r>
    <w:r w:rsidRPr="00CA1E65">
      <w:rPr>
        <w:i/>
        <w:iCs/>
        <w:color w:val="808080" w:themeColor="background1" w:themeShade="80"/>
        <w:sz w:val="16"/>
        <w:szCs w:val="16"/>
      </w:rPr>
      <w:t xml:space="preserve"> - POC Signature Editor </w:t>
    </w:r>
    <w:r>
      <w:rPr>
        <w:i/>
        <w:iCs/>
        <w:color w:val="808080" w:themeColor="background1" w:themeShade="80"/>
        <w:sz w:val="16"/>
        <w:szCs w:val="16"/>
      </w:rPr>
      <w:t>–</w:t>
    </w:r>
    <w:r w:rsidRPr="00CA1E65">
      <w:rPr>
        <w:i/>
        <w:iCs/>
        <w:color w:val="808080" w:themeColor="background1" w:themeShade="80"/>
        <w:sz w:val="16"/>
        <w:szCs w:val="16"/>
      </w:rPr>
      <w:t xml:space="preserve"> </w:t>
    </w:r>
    <w:r>
      <w:rPr>
        <w:i/>
        <w:iCs/>
        <w:color w:val="808080" w:themeColor="background1" w:themeShade="80"/>
        <w:sz w:val="16"/>
        <w:szCs w:val="16"/>
      </w:rPr>
      <w:t>Matrice des risques</w:t>
    </w:r>
  </w:p>
  <w:p w14:paraId="41364DB8" w14:textId="77777777" w:rsidR="005E3DA6" w:rsidRDefault="005E3DA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9636D"/>
    <w:multiLevelType w:val="hybridMultilevel"/>
    <w:tmpl w:val="43D25E02"/>
    <w:lvl w:ilvl="0" w:tplc="00FE496A">
      <w:start w:val="1"/>
      <w:numFmt w:val="bullet"/>
      <w:lvlText w:val="●"/>
      <w:lvlJc w:val="left"/>
      <w:pPr>
        <w:ind w:left="720" w:hanging="360"/>
      </w:pPr>
    </w:lvl>
    <w:lvl w:ilvl="1" w:tplc="F8B00FFC">
      <w:start w:val="1"/>
      <w:numFmt w:val="bullet"/>
      <w:lvlText w:val="○"/>
      <w:lvlJc w:val="left"/>
      <w:pPr>
        <w:ind w:left="1440" w:hanging="360"/>
      </w:pPr>
    </w:lvl>
    <w:lvl w:ilvl="2" w:tplc="BD46B752">
      <w:start w:val="1"/>
      <w:numFmt w:val="bullet"/>
      <w:lvlText w:val="■"/>
      <w:lvlJc w:val="left"/>
      <w:pPr>
        <w:ind w:left="2160" w:hanging="360"/>
      </w:pPr>
    </w:lvl>
    <w:lvl w:ilvl="3" w:tplc="382C51A2">
      <w:start w:val="1"/>
      <w:numFmt w:val="bullet"/>
      <w:lvlText w:val="●"/>
      <w:lvlJc w:val="left"/>
      <w:pPr>
        <w:ind w:left="2880" w:hanging="360"/>
      </w:pPr>
    </w:lvl>
    <w:lvl w:ilvl="4" w:tplc="442A6FB4">
      <w:start w:val="1"/>
      <w:numFmt w:val="bullet"/>
      <w:lvlText w:val="○"/>
      <w:lvlJc w:val="left"/>
      <w:pPr>
        <w:ind w:left="3600" w:hanging="360"/>
      </w:pPr>
    </w:lvl>
    <w:lvl w:ilvl="5" w:tplc="E1088FBA">
      <w:start w:val="1"/>
      <w:numFmt w:val="bullet"/>
      <w:lvlText w:val="■"/>
      <w:lvlJc w:val="left"/>
      <w:pPr>
        <w:ind w:left="4320" w:hanging="360"/>
      </w:pPr>
    </w:lvl>
    <w:lvl w:ilvl="6" w:tplc="3F8C40D2">
      <w:start w:val="1"/>
      <w:numFmt w:val="bullet"/>
      <w:lvlText w:val="●"/>
      <w:lvlJc w:val="left"/>
      <w:pPr>
        <w:ind w:left="5040" w:hanging="360"/>
      </w:pPr>
    </w:lvl>
    <w:lvl w:ilvl="7" w:tplc="250E00DC">
      <w:start w:val="1"/>
      <w:numFmt w:val="bullet"/>
      <w:lvlText w:val="●"/>
      <w:lvlJc w:val="left"/>
      <w:pPr>
        <w:ind w:left="5760" w:hanging="360"/>
      </w:pPr>
    </w:lvl>
    <w:lvl w:ilvl="8" w:tplc="5D7E1144">
      <w:start w:val="1"/>
      <w:numFmt w:val="bullet"/>
      <w:lvlText w:val="●"/>
      <w:lvlJc w:val="left"/>
      <w:pPr>
        <w:ind w:left="6480" w:hanging="360"/>
      </w:pPr>
    </w:lvl>
  </w:abstractNum>
  <w:num w:numId="1" w16cid:durableId="2134014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61"/>
    <w:rsid w:val="004E5A2E"/>
    <w:rsid w:val="005E3DA6"/>
    <w:rsid w:val="00993761"/>
    <w:rsid w:val="00F9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83EF1"/>
  <w15:docId w15:val="{27BE5792-48A9-4B6F-ABCE-E195EBD7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60" w:after="120"/>
      <w:outlineLvl w:val="0"/>
    </w:pPr>
    <w:rPr>
      <w:b/>
      <w:bCs/>
      <w:color w:val="1E3A5F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3A5F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E3D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3DA6"/>
  </w:style>
  <w:style w:type="paragraph" w:styleId="Pieddepage">
    <w:name w:val="footer"/>
    <w:basedOn w:val="Normal"/>
    <w:link w:val="PieddepageCar"/>
    <w:uiPriority w:val="99"/>
    <w:unhideWhenUsed/>
    <w:rsid w:val="005E3D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3DA6"/>
  </w:style>
  <w:style w:type="paragraph" w:customStyle="1" w:styleId="Rapport-T1">
    <w:name w:val="Rapport - T1"/>
    <w:basedOn w:val="Normal"/>
    <w:link w:val="Rapport-T1Car"/>
    <w:qFormat/>
    <w:rsid w:val="005E3DA6"/>
    <w:pPr>
      <w:spacing w:before="600" w:after="100"/>
    </w:pPr>
    <w:rPr>
      <w:b/>
      <w:bCs/>
      <w:color w:val="1F3864"/>
      <w:sz w:val="56"/>
      <w:szCs w:val="56"/>
    </w:rPr>
  </w:style>
  <w:style w:type="character" w:customStyle="1" w:styleId="Rapport-T1Car">
    <w:name w:val="Rapport - T1 Car"/>
    <w:basedOn w:val="Policepardfaut"/>
    <w:link w:val="Rapport-T1"/>
    <w:rsid w:val="005E3DA6"/>
    <w:rPr>
      <w:b/>
      <w:bCs/>
      <w:color w:val="1F3864"/>
      <w:sz w:val="56"/>
      <w:szCs w:val="56"/>
    </w:rPr>
  </w:style>
  <w:style w:type="paragraph" w:customStyle="1" w:styleId="Rapport-T2">
    <w:name w:val="Rapport - T2"/>
    <w:basedOn w:val="Normal"/>
    <w:link w:val="Rapport-T2Car"/>
    <w:qFormat/>
    <w:rsid w:val="005E3DA6"/>
    <w:pPr>
      <w:spacing w:after="400"/>
    </w:pPr>
    <w:rPr>
      <w:b/>
      <w:bCs/>
      <w:color w:val="2E74B5"/>
      <w:sz w:val="28"/>
      <w:szCs w:val="28"/>
    </w:rPr>
  </w:style>
  <w:style w:type="character" w:customStyle="1" w:styleId="Rapport-T2Car">
    <w:name w:val="Rapport - T2 Car"/>
    <w:basedOn w:val="Policepardfaut"/>
    <w:link w:val="Rapport-T2"/>
    <w:rsid w:val="005E3DA6"/>
    <w:rPr>
      <w:b/>
      <w:bCs/>
      <w:color w:val="2E74B5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E3DA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5E3DA6"/>
    <w:pPr>
      <w:spacing w:after="100"/>
    </w:pPr>
    <w:rPr>
      <w:color w:val="1A1A1A"/>
    </w:rPr>
  </w:style>
  <w:style w:type="paragraph" w:styleId="TM2">
    <w:name w:val="toc 2"/>
    <w:basedOn w:val="Normal"/>
    <w:next w:val="Normal"/>
    <w:autoRedefine/>
    <w:uiPriority w:val="39"/>
    <w:unhideWhenUsed/>
    <w:rsid w:val="005E3DA6"/>
    <w:pPr>
      <w:spacing w:after="100"/>
      <w:ind w:left="210"/>
    </w:pPr>
    <w:rPr>
      <w:color w:val="1A1A1A"/>
    </w:rPr>
  </w:style>
  <w:style w:type="paragraph" w:styleId="TM3">
    <w:name w:val="toc 3"/>
    <w:basedOn w:val="Normal"/>
    <w:next w:val="Normal"/>
    <w:autoRedefine/>
    <w:uiPriority w:val="39"/>
    <w:unhideWhenUsed/>
    <w:rsid w:val="005E3DA6"/>
    <w:pPr>
      <w:spacing w:after="100"/>
      <w:ind w:left="420"/>
    </w:pPr>
    <w:rPr>
      <w:color w:val="1A1A1A"/>
    </w:rPr>
  </w:style>
  <w:style w:type="paragraph" w:customStyle="1" w:styleId="Rapport-T3">
    <w:name w:val="Rapport - T3"/>
    <w:basedOn w:val="Titre1"/>
    <w:link w:val="Rapport-T3Car"/>
    <w:qFormat/>
    <w:rsid w:val="005E3DA6"/>
    <w:pPr>
      <w:pBdr>
        <w:bottom w:val="single" w:sz="8" w:space="4" w:color="2E74B5"/>
      </w:pBdr>
      <w:spacing w:before="480" w:after="240"/>
    </w:pPr>
    <w:rPr>
      <w:rFonts w:asciiTheme="majorHAnsi" w:eastAsiaTheme="majorEastAsia" w:hAnsiTheme="majorHAnsi" w:cstheme="majorBidi"/>
      <w:color w:val="1F3864"/>
      <w:sz w:val="30"/>
      <w:szCs w:val="30"/>
    </w:rPr>
  </w:style>
  <w:style w:type="character" w:customStyle="1" w:styleId="Rapport-T3Car">
    <w:name w:val="Rapport - T3 Car"/>
    <w:basedOn w:val="Policepardfaut"/>
    <w:link w:val="Rapport-T3"/>
    <w:rsid w:val="005E3DA6"/>
    <w:rPr>
      <w:rFonts w:asciiTheme="majorHAnsi" w:eastAsiaTheme="majorEastAsia" w:hAnsiTheme="majorHAnsi" w:cstheme="majorBidi"/>
      <w:b/>
      <w:bCs/>
      <w:color w:val="1F3864"/>
      <w:sz w:val="30"/>
      <w:szCs w:val="30"/>
    </w:rPr>
  </w:style>
  <w:style w:type="paragraph" w:customStyle="1" w:styleId="Rapport-T4">
    <w:name w:val="Rapport - T4"/>
    <w:basedOn w:val="Titre2"/>
    <w:link w:val="Rapport-T4Car"/>
    <w:qFormat/>
    <w:rsid w:val="005E3DA6"/>
    <w:pPr>
      <w:spacing w:before="360" w:after="160"/>
    </w:pPr>
    <w:rPr>
      <w:rFonts w:asciiTheme="majorHAnsi" w:eastAsiaTheme="majorEastAsia" w:hAnsiTheme="majorHAnsi" w:cstheme="majorBidi"/>
      <w:color w:val="1F3864"/>
      <w:sz w:val="24"/>
      <w:szCs w:val="24"/>
    </w:rPr>
  </w:style>
  <w:style w:type="character" w:customStyle="1" w:styleId="Rapport-T4Car">
    <w:name w:val="Rapport - T4 Car"/>
    <w:basedOn w:val="Policepardfaut"/>
    <w:link w:val="Rapport-T4"/>
    <w:rsid w:val="005E3DA6"/>
    <w:rPr>
      <w:rFonts w:asciiTheme="majorHAnsi" w:eastAsiaTheme="majorEastAsia" w:hAnsiTheme="majorHAnsi" w:cstheme="majorBidi"/>
      <w:b/>
      <w:bCs/>
      <w:color w:val="1F386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1037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GOURNAY Julien</cp:lastModifiedBy>
  <cp:revision>2</cp:revision>
  <dcterms:created xsi:type="dcterms:W3CDTF">2026-07-22T08:51:00Z</dcterms:created>
  <dcterms:modified xsi:type="dcterms:W3CDTF">2026-07-22T09:03:00Z</dcterms:modified>
</cp:coreProperties>
</file>